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无极县委县直机关工委</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无极县委县直机关工委</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8" cstate="print"/>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（一）统一组织、规划、部署县直机关党的工作，提出加强和改进机关党的建设的意见和建议，研究制定工作规划，并抓好组织实施。</w:t>
      </w:r>
    </w:p>
    <w:p>
      <w:pPr>
        <w:spacing w:line="640" w:lineRule="exact"/>
        <w:ind w:firstLine="645"/>
        <w:rPr>
          <w:rFonts w:ascii="仿宋_GB2312" w:eastAsia="仿宋_GB2312"/>
          <w:sz w:val="32"/>
          <w:szCs w:val="32"/>
        </w:rPr>
      </w:pPr>
      <w:r>
        <w:rPr>
          <w:rFonts w:hint="eastAsia" w:ascii="仿宋_GB2312" w:eastAsia="仿宋_GB2312"/>
          <w:sz w:val="32"/>
          <w:szCs w:val="32"/>
        </w:rPr>
        <w:t>（二）负责县直机关党的政治建设、思想建设、组织建设、作风建设、纪律建设，把制度建设贯穿其中，深入推进反腐败斗争。</w:t>
      </w:r>
    </w:p>
    <w:p>
      <w:pPr>
        <w:spacing w:line="640" w:lineRule="exact"/>
        <w:ind w:firstLine="645"/>
        <w:rPr>
          <w:rFonts w:ascii="仿宋_GB2312" w:eastAsia="仿宋_GB2312"/>
          <w:sz w:val="32"/>
          <w:szCs w:val="32"/>
        </w:rPr>
      </w:pPr>
      <w:r>
        <w:rPr>
          <w:rFonts w:hint="eastAsia" w:ascii="仿宋_GB2312" w:eastAsia="仿宋_GB2312"/>
          <w:sz w:val="32"/>
          <w:szCs w:val="32"/>
        </w:rPr>
        <w:t>（三）负责组织县直机关党组织和广大党员学习马克思列宁主义、毛泽东思想、邓小平理论、</w:t>
      </w:r>
      <w:r>
        <w:rPr>
          <w:rFonts w:ascii="仿宋_GB2312" w:eastAsia="仿宋_GB2312"/>
          <w:sz w:val="32"/>
          <w:szCs w:val="32"/>
        </w:rPr>
        <w:t>“</w:t>
      </w:r>
      <w:r>
        <w:rPr>
          <w:rFonts w:hint="eastAsia" w:ascii="仿宋_GB2312" w:eastAsia="仿宋_GB2312"/>
          <w:sz w:val="32"/>
          <w:szCs w:val="32"/>
        </w:rPr>
        <w:t>三个代表</w:t>
      </w:r>
      <w:r>
        <w:rPr>
          <w:rFonts w:ascii="仿宋_GB2312" w:eastAsia="仿宋_GB2312"/>
          <w:sz w:val="32"/>
          <w:szCs w:val="32"/>
        </w:rPr>
        <w:t>”</w:t>
      </w:r>
      <w:r>
        <w:rPr>
          <w:rFonts w:hint="eastAsia" w:ascii="仿宋_GB2312" w:eastAsia="仿宋_GB2312"/>
          <w:sz w:val="32"/>
          <w:szCs w:val="32"/>
        </w:rPr>
        <w:t>重要思想、科学发展观、习近平新时代中国特色社会主义思想。</w:t>
      </w:r>
    </w:p>
    <w:p>
      <w:pPr>
        <w:spacing w:line="640" w:lineRule="exact"/>
        <w:ind w:firstLine="645"/>
        <w:rPr>
          <w:rFonts w:ascii="仿宋_GB2312" w:eastAsia="仿宋_GB2312"/>
          <w:sz w:val="32"/>
          <w:szCs w:val="32"/>
        </w:rPr>
      </w:pPr>
      <w:r>
        <w:rPr>
          <w:rFonts w:hint="eastAsia" w:ascii="仿宋_GB2312" w:eastAsia="仿宋_GB2312"/>
          <w:sz w:val="32"/>
          <w:szCs w:val="32"/>
        </w:rPr>
        <w:t>（四）对县直机关党组织、党员领导干部落实党建责任制、遵守政治纪律和政治规矩情况进行监督检查，并向县委报告。</w:t>
      </w:r>
    </w:p>
    <w:p>
      <w:pPr>
        <w:spacing w:line="640" w:lineRule="exact"/>
        <w:ind w:firstLine="645"/>
        <w:rPr>
          <w:rFonts w:ascii="仿宋_GB2312" w:eastAsia="仿宋_GB2312"/>
          <w:sz w:val="32"/>
          <w:szCs w:val="32"/>
        </w:rPr>
      </w:pPr>
      <w:r>
        <w:rPr>
          <w:rFonts w:hint="eastAsia" w:ascii="仿宋_GB2312" w:eastAsia="仿宋_GB2312"/>
          <w:sz w:val="32"/>
          <w:szCs w:val="32"/>
        </w:rPr>
        <w:t>（五）负责县直机关党组织实施对党员特别是党员领导干部的监督和管理，及时向县委反映各部门领导班子、领导干部的情况。</w:t>
      </w:r>
    </w:p>
    <w:p>
      <w:pPr>
        <w:spacing w:line="640" w:lineRule="exact"/>
        <w:ind w:firstLine="645"/>
        <w:rPr>
          <w:rFonts w:ascii="仿宋_GB2312" w:eastAsia="仿宋_GB2312"/>
          <w:sz w:val="32"/>
          <w:szCs w:val="32"/>
        </w:rPr>
      </w:pPr>
      <w:r>
        <w:rPr>
          <w:rFonts w:hint="eastAsia" w:ascii="仿宋_GB2312" w:eastAsia="仿宋_GB2312"/>
          <w:sz w:val="32"/>
          <w:szCs w:val="32"/>
        </w:rPr>
        <w:t>（六）配合县委有关部门抓好县直机关各部门领导班子思想政治建设，参与对党员领导干部民主生活会和党组（党委）理论学习中心组学习的督促检查和指导，了解掌握情况，按规定报送情况报告。</w:t>
      </w:r>
    </w:p>
    <w:p>
      <w:pPr>
        <w:spacing w:line="640" w:lineRule="exact"/>
        <w:ind w:firstLine="645"/>
        <w:rPr>
          <w:rFonts w:ascii="仿宋_GB2312" w:eastAsia="仿宋_GB2312"/>
          <w:sz w:val="32"/>
          <w:szCs w:val="32"/>
        </w:rPr>
      </w:pPr>
      <w:r>
        <w:rPr>
          <w:rFonts w:hint="eastAsia" w:ascii="仿宋_GB2312" w:eastAsia="仿宋_GB2312"/>
          <w:sz w:val="32"/>
          <w:szCs w:val="32"/>
        </w:rPr>
        <w:t>（七）按照党组织隶属关系，督促县直机关各部门机关党总支、党支部按期换届，审批关于召开党员大会或党员代表大会的请示，审批县直机关各部门党总支、党支部书记、副书记的任免。</w:t>
      </w:r>
    </w:p>
    <w:p>
      <w:pPr>
        <w:spacing w:line="640" w:lineRule="exact"/>
        <w:ind w:firstLine="645"/>
        <w:rPr>
          <w:rFonts w:ascii="仿宋_GB2312" w:eastAsia="仿宋_GB2312"/>
          <w:sz w:val="32"/>
          <w:szCs w:val="32"/>
        </w:rPr>
      </w:pPr>
      <w:r>
        <w:rPr>
          <w:rFonts w:hint="eastAsia" w:ascii="仿宋_GB2312" w:eastAsia="仿宋_GB2312"/>
          <w:sz w:val="32"/>
          <w:szCs w:val="32"/>
        </w:rPr>
        <w:t>（八）指导县直机关党组织加强基层组织建设，做好党员发展、教育和管理等工作。</w:t>
      </w:r>
    </w:p>
    <w:p>
      <w:pPr>
        <w:ind w:firstLine="645"/>
        <w:rPr>
          <w:rFonts w:ascii="仿宋_GB2312" w:eastAsia="仿宋_GB2312"/>
          <w:sz w:val="32"/>
          <w:szCs w:val="32"/>
        </w:rPr>
      </w:pPr>
      <w:r>
        <w:rPr>
          <w:rFonts w:hint="eastAsia" w:ascii="仿宋_GB2312" w:eastAsia="仿宋_GB2312"/>
          <w:sz w:val="32"/>
          <w:szCs w:val="32"/>
        </w:rPr>
        <w:t>（九）负责</w:t>
      </w:r>
      <w:r>
        <w:rPr>
          <w:rFonts w:hint="eastAsia" w:ascii="仿宋_GB2312" w:hAnsi="仿宋_GB2312" w:eastAsia="仿宋_GB2312" w:cs="仿宋_GB2312"/>
          <w:sz w:val="32"/>
          <w:szCs w:val="32"/>
        </w:rPr>
        <w:t>县直机关各部门机关党的纪律检查工作。</w:t>
      </w:r>
    </w:p>
    <w:p>
      <w:pPr>
        <w:spacing w:line="640" w:lineRule="exact"/>
        <w:ind w:firstLine="645"/>
        <w:rPr>
          <w:rFonts w:ascii="仿宋_GB2312" w:eastAsia="仿宋_GB2312"/>
          <w:sz w:val="32"/>
          <w:szCs w:val="32"/>
        </w:rPr>
      </w:pPr>
      <w:r>
        <w:rPr>
          <w:rFonts w:hint="eastAsia" w:ascii="仿宋_GB2312" w:eastAsia="仿宋_GB2312"/>
          <w:sz w:val="32"/>
          <w:szCs w:val="32"/>
        </w:rPr>
        <w:t>（十）了解掌握县直机关工作人员的思想状况，搞好县直机关入党积极分子的考察、培训和组织发展工作。</w:t>
      </w:r>
    </w:p>
    <w:p>
      <w:pPr>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（十一）监督县直机关各党组织做好党的群众工作、统一战线和人民武装工作。负责县直机关工会、共青团、妇联等群团组织的工作。</w:t>
      </w:r>
    </w:p>
    <w:p>
      <w:pPr>
        <w:spacing w:line="640" w:lineRule="exact"/>
        <w:ind w:firstLine="645"/>
        <w:rPr>
          <w:rFonts w:ascii="仿宋_GB2312" w:eastAsia="仿宋_GB2312"/>
          <w:sz w:val="32"/>
          <w:szCs w:val="32"/>
        </w:rPr>
      </w:pPr>
      <w:r>
        <w:rPr>
          <w:rFonts w:hint="eastAsia" w:ascii="仿宋_GB2312" w:eastAsia="仿宋_GB2312"/>
          <w:sz w:val="32"/>
          <w:szCs w:val="32"/>
        </w:rPr>
        <w:t>（十二）协同有关部门指导、规划、协调、监督、检查县直机关党员教育培训工作，培训轮训县直机关党员领导干部和党务干部。</w:t>
      </w:r>
    </w:p>
    <w:p>
      <w:pPr>
        <w:spacing w:line="640" w:lineRule="exact"/>
        <w:ind w:firstLine="645"/>
        <w:rPr>
          <w:rFonts w:ascii="仿宋_GB2312" w:eastAsia="仿宋_GB2312"/>
          <w:sz w:val="32"/>
          <w:szCs w:val="32"/>
        </w:rPr>
      </w:pPr>
      <w:r>
        <w:rPr>
          <w:rFonts w:hint="eastAsia" w:ascii="仿宋_GB2312" w:eastAsia="仿宋_GB2312"/>
          <w:sz w:val="32"/>
          <w:szCs w:val="32"/>
        </w:rPr>
        <w:t>（十三）完成</w:t>
      </w:r>
      <w:r>
        <w:rPr>
          <w:rFonts w:hint="eastAsia" w:ascii="宋体" w:hAnsi="宋体" w:cs="宋体"/>
          <w:sz w:val="32"/>
          <w:szCs w:val="32"/>
        </w:rPr>
        <w:t>县</w:t>
      </w:r>
      <w:r>
        <w:rPr>
          <w:rFonts w:hint="eastAsia" w:ascii="___WRD_EMBED_SUB_39" w:hAnsi="___WRD_EMBED_SUB_39" w:eastAsia="___WRD_EMBED_SUB_39" w:cs="___WRD_EMBED_SUB_39"/>
          <w:sz w:val="32"/>
          <w:szCs w:val="32"/>
        </w:rPr>
        <w:t>委交办的其他任务</w:t>
      </w:r>
      <w:r>
        <w:rPr>
          <w:rFonts w:hint="eastAsia" w:ascii="仿宋_GB2312" w:eastAsia="仿宋_GB2312"/>
          <w:sz w:val="32"/>
          <w:szCs w:val="32"/>
        </w:rPr>
        <w:t>。</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无极县委县直机关工委</w:t>
            </w:r>
          </w:p>
        </w:tc>
        <w:tc>
          <w:tcPr>
            <w:tcW w:w="2445" w:type="dxa"/>
          </w:tcPr>
          <w:p>
            <w:pPr>
              <w:spacing w:after="0" w:line="560" w:lineRule="exact"/>
              <w:jc w:val="center"/>
              <w:rPr>
                <w:rFonts w:ascii="宋体" w:hAnsi="宋体" w:cs="宋体"/>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8"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68.39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68.28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68.39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69.75</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1.63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0.27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70.02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70.02</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68.39</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68.39</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66.91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66.91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66.91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66.91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66.10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66.10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0.82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0.82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69.75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69.75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67.46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67.46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0.82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0.82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机关事业单位基本养老缴费支出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68.39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68.28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68.28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68.39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69.75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69.75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1.63</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0.27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0.27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1.63</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70.02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70.02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70.02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69.75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69.75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68.28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67.46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67.46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2013699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其他共产党事务支出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0.82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0.82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53.79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30.58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10.51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7.92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8.72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0.82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5.93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62.51</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7.24</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本部门本年度无相关支出情况，按要求以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注：本表反映部门本年度政府性基金预算财政拨款收入、支出及结转和结余情况。本部门本年度无相关收支情况，按要求以空表列示。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本部门本年度无相关支出情况，按要求以空表列示。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注：本表反映部门本年度纳入部门预算范围的政府采购预算及支出情况。本部门本年度无相关收支情况，按要求以空表列示。</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8" cstate="print"/>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本部门2018年度收支总计（含结转和结余）70.02</w:t>
      </w:r>
      <w:r>
        <w:rPr>
          <w:rFonts w:hint="eastAsia" w:ascii="宋体" w:hAnsi="宋体" w:cs="宋体"/>
          <w:sz w:val="32"/>
          <w:szCs w:val="32"/>
        </w:rPr>
        <w:t>万元，</w:t>
      </w:r>
      <w:r>
        <w:rPr>
          <w:rFonts w:hint="eastAsia" w:ascii="仿宋_GB2312" w:eastAsia="仿宋_GB2312" w:cs="DengXian-Regular"/>
          <w:sz w:val="32"/>
          <w:szCs w:val="32"/>
        </w:rPr>
        <w:t>与2017年度决算相比，收支减少15.72万元，下降18.33%，主要原因是人员经费减少和压缩办公经费。</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本部门2018年度本年收入合计68.3</w:t>
      </w:r>
      <w:r>
        <w:rPr>
          <w:rFonts w:hint="eastAsia" w:ascii="宋体" w:hAnsi="宋体" w:cs="宋体"/>
          <w:sz w:val="32"/>
          <w:szCs w:val="32"/>
        </w:rPr>
        <w:t>9</w:t>
      </w:r>
      <w:r>
        <w:rPr>
          <w:rFonts w:hint="eastAsia" w:ascii="仿宋_GB2312" w:eastAsia="仿宋_GB2312" w:cs="DengXian-Regular"/>
          <w:sz w:val="32"/>
          <w:szCs w:val="32"/>
        </w:rPr>
        <w:t>万元，其中：财政拨款收入68.3</w:t>
      </w:r>
      <w:r>
        <w:rPr>
          <w:rFonts w:hint="eastAsia" w:ascii="宋体" w:hAnsi="宋体" w:cs="宋体"/>
          <w:sz w:val="32"/>
          <w:szCs w:val="32"/>
        </w:rPr>
        <w:t>9</w:t>
      </w:r>
      <w:r>
        <w:rPr>
          <w:rFonts w:hint="eastAsia" w:ascii="仿宋_GB2312" w:eastAsia="仿宋_GB2312" w:cs="DengXian-Regular"/>
          <w:sz w:val="32"/>
          <w:szCs w:val="32"/>
        </w:rPr>
        <w:t>万元，占100%；事业收入0万元，占0%；经营收入0万元，占0%；其他收入0万元，占0%。如图所示：</w:t>
      </w:r>
    </w:p>
    <w:p>
      <w:pPr>
        <w:adjustRightInd w:val="0"/>
        <w:snapToGrid w:val="0"/>
        <w:spacing w:after="0" w:line="240" w:lineRule="auto"/>
        <w:ind w:firstLine="1920" w:firstLineChars="600"/>
        <w:rPr>
          <w:rFonts w:ascii="仿宋_GB2312" w:eastAsia="仿宋_GB2312" w:cs="DengXian-Regular"/>
          <w:sz w:val="32"/>
          <w:szCs w:val="32"/>
        </w:rPr>
      </w:pPr>
      <w:r>
        <w:rPr>
          <w:rFonts w:ascii="仿宋_GB2312" w:eastAsia="仿宋_GB2312" w:cs="DengXian-Regular"/>
          <w:sz w:val="32"/>
          <w:szCs w:val="32"/>
        </w:rPr>
        <w:object>
          <v:shape id="_x0000_i1025" o:spt="75" type="#_x0000_t75" style="height:189.2pt;width:347.45pt;" o:ole="t" filled="f" o:preferrelative="t" stroked="f" coordsize="21600,21600">
            <v:path/>
            <v:fill on="f" focussize="0,0"/>
            <v:stroke on="f" joinstyle="miter"/>
            <v:imagedata r:id="rId10" o:title=""/>
            <o:lock v:ext="edit" aspectratio="t"/>
            <w10:wrap type="none"/>
            <w10:anchorlock/>
          </v:shape>
          <o:OLEObject Type="Embed" ProgID="Office12.Excel.Template" ShapeID="_x0000_i1025" DrawAspect="Content" ObjectID="_1468075725" r:id="rId9">
            <o:LockedField>false</o:LockedField>
          </o:OLEObject>
        </w:object>
      </w:r>
      <w:r>
        <w:pict>
          <v:group id="_x0000_s1040" o:spid="_x0000_s1040" o:spt="203" style="position:absolute;left:0pt;margin-left:73.8pt;margin-top:8.3pt;height:247.35pt;width:303.05pt;z-index:251669504;mso-width-relative:page;mso-height-relative:page;" coordorigin="68,1800" coordsize="51,32442"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42" o:spid="_x0000_s1042" o:spt="75" type="#_x0000_t75" style="position:absolute;left:68;top:1800;height:29;width:51;"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11" cropleft="2131f" croptop="1490f" cropright="1218f" cropbottom="5217f" o:title=""/>
              <o:lock v:ext="edit" aspectratio="t"/>
            </v:shape>
            <v:shape id="_x0000_s1041" o:spid="_x0000_s1041" o:spt="202" type="#_x0000_t202" style="position:absolute;left:76;top:1829;height:4;width:3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adjustRightInd w:val="0"/>
        <w:snapToGrid w:val="0"/>
        <w:spacing w:after="0" w:line="240" w:lineRule="auto"/>
        <w:ind w:firstLine="1920" w:firstLineChars="600"/>
        <w:rPr>
          <w:rFonts w:ascii="仿宋_GB2312" w:eastAsia="仿宋_GB2312" w:cs="DengXian-Regular"/>
          <w:sz w:val="32"/>
          <w:szCs w:val="32"/>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本部门2018年度本年支出合计6</w:t>
      </w:r>
      <w:r>
        <w:rPr>
          <w:rFonts w:hint="eastAsia" w:ascii="宋体" w:hAnsi="宋体" w:cs="宋体"/>
          <w:sz w:val="32"/>
          <w:szCs w:val="32"/>
        </w:rPr>
        <w:t>9.75</w:t>
      </w:r>
      <w:r>
        <w:rPr>
          <w:rFonts w:hint="eastAsia" w:ascii="仿宋_GB2312" w:eastAsia="仿宋_GB2312" w:cs="DengXian-Regular"/>
          <w:sz w:val="32"/>
          <w:szCs w:val="32"/>
        </w:rPr>
        <w:t>万元，其中：基本支出6</w:t>
      </w:r>
      <w:r>
        <w:rPr>
          <w:rFonts w:hint="eastAsia" w:ascii="宋体" w:hAnsi="宋体" w:cs="宋体"/>
          <w:sz w:val="32"/>
          <w:szCs w:val="32"/>
        </w:rPr>
        <w:t>9.75</w:t>
      </w:r>
      <w:r>
        <w:rPr>
          <w:rFonts w:hint="eastAsia" w:ascii="仿宋_GB2312" w:eastAsia="仿宋_GB2312" w:cs="DengXian-Regular"/>
          <w:sz w:val="32"/>
          <w:szCs w:val="32"/>
        </w:rPr>
        <w:t>万元，占100%；项目支出0万元，占0%；经营支出0万元，占0%。如图所示：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pict>
          <v:group id="_x0000_s1037" o:spid="_x0000_s1037" o:spt="203" style="position:absolute;left:0pt;margin-left:59.55pt;margin-top:6.75pt;height:230.55pt;width:274.45pt;z-index:-251648000;mso-width-relative:page;mso-height-relative:page;" coordorigin="70,1907" coordsize="46,36072"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39" o:spid="_x0000_s1039" o:spt="75" type="#_x0000_t75" style="position:absolute;left:70;top:1907;height:29;width:46;"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11" cropleft="2131f" croptop="1490f" cropright="1218f" cropbottom="5217f" o:title=""/>
              <o:lock v:ext="edit" aspectratio="t"/>
            </v:shape>
            <v:shape id="_x0000_s1038" o:spid="_x0000_s1038" o:spt="202" type="#_x0000_t202" style="position:absolute;left:72;top:1936;height:7;width:42;"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pStyle w:val="3"/>
        <w:spacing w:before="0" w:after="0" w:line="240" w:lineRule="auto"/>
        <w:ind w:firstLine="640" w:firstLineChars="200"/>
        <w:rPr>
          <w:rFonts w:ascii="黑体" w:eastAsia="黑体"/>
          <w:b w:val="0"/>
          <w:bCs w:val="0"/>
        </w:rPr>
      </w:pPr>
      <w:r>
        <w:rPr>
          <w:rFonts w:ascii="黑体" w:eastAsia="黑体"/>
          <w:b w:val="0"/>
          <w:bCs w:val="0"/>
        </w:rPr>
        <w:object>
          <v:shape id="_x0000_i1026" o:spt="75" type="#_x0000_t75" style="height:185.85pt;width:333.2pt;" o:ole="t" filled="f" o:preferrelative="t" stroked="f" coordsize="21600,21600">
            <v:path/>
            <v:fill on="f" focussize="0,0"/>
            <v:stroke on="f" joinstyle="miter"/>
            <v:imagedata r:id="rId13" o:title=""/>
            <o:lock v:ext="edit" aspectratio="t"/>
            <w10:wrap type="none"/>
            <w10:anchorlock/>
          </v:shape>
          <o:OLEObject Type="Embed" ProgID="Office12.Excel.Template" ShapeID="_x0000_i1026" DrawAspect="Content" ObjectID="_1468075726" r:id="rId12">
            <o:LockedField>false</o:LockedField>
          </o:OLEObject>
        </w:obje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本部门2018年度形成的财政拨款收支均为一般公共预算财政拨款，其中一般公共预算财政拨款本年收入68.3</w:t>
      </w:r>
      <w:r>
        <w:rPr>
          <w:rFonts w:hint="eastAsia" w:ascii="宋体" w:hAnsi="宋体" w:cs="宋体"/>
          <w:sz w:val="32"/>
          <w:szCs w:val="32"/>
        </w:rPr>
        <w:t>9</w:t>
      </w:r>
      <w:r>
        <w:rPr>
          <w:rFonts w:hint="eastAsia" w:ascii="仿宋_GB2312" w:eastAsia="仿宋_GB2312" w:cs="DengXian-Regular"/>
          <w:sz w:val="32"/>
          <w:szCs w:val="32"/>
        </w:rPr>
        <w:t>万元,比2017年度减少17.35万元，降低20.24%，主要是人员经费减少和压缩办公经费；本年支出6</w:t>
      </w:r>
      <w:r>
        <w:rPr>
          <w:rFonts w:hint="eastAsia" w:ascii="宋体" w:hAnsi="宋体" w:cs="宋体"/>
          <w:sz w:val="32"/>
          <w:szCs w:val="32"/>
        </w:rPr>
        <w:t>9.75</w:t>
      </w:r>
      <w:r>
        <w:rPr>
          <w:rFonts w:hint="eastAsia" w:ascii="仿宋_GB2312" w:eastAsia="仿宋_GB2312" w:cs="DengXian-Regular"/>
          <w:sz w:val="32"/>
          <w:szCs w:val="32"/>
        </w:rPr>
        <w:t>元，减少14.36万元，降低17.07%，主要是人员经费减少和压缩办公经费。</w:t>
      </w:r>
    </w:p>
    <w:p>
      <w:pPr>
        <w:adjustRightInd w:val="0"/>
        <w:snapToGrid w:val="0"/>
        <w:spacing w:after="0" w:line="240" w:lineRule="auto"/>
        <w:ind w:firstLine="420" w:firstLineChars="200"/>
        <w:rPr>
          <w:rFonts w:ascii="仿宋_GB2312" w:eastAsia="仿宋_GB2312" w:cs="DengXian-Regular"/>
          <w:sz w:val="32"/>
          <w:szCs w:val="32"/>
        </w:rPr>
      </w:pPr>
      <w:r>
        <w:pict>
          <v:group id="_x0000_s1034" o:spid="_x0000_s1034" o:spt="203" style="position:absolute;left:0pt;margin-left:51.25pt;margin-top:13.45pt;height:210.05pt;width:331.1pt;z-index:-251642880;mso-width-relative:page;mso-height-relative:page;" coordorigin="61,1999" coordsize="63,40482"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36" o:spt="75" type="#_x0000_t75" style="position:absolute;left:65;top:1999;height:33;width:57;"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4" o:title=""/>
              <o:lock v:ext="edit" aspectratio="t"/>
            </v:shape>
            <v:shape id="_x0000_s1035" o:spid="_x0000_s1035" o:spt="202" type="#_x0000_t202" style="position:absolute;left:61;top:2031;height:9;width:63;"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adjustRightInd w:val="0"/>
        <w:snapToGrid w:val="0"/>
        <w:spacing w:after="0" w:line="240" w:lineRule="auto"/>
        <w:ind w:firstLine="640" w:firstLineChars="200"/>
        <w:rPr>
          <w:rFonts w:ascii="仿宋_GB2312" w:eastAsia="仿宋_GB2312" w:cs="DengXian-Regular"/>
          <w:sz w:val="32"/>
          <w:szCs w:val="32"/>
        </w:rPr>
      </w:pPr>
      <w:r>
        <w:rPr>
          <w:rFonts w:ascii="仿宋_GB2312" w:eastAsia="仿宋_GB2312" w:cs="DengXian-Regular"/>
          <w:sz w:val="32"/>
          <w:szCs w:val="32"/>
        </w:rPr>
        <w:object>
          <v:shape id="_x0000_i1027" o:spt="75" type="#_x0000_t75" style="height:223.55pt;width:360.85pt;" o:ole="t" filled="f" o:preferrelative="t" stroked="f" coordsize="21600,21600">
            <v:path/>
            <v:fill on="f" focussize="0,0"/>
            <v:stroke on="f" joinstyle="miter"/>
            <v:imagedata r:id="rId16" o:title=""/>
            <o:lock v:ext="edit" aspectratio="t"/>
            <w10:wrap type="none"/>
            <w10:anchorlock/>
          </v:shape>
          <o:OLEObject Type="Embed" ProgID="Office12.Excel.Template" ShapeID="_x0000_i1027" DrawAspect="Content" ObjectID="_1468075727" r:id="rId15">
            <o:LockedField>false</o:LockedField>
          </o:OLEObject>
        </w:obje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本部门2018年度一般公共预算财政拨款收入68.3</w:t>
      </w:r>
      <w:r>
        <w:rPr>
          <w:rFonts w:hint="eastAsia" w:ascii="宋体" w:hAnsi="宋体" w:cs="宋体"/>
          <w:sz w:val="32"/>
          <w:szCs w:val="32"/>
        </w:rPr>
        <w:t>9</w:t>
      </w:r>
      <w:r>
        <w:rPr>
          <w:rFonts w:hint="eastAsia" w:ascii="仿宋_GB2312" w:eastAsia="仿宋_GB2312" w:cs="DengXian-Regular"/>
          <w:sz w:val="32"/>
          <w:szCs w:val="32"/>
        </w:rPr>
        <w:t>万元，完成年初预算的76.</w:t>
      </w:r>
      <w:r>
        <w:rPr>
          <w:rFonts w:hint="eastAsia" w:ascii="宋体" w:hAnsi="宋体" w:cs="宋体"/>
          <w:sz w:val="32"/>
          <w:szCs w:val="32"/>
        </w:rPr>
        <w:t>96</w:t>
      </w:r>
      <w:r>
        <w:rPr>
          <w:rFonts w:hint="eastAsia" w:ascii="仿宋_GB2312" w:eastAsia="仿宋_GB2312" w:cs="DengXian-Regular"/>
          <w:sz w:val="32"/>
          <w:szCs w:val="32"/>
        </w:rPr>
        <w:t>%,比年初预算减少20.47万元，决算数小于预算数主要原因是人员经费减少和压缩办公经费；本年支出6</w:t>
      </w:r>
      <w:r>
        <w:rPr>
          <w:rFonts w:hint="eastAsia" w:ascii="宋体" w:hAnsi="宋体" w:cs="宋体"/>
          <w:sz w:val="32"/>
          <w:szCs w:val="32"/>
        </w:rPr>
        <w:t>9.75</w:t>
      </w:r>
      <w:r>
        <w:rPr>
          <w:rFonts w:hint="eastAsia" w:ascii="仿宋_GB2312" w:eastAsia="仿宋_GB2312" w:cs="DengXian-Regular"/>
          <w:sz w:val="32"/>
          <w:szCs w:val="32"/>
        </w:rPr>
        <w:t>万元，完成年初预算的78.4</w:t>
      </w:r>
      <w:r>
        <w:rPr>
          <w:rFonts w:hint="eastAsia" w:ascii="宋体" w:hAnsi="宋体" w:cs="宋体"/>
          <w:sz w:val="32"/>
          <w:szCs w:val="32"/>
        </w:rPr>
        <w:t>9</w:t>
      </w:r>
      <w:r>
        <w:rPr>
          <w:rFonts w:hint="eastAsia" w:ascii="仿宋_GB2312" w:eastAsia="仿宋_GB2312" w:cs="DengXian-Regular"/>
          <w:sz w:val="32"/>
          <w:szCs w:val="32"/>
        </w:rPr>
        <w:t>%,比年初预算减少1</w:t>
      </w:r>
      <w:r>
        <w:rPr>
          <w:rFonts w:hint="eastAsia" w:ascii="宋体" w:hAnsi="宋体" w:cs="宋体"/>
          <w:sz w:val="32"/>
          <w:szCs w:val="32"/>
        </w:rPr>
        <w:t>9.11</w:t>
      </w:r>
      <w:r>
        <w:rPr>
          <w:rFonts w:hint="eastAsia" w:ascii="仿宋_GB2312" w:eastAsia="仿宋_GB2312" w:cs="DengXian-Regular"/>
          <w:sz w:val="32"/>
          <w:szCs w:val="32"/>
        </w:rPr>
        <w:t>万元，决算数小于预算数主要原因是人员经费减少和压缩办公经费。</w:t>
      </w:r>
      <w:r>
        <w:pict>
          <v:group id="_x0000_s1031" o:spid="_x0000_s1031" o:spt="203" style="position:absolute;left:0pt;margin-left:45.95pt;margin-top:0.4pt;height:208.2pt;width:343.1pt;z-index:-251641856;mso-width-relative:page;mso-height-relative:page;" coordorigin="52,2257" coordsize="63,38502"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33" o:spt="75" type="#_x0000_t75" style="position:absolute;left:54;top:2257;height:33;width:59;"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7" o:title=""/>
              <o:lock v:ext="edit" aspectratio="t"/>
            </v:shape>
            <v:shape id="文本框 28" o:spid="_x0000_s1032" o:spt="202" type="#_x0000_t202" style="position:absolute;left:52;top:2288;height:7;width:63;"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640" w:firstLineChars="200"/>
        <w:rPr>
          <w:rFonts w:ascii="仿宋_GB2312" w:eastAsia="仿宋_GB2312" w:cs="DengXian-Regular"/>
          <w:sz w:val="32"/>
          <w:szCs w:val="32"/>
          <w:highlight w:val="yellow"/>
        </w:rPr>
      </w:pPr>
      <w:r>
        <w:rPr>
          <w:rFonts w:ascii="仿宋_GB2312" w:eastAsia="仿宋_GB2312" w:cs="DengXian-Regular"/>
          <w:sz w:val="32"/>
          <w:szCs w:val="32"/>
          <w:highlight w:val="yellow"/>
        </w:rPr>
        <w:object>
          <v:shape id="_x0000_i1028" o:spt="75" type="#_x0000_t75" style="height:262.9pt;width:360.85pt;" o:ole="t" filled="f" o:preferrelative="t" stroked="f" coordsize="21600,21600">
            <v:path/>
            <v:fill on="f" focussize="0,0"/>
            <v:stroke on="f" joinstyle="miter"/>
            <v:imagedata r:id="rId19" o:title=""/>
            <o:lock v:ext="edit" aspectratio="t"/>
            <w10:wrap type="none"/>
            <w10:anchorlock/>
          </v:shape>
          <o:OLEObject Type="Embed" ProgID="Office12.Excel.Template" ShapeID="_x0000_i1028" DrawAspect="Content" ObjectID="_1468075728" r:id="rId18">
            <o:LockedField>false</o:LockedField>
          </o:OLEObject>
        </w:object>
      </w: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年度财政拨款支出6</w:t>
      </w:r>
      <w:r>
        <w:rPr>
          <w:rFonts w:hint="eastAsia" w:ascii="宋体" w:hAnsi="宋体" w:cs="宋体"/>
          <w:sz w:val="32"/>
          <w:szCs w:val="32"/>
        </w:rPr>
        <w:t>9.75</w:t>
      </w:r>
      <w:r>
        <w:rPr>
          <w:rFonts w:hint="eastAsia" w:ascii="仿宋_GB2312" w:eastAsia="仿宋_GB2312" w:cs="DengXian-Regular"/>
          <w:sz w:val="32"/>
          <w:szCs w:val="32"/>
        </w:rPr>
        <w:t>万元，主要用于以下方面：一般公共服务（类）支出68.28万元，占</w:t>
      </w:r>
      <w:r>
        <w:rPr>
          <w:rFonts w:hint="eastAsia" w:ascii="宋体" w:hAnsi="宋体" w:cs="宋体"/>
          <w:sz w:val="32"/>
          <w:szCs w:val="32"/>
        </w:rPr>
        <w:t>97.89</w:t>
      </w:r>
      <w:r>
        <w:rPr>
          <w:rFonts w:hint="eastAsia" w:ascii="仿宋_GB2312" w:eastAsia="仿宋_GB2312" w:cs="DengXian-Regular"/>
          <w:sz w:val="32"/>
          <w:szCs w:val="32"/>
        </w:rPr>
        <w:t>%；社会保障和就业（类）支出1.47万元，占2.11%。</w:t>
      </w:r>
    </w:p>
    <w:p>
      <w:pPr>
        <w:adjustRightInd w:val="0"/>
        <w:snapToGrid w:val="0"/>
        <w:spacing w:after="0" w:line="240" w:lineRule="auto"/>
        <w:rPr>
          <w:rFonts w:ascii="楷体_GB2312" w:eastAsia="楷体_GB2312" w:cs="DengXian-Bold"/>
          <w:b/>
          <w:bCs/>
          <w:sz w:val="32"/>
          <w:szCs w:val="32"/>
        </w:rPr>
      </w:pPr>
      <w:r>
        <w:pict>
          <v:group id="_x0000_s1028" o:spid="_x0000_s1028" o:spt="203" style="position:absolute;left:0pt;margin-left:86.35pt;margin-top:15.9pt;height:195.05pt;width:296.35pt;z-index:-251643904;mso-width-relative:page;mso-height-relative:page;" coordorigin="69,1802" coordsize="53,38862"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30" o:spt="75" type="#_x0000_t75" style="position:absolute;left:71;top:1802;height:30;width:4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11" cropleft="2131f" croptop="1490f" cropright="1218f" cropbottom="5217f" o:title=""/>
              <o:lock v:ext="edit" aspectratio="t"/>
            </v:shape>
            <v:shape id="文本框 32" o:spid="_x0000_s1029" o:spt="202" type="#_x0000_t202" style="position:absolute;left:69;top:1831;height:10;width:53;"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240" w:lineRule="auto"/>
        <w:rPr>
          <w:rFonts w:ascii="楷体_GB2312" w:eastAsia="楷体_GB2312" w:cs="DengXian-Bold"/>
          <w:b/>
          <w:bCs/>
          <w:sz w:val="32"/>
          <w:szCs w:val="32"/>
        </w:rPr>
      </w:pPr>
      <w:r>
        <w:rPr>
          <w:rFonts w:ascii="楷体_GB2312" w:eastAsia="楷体_GB2312" w:cs="DengXian-Bold"/>
          <w:b/>
          <w:bCs/>
          <w:sz w:val="32"/>
          <w:szCs w:val="32"/>
        </w:rPr>
        <w:object>
          <v:shape id="_x0000_i1029" o:spt="75" type="#_x0000_t75" style="height:242.8pt;width:360.85pt;" o:ole="t" filled="f" o:preferrelative="t" stroked="f" coordsize="21600,21600">
            <v:path/>
            <v:fill on="f" focussize="0,0"/>
            <v:stroke on="f" joinstyle="miter"/>
            <v:imagedata r:id="rId21" o:title=""/>
            <o:lock v:ext="edit" aspectratio="t"/>
            <w10:wrap type="none"/>
            <w10:anchorlock/>
          </v:shape>
          <o:OLEObject Type="Embed" ProgID="Office12.Excel.Template" ShapeID="_x0000_i1029" DrawAspect="Content" ObjectID="_1468075729" r:id="rId20">
            <o:LockedField>false</o:LockedField>
          </o:OLEObject>
        </w:objec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年度一般公共预算财政拨款基本支出6</w:t>
      </w:r>
      <w:r>
        <w:rPr>
          <w:rFonts w:hint="eastAsia" w:ascii="宋体" w:hAnsi="宋体" w:cs="宋体"/>
          <w:sz w:val="32"/>
          <w:szCs w:val="32"/>
        </w:rPr>
        <w:t>9.75</w:t>
      </w:r>
      <w:r>
        <w:rPr>
          <w:rFonts w:hint="eastAsia" w:ascii="仿宋_GB2312" w:eastAsia="仿宋_GB2312" w:cs="DengXian-Regular"/>
          <w:sz w:val="32"/>
          <w:szCs w:val="32"/>
        </w:rPr>
        <w:t>万元，其中：人员经费62.51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7.24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本部门2018年度“三公”经费支出共计0万元，与年初预算持平，无增减变化，原因为严格控制“三公”经费支出。具体情况如下：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本部门2018年度因公出国（境）团组0个、共0人参加其他单位组织的因公出国（境）团组。因公出国（境）费支出与年初预算持平，无增减变化。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本部门2018年度公务用车购置及运行维护费与年初预算持平，无增减变化。</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与年初预算持平，无增减变化。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本部门2018年度单位公务用车保有量0辆。公车运行维护费支出与年初预算持平，无增减变化。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本部门2018年度公务接待共0批次、0人次。与年初预算持平，无增减变化。</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年，紧紧围绕县委县政府中心工作，制定了机关党建职能绩效目标，机关工委对照目标任务，逐项跟踪督促落实，采取年终考评与平时督查相结合、现场考评与考评组测评相结合方式，对各项的绩效目标任务完成情况进行了全面考评。</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本单位无项目</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本单位无项目</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（三）预算项目绩效自评行使选例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本部门2018年度机关运行经费支出7.24万元，比年初预算数减少0.82万元，降低10.17%。主要原因是认真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 从严控制各项开支。</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比上年增加0辆，主要是未发生公务用车购置。其中，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万元以上通用设备0台（套），比上年增加0套，主要是未发生50万元以上通用设备购置，单位价值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万元以上专用设备0台（套）比上年增加0套,主要是未发生100万元以上专用设备购置。</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1、本部门2018年度无“三公”经费支出，无政府性基金拨款收入支出，无国有资本性经营预算财政拨款支出，无政府采购支出，故公开07表、08表、0</w:t>
      </w:r>
      <w:r>
        <w:rPr>
          <w:rFonts w:hint="eastAsia" w:ascii="宋体" w:hAnsi="宋体" w:cs="宋体"/>
          <w:sz w:val="32"/>
          <w:szCs w:val="32"/>
        </w:rPr>
        <w:t>9表、10</w:t>
      </w:r>
      <w:r>
        <w:rPr>
          <w:rFonts w:hint="eastAsia" w:ascii="仿宋_GB2312" w:eastAsia="仿宋_GB2312" w:cs="DengXian-Regular"/>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8" cstate="print"/>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22"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5467805-1800-49F1-BFC2-646F45E7E44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6B1543BB-13AC-49EB-8BB1-31D64D213F9E}"/>
  </w:font>
  <w:font w:name="楷体">
    <w:panose1 w:val="02010609060101010101"/>
    <w:charset w:val="86"/>
    <w:family w:val="modern"/>
    <w:pitch w:val="default"/>
    <w:sig w:usb0="800002BF" w:usb1="38CF7CFA" w:usb2="00000016" w:usb3="00000000" w:csb0="00040001" w:csb1="00000000"/>
    <w:embedRegular r:id="rId3" w:fontKey="{50A7E642-11A8-48FE-9F50-E7C6B6383C80}"/>
  </w:font>
  <w:font w:name="楷体_GB2312">
    <w:panose1 w:val="02010609030101010101"/>
    <w:charset w:val="86"/>
    <w:family w:val="modern"/>
    <w:pitch w:val="default"/>
    <w:sig w:usb0="00000001" w:usb1="080E0000" w:usb2="00000000" w:usb3="00000000" w:csb0="00040000" w:csb1="00000000"/>
    <w:embedRegular r:id="rId4" w:fontKey="{1756641D-3206-4125-83F9-5B6D0FBF23A5}"/>
  </w:font>
  <w:font w:name="仿宋_GB2312">
    <w:panose1 w:val="02010609030101010101"/>
    <w:charset w:val="86"/>
    <w:family w:val="modern"/>
    <w:pitch w:val="default"/>
    <w:sig w:usb0="00000001" w:usb1="080E0000" w:usb2="00000000" w:usb3="00000000" w:csb0="00040000" w:csb1="00000000"/>
    <w:embedRegular r:id="rId5" w:fontKey="{D491F580-7E19-4555-A353-F5E23F419CF6}"/>
  </w:font>
  <w:font w:name="ArialUnicodeMS">
    <w:altName w:val="Malgun Gothic"/>
    <w:panose1 w:val="00000000000000000000"/>
    <w:charset w:val="81"/>
    <w:family w:val="auto"/>
    <w:pitch w:val="default"/>
    <w:sig w:usb0="00000000" w:usb1="00000000" w:usb2="00000010" w:usb3="00000000" w:csb0="00080001" w:csb1="00000000"/>
    <w:embedRegular r:id="rId6" w:fontKey="{9CE3389B-1EEB-43B6-994A-4BE94F74AAA7}"/>
  </w:font>
  <w:font w:name="Malgun Gothic">
    <w:panose1 w:val="020B0503020000020004"/>
    <w:charset w:val="81"/>
    <w:family w:val="auto"/>
    <w:pitch w:val="default"/>
    <w:sig w:usb0="9000002F" w:usb1="29D77CFB" w:usb2="00000012" w:usb3="00000000" w:csb0="00080001" w:csb1="00000000"/>
  </w:font>
  <w:font w:name="___WRD_EMBED_SUB_39">
    <w:altName w:val="宋体"/>
    <w:panose1 w:val="02010609030101010101"/>
    <w:charset w:val="86"/>
    <w:family w:val="modern"/>
    <w:pitch w:val="default"/>
    <w:sig w:usb0="00000000" w:usb1="00000000" w:usb2="00000010" w:usb3="00000000" w:csb0="00040000" w:csb1="00000000"/>
    <w:embedRegular r:id="rId7" w:fontKey="{AE09EE5A-9AFD-4777-AA7F-5697B9768D4A}"/>
  </w:font>
  <w:font w:name="MS-UIGothic,Bold">
    <w:altName w:val="Malgun Gothic"/>
    <w:panose1 w:val="00000000000000000000"/>
    <w:charset w:val="81"/>
    <w:family w:val="auto"/>
    <w:pitch w:val="default"/>
    <w:sig w:usb0="00000000" w:usb1="00000000" w:usb2="00000010" w:usb3="00000000" w:csb0="00080000" w:csb1="00000000"/>
    <w:embedRegular r:id="rId8" w:fontKey="{6FF0ACE0-397C-4232-BBC9-7994ACD702DE}"/>
  </w:font>
  <w:font w:name="Arial">
    <w:panose1 w:val="020B0604020202020204"/>
    <w:charset w:val="00"/>
    <w:family w:val="swiss"/>
    <w:pitch w:val="default"/>
    <w:sig w:usb0="E0002EFF" w:usb1="C000785B" w:usb2="00000009" w:usb3="00000000" w:csb0="400001FF" w:csb1="FFFF0000"/>
    <w:embedRegular r:id="rId9" w:fontKey="{DB877FE7-915A-4929-B0D1-4209CF90F2D2}"/>
  </w:font>
  <w:font w:name="DengXian-Regular">
    <w:altName w:val="宋体"/>
    <w:panose1 w:val="00000000000000000000"/>
    <w:charset w:val="86"/>
    <w:family w:val="auto"/>
    <w:pitch w:val="default"/>
    <w:sig w:usb0="00000000" w:usb1="00000000" w:usb2="00000010" w:usb3="00000000" w:csb0="00040001" w:csb1="00000000"/>
    <w:embedRegular r:id="rId10" w:fontKey="{C33CED29-F0E0-4947-BD6E-F75677D4A2CA}"/>
  </w:font>
  <w:font w:name="DengXian-Bold">
    <w:altName w:val="宋体"/>
    <w:panose1 w:val="00000000000000000000"/>
    <w:charset w:val="86"/>
    <w:family w:val="auto"/>
    <w:pitch w:val="default"/>
    <w:sig w:usb0="00000000" w:usb1="00000000" w:usb2="00000010" w:usb3="00000000" w:csb0="00040001" w:csb1="00000000"/>
    <w:embedRegular r:id="rId11" w:fontKey="{B2ED9E46-7B16-4033-A536-7B0B3C5C7F9B}"/>
  </w:font>
  <w:font w:name="TimesNewRomanPSMT">
    <w:altName w:val="Arial"/>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71BF7"/>
    <w:rsid w:val="000838C3"/>
    <w:rsid w:val="000B2446"/>
    <w:rsid w:val="000D7C65"/>
    <w:rsid w:val="000E2F81"/>
    <w:rsid w:val="00117946"/>
    <w:rsid w:val="00117E2C"/>
    <w:rsid w:val="00146C47"/>
    <w:rsid w:val="00152FB8"/>
    <w:rsid w:val="001600AB"/>
    <w:rsid w:val="00176658"/>
    <w:rsid w:val="0018239E"/>
    <w:rsid w:val="00186B76"/>
    <w:rsid w:val="001B3410"/>
    <w:rsid w:val="001C030D"/>
    <w:rsid w:val="001C4A84"/>
    <w:rsid w:val="001E1EF1"/>
    <w:rsid w:val="001E5902"/>
    <w:rsid w:val="00220A62"/>
    <w:rsid w:val="00221B5E"/>
    <w:rsid w:val="00224E91"/>
    <w:rsid w:val="00233705"/>
    <w:rsid w:val="00234EAC"/>
    <w:rsid w:val="00275CA2"/>
    <w:rsid w:val="002A65A5"/>
    <w:rsid w:val="002C04C4"/>
    <w:rsid w:val="002D08B0"/>
    <w:rsid w:val="002D1AE3"/>
    <w:rsid w:val="002E368A"/>
    <w:rsid w:val="002F2ECE"/>
    <w:rsid w:val="00331469"/>
    <w:rsid w:val="00341C8F"/>
    <w:rsid w:val="00351DE5"/>
    <w:rsid w:val="0035463A"/>
    <w:rsid w:val="00391D9D"/>
    <w:rsid w:val="00391E1D"/>
    <w:rsid w:val="003A1DCE"/>
    <w:rsid w:val="003B6C51"/>
    <w:rsid w:val="003C1413"/>
    <w:rsid w:val="003C549F"/>
    <w:rsid w:val="003D5A16"/>
    <w:rsid w:val="003E6FAE"/>
    <w:rsid w:val="003E7DB3"/>
    <w:rsid w:val="003F12EE"/>
    <w:rsid w:val="003F76B4"/>
    <w:rsid w:val="003F7EC9"/>
    <w:rsid w:val="00431175"/>
    <w:rsid w:val="004B6E37"/>
    <w:rsid w:val="004C32BA"/>
    <w:rsid w:val="004D099C"/>
    <w:rsid w:val="00502871"/>
    <w:rsid w:val="00556EC2"/>
    <w:rsid w:val="00575922"/>
    <w:rsid w:val="005A01EB"/>
    <w:rsid w:val="005A6C90"/>
    <w:rsid w:val="005E2AA3"/>
    <w:rsid w:val="005E3FB0"/>
    <w:rsid w:val="005F0E1E"/>
    <w:rsid w:val="005F4B66"/>
    <w:rsid w:val="005F5208"/>
    <w:rsid w:val="006023DC"/>
    <w:rsid w:val="00630A2E"/>
    <w:rsid w:val="00641318"/>
    <w:rsid w:val="00642837"/>
    <w:rsid w:val="0064405D"/>
    <w:rsid w:val="00685302"/>
    <w:rsid w:val="00695557"/>
    <w:rsid w:val="006D4EA7"/>
    <w:rsid w:val="006E6F14"/>
    <w:rsid w:val="0070012A"/>
    <w:rsid w:val="0070664B"/>
    <w:rsid w:val="007071B8"/>
    <w:rsid w:val="0071526E"/>
    <w:rsid w:val="007414DE"/>
    <w:rsid w:val="0074209C"/>
    <w:rsid w:val="00774E85"/>
    <w:rsid w:val="007905A9"/>
    <w:rsid w:val="007E4F48"/>
    <w:rsid w:val="007E5500"/>
    <w:rsid w:val="007F055B"/>
    <w:rsid w:val="0080644C"/>
    <w:rsid w:val="00811C2F"/>
    <w:rsid w:val="00833D46"/>
    <w:rsid w:val="00840A97"/>
    <w:rsid w:val="00853032"/>
    <w:rsid w:val="00865A03"/>
    <w:rsid w:val="008B1C79"/>
    <w:rsid w:val="008C0149"/>
    <w:rsid w:val="008C689C"/>
    <w:rsid w:val="008D504C"/>
    <w:rsid w:val="008D5DED"/>
    <w:rsid w:val="008E25CA"/>
    <w:rsid w:val="008F34FC"/>
    <w:rsid w:val="00935058"/>
    <w:rsid w:val="00944CD7"/>
    <w:rsid w:val="00976087"/>
    <w:rsid w:val="009831B2"/>
    <w:rsid w:val="009952CA"/>
    <w:rsid w:val="0099626C"/>
    <w:rsid w:val="009A1ABE"/>
    <w:rsid w:val="009C654F"/>
    <w:rsid w:val="009E21A4"/>
    <w:rsid w:val="009F22C6"/>
    <w:rsid w:val="00A07E50"/>
    <w:rsid w:val="00A15397"/>
    <w:rsid w:val="00A35CE0"/>
    <w:rsid w:val="00A4462E"/>
    <w:rsid w:val="00A44AA4"/>
    <w:rsid w:val="00A61623"/>
    <w:rsid w:val="00A765C8"/>
    <w:rsid w:val="00A8286C"/>
    <w:rsid w:val="00A84687"/>
    <w:rsid w:val="00AB0A0E"/>
    <w:rsid w:val="00AC4BF3"/>
    <w:rsid w:val="00AD3B6E"/>
    <w:rsid w:val="00B1751F"/>
    <w:rsid w:val="00B56722"/>
    <w:rsid w:val="00B74D39"/>
    <w:rsid w:val="00B75191"/>
    <w:rsid w:val="00B91DA4"/>
    <w:rsid w:val="00BD3F5E"/>
    <w:rsid w:val="00BE6B81"/>
    <w:rsid w:val="00BF5F35"/>
    <w:rsid w:val="00C12630"/>
    <w:rsid w:val="00C22FFE"/>
    <w:rsid w:val="00C26244"/>
    <w:rsid w:val="00C34562"/>
    <w:rsid w:val="00C3774E"/>
    <w:rsid w:val="00C57456"/>
    <w:rsid w:val="00C65387"/>
    <w:rsid w:val="00C7326D"/>
    <w:rsid w:val="00C7416E"/>
    <w:rsid w:val="00C87FAB"/>
    <w:rsid w:val="00C91FF7"/>
    <w:rsid w:val="00C94E53"/>
    <w:rsid w:val="00D0048E"/>
    <w:rsid w:val="00D056E0"/>
    <w:rsid w:val="00D23E7A"/>
    <w:rsid w:val="00D61063"/>
    <w:rsid w:val="00D639EA"/>
    <w:rsid w:val="00DB35AF"/>
    <w:rsid w:val="00DB39D4"/>
    <w:rsid w:val="00DD72D7"/>
    <w:rsid w:val="00DF5B88"/>
    <w:rsid w:val="00E0589E"/>
    <w:rsid w:val="00E241FA"/>
    <w:rsid w:val="00E2595E"/>
    <w:rsid w:val="00E35283"/>
    <w:rsid w:val="00E35374"/>
    <w:rsid w:val="00E50C19"/>
    <w:rsid w:val="00E6134F"/>
    <w:rsid w:val="00E64655"/>
    <w:rsid w:val="00E73081"/>
    <w:rsid w:val="00E8015E"/>
    <w:rsid w:val="00E856C9"/>
    <w:rsid w:val="00E8744D"/>
    <w:rsid w:val="00E96114"/>
    <w:rsid w:val="00E97806"/>
    <w:rsid w:val="00EB6A8B"/>
    <w:rsid w:val="00EF38C6"/>
    <w:rsid w:val="00F679C7"/>
    <w:rsid w:val="00F67C76"/>
    <w:rsid w:val="00F7711A"/>
    <w:rsid w:val="00FA0D58"/>
    <w:rsid w:val="00FA56F4"/>
    <w:rsid w:val="00FB4C8F"/>
    <w:rsid w:val="00FB4EDA"/>
    <w:rsid w:val="00FC1BAC"/>
    <w:rsid w:val="00FC5AF2"/>
    <w:rsid w:val="00FD3BD5"/>
    <w:rsid w:val="00FE3DC8"/>
    <w:rsid w:val="00FF5BDE"/>
    <w:rsid w:val="04073F84"/>
    <w:rsid w:val="0B60750A"/>
    <w:rsid w:val="10686488"/>
    <w:rsid w:val="10DF728A"/>
    <w:rsid w:val="1264200E"/>
    <w:rsid w:val="141C5B77"/>
    <w:rsid w:val="18D8339D"/>
    <w:rsid w:val="1A21388F"/>
    <w:rsid w:val="1A570D2F"/>
    <w:rsid w:val="1BB619A4"/>
    <w:rsid w:val="28FB0B8D"/>
    <w:rsid w:val="2A9870FC"/>
    <w:rsid w:val="2D2B7942"/>
    <w:rsid w:val="2D46481D"/>
    <w:rsid w:val="2E733B28"/>
    <w:rsid w:val="31852B5A"/>
    <w:rsid w:val="32D01238"/>
    <w:rsid w:val="3DFC59A8"/>
    <w:rsid w:val="3ECF245E"/>
    <w:rsid w:val="3FB96314"/>
    <w:rsid w:val="4FCF0E0E"/>
    <w:rsid w:val="53A44FAF"/>
    <w:rsid w:val="594329E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1.bin"/><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customXml" Target="../customXml/item3.xml"/><Relationship Id="rId25" Type="http://schemas.openxmlformats.org/officeDocument/2006/relationships/customXml" Target="../customXml/item2.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1.jpeg"/><Relationship Id="rId21" Type="http://schemas.openxmlformats.org/officeDocument/2006/relationships/image" Target="media/image10.emf"/><Relationship Id="rId20" Type="http://schemas.openxmlformats.org/officeDocument/2006/relationships/oleObject" Target="embeddings/oleObject5.bin"/><Relationship Id="rId2" Type="http://schemas.openxmlformats.org/officeDocument/2006/relationships/settings" Target="settings.xml"/><Relationship Id="rId19" Type="http://schemas.openxmlformats.org/officeDocument/2006/relationships/image" Target="media/image9.emf"/><Relationship Id="rId18" Type="http://schemas.openxmlformats.org/officeDocument/2006/relationships/oleObject" Target="embeddings/oleObject4.bin"/><Relationship Id="rId17" Type="http://schemas.openxmlformats.org/officeDocument/2006/relationships/image" Target="media/image8.png"/><Relationship Id="rId16" Type="http://schemas.openxmlformats.org/officeDocument/2006/relationships/image" Target="media/image7.emf"/><Relationship Id="rId15" Type="http://schemas.openxmlformats.org/officeDocument/2006/relationships/oleObject" Target="embeddings/oleObject3.bin"/><Relationship Id="rId14" Type="http://schemas.openxmlformats.org/officeDocument/2006/relationships/image" Target="media/image6.png"/><Relationship Id="rId13" Type="http://schemas.openxmlformats.org/officeDocument/2006/relationships/image" Target="media/image5.emf"/><Relationship Id="rId12" Type="http://schemas.openxmlformats.org/officeDocument/2006/relationships/oleObject" Target="embeddings/oleObject2.bin"/><Relationship Id="rId11" Type="http://schemas.openxmlformats.org/officeDocument/2006/relationships/image" Target="media/image4.png"/><Relationship Id="rId10" Type="http://schemas.openxmlformats.org/officeDocument/2006/relationships/image" Target="media/image3.emf"/><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E9DF09-44F7-4CBB-9794-3C1D394B22AB}">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1539</Words>
  <Characters>8777</Characters>
  <Lines>73</Lines>
  <Paragraphs>20</Paragraphs>
  <TotalTime>7</TotalTime>
  <ScaleCrop>false</ScaleCrop>
  <LinksUpToDate>false</LinksUpToDate>
  <CharactersWithSpaces>10296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2019-09-09T01:16:00Z</dcterms:created>
  <dc:creator>User</dc:creator>
  <cp:lastModifiedBy>古德纽斯</cp:lastModifiedBy>
  <cp:lastPrinted>2019-09-10T06:23:00Z</cp:lastPrinted>
  <dcterms:modified xsi:type="dcterms:W3CDTF">2024-01-09T06:09:20Z</dcterms:modified>
  <dc:subject>石家庄市xxx部门</dc:subject>
  <dc:title>2017年度部门决算</dc:title>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D0F54E16F314457CB8739BF4680DDCEF</vt:lpwstr>
  </property>
</Properties>
</file>