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4996" w:firstLineChars="1131"/>
        <w:rPr>
          <w:rFonts w:ascii="宋体" w:hAnsi="宋体" w:cs="宋体"/>
          <w:b/>
          <w:bCs/>
          <w:sz w:val="44"/>
          <w:szCs w:val="44"/>
        </w:rPr>
      </w:pPr>
      <w:bookmarkStart w:id="0" w:name="_GoBack"/>
      <w:bookmarkEnd w:id="0"/>
      <w:r>
        <w:rPr>
          <w:rFonts w:hint="eastAsia" w:ascii="宋体" w:hAnsi="宋体" w:cs="宋体"/>
          <w:b/>
          <w:bCs/>
          <w:sz w:val="44"/>
          <w:szCs w:val="44"/>
        </w:rPr>
        <w:t>无极县交通运输局</w:t>
      </w:r>
    </w:p>
    <w:p>
      <w:pPr>
        <w:jc w:val="center"/>
        <w:rPr>
          <w:rFonts w:ascii="宋体" w:hAnsi="宋体" w:cs="宋体"/>
          <w:b/>
          <w:bCs/>
          <w:sz w:val="44"/>
          <w:szCs w:val="44"/>
        </w:rPr>
      </w:pPr>
      <w:r>
        <w:rPr>
          <w:rFonts w:hint="eastAsia" w:ascii="宋体" w:hAnsi="宋体" w:cs="宋体"/>
          <w:b/>
          <w:bCs/>
          <w:sz w:val="44"/>
          <w:szCs w:val="44"/>
        </w:rPr>
        <w:t>2017年部门预算信息公开说明目录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、《地方预决算公开操作规程》和《河北省省级预算公开办法》规定，现将无极县交通运输局2017年部门预算公开如下：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960" w:firstLineChars="300"/>
        <w:rPr>
          <w:rFonts w:ascii="仿宋_GB2312" w:hAnsi="仿宋" w:eastAsia="仿宋_GB2312" w:cs="仿宋"/>
          <w:sz w:val="32"/>
          <w:szCs w:val="32"/>
        </w:rPr>
      </w:pPr>
      <w:r>
        <w:rPr>
          <w:rFonts w:hint="eastAsia" w:ascii="仿宋_GB2312" w:hAnsi="仿宋" w:eastAsia="仿宋_GB2312" w:cs="仿宋"/>
          <w:sz w:val="32"/>
          <w:szCs w:val="32"/>
        </w:rPr>
        <w:t>无极县交通运输局主要职责：认真贯彻执行国家、省、市、县有关交通行业的方针、政策和法律、法规，研究拟定交通行业发展战略、地方性法规草案，制定有关标准、制度、办法及实施细则，并监督实施。根据上级有关规定和我县经济发展实际需要，编制公路运输、公路建设、交通管理的中、长期发展规划，并制定和下达年度公路建设与养护计划并组织实施。负责交通系统统计和信息工作。负责全县公路桥梁及其设施的规划、设计、建设、养护、路政管理，依法拆除违章建筑、管理路产路权、保护公路设施，开发公路用地。负责交通系统国有资产的经营管理、增值保值和开发工作。负责全县路桥的规划、建设、组织实施。负责交通运输行业管理，建立完善信息、行业联运的服务体系，引导交通运输行业优化结构、协调发展。对关系国计民生的重点物资和紧急物资的运输进行必要的调控。承办县委县政府和上级机关交办的其他事项。</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工程科主要职责：按项目建设程序履行项目法人的各项职责，负责组织全县公路新建、改建工程、养护大中修工程项目的前期工作、招标管理、开工报告、预算审批、施工管理等。</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公路站主要职责：担负着国省62.144公里干线公路的日常养护、绿化工作、保持干线公路的畅、洁、绿、美。负责大中修工程、干线大中修的图纸设计，组织施工及工程档案的归档工作。公路行业信息管理等工作。</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地方道路管理站主要职责：编制全县农村公路建设计划，组织实施已审批立项县乡村级公路建设项目，负责制定县乡道路养护计划，组织实施日常养护工作定期召开养护例会，负责依法治理辖区的公路三乱现象，维护辖区内的路产路权，定期巡查辖区内的路，发现问题及时解决。</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运管站主要职责：执行国家及省市有关道路运输方针、政策、法规。根据管理权限，审批道路客货运输、运输服务和三类汽车维修业户的开业、停业及年度审验，核发经营许可证、道路运输证，审批县境内客货运输线路，执行好客运工作，具体负责道路运政管理机构统一制定的证照及票据的分发、回收、管理。具体负责执行对道路运输市场的运输质量、经营行为、价格执行及使用的证照、票据等进行日常性监督检查，并对违章者进行处罚，处理日常性商务事故。</w:t>
      </w:r>
    </w:p>
    <w:p>
      <w:pPr>
        <w:ind w:firstLine="640" w:firstLineChars="200"/>
        <w:rPr>
          <w:rFonts w:ascii="仿宋_GB2312" w:hAnsi="仿宋" w:eastAsia="仿宋_GB2312" w:cs="仿宋"/>
          <w:color w:val="FF0000"/>
          <w:sz w:val="32"/>
          <w:szCs w:val="32"/>
        </w:rPr>
      </w:pPr>
      <w:r>
        <w:rPr>
          <w:rFonts w:hint="eastAsia" w:ascii="仿宋_GB2312" w:hAnsi="仿宋" w:eastAsia="仿宋_GB2312" w:cs="仿宋"/>
          <w:sz w:val="32"/>
          <w:szCs w:val="32"/>
        </w:rPr>
        <w:t>公路路政管理站：负责宣传、执行公路管理的法律、法规和规章；负责保护路产；负责实施路政巡查；负责查处超限车辆工作：负责管理公路两侧的建筑控制区，负责维持公路养护作业现场秩序，负责参与公路工程交工验收，负责法律法规的其它职责。</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ind w:firstLine="5760" w:firstLineChars="1800"/>
        <w:rPr>
          <w:rFonts w:ascii="仿宋_GB2312" w:eastAsia="仿宋_GB2312"/>
          <w:sz w:val="32"/>
        </w:rPr>
      </w:pPr>
      <w:r>
        <w:rPr>
          <w:rFonts w:hint="eastAsia" w:ascii="仿宋_GB2312" w:eastAsia="仿宋_GB2312"/>
          <w:sz w:val="32"/>
        </w:rPr>
        <w:t>部门机构设置情况</w:t>
      </w:r>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348</w:t>
            </w:r>
            <w:r>
              <w:rPr>
                <w:rFonts w:hint="eastAsia" w:ascii="方正小标宋_GBK" w:eastAsia="方正小标宋_GBK"/>
                <w:sz w:val="24"/>
              </w:rPr>
              <w:t>交通局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11</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109</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168</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34</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225</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无极县交通运输局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34</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无极县运输管理站</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55</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59</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无极县公路路政管理站</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65</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68</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无极县公路站</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77</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62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无极县地方道路管理站</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36</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36</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无极县客运中心</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ind w:firstLine="645"/>
        <w:rPr>
          <w:rFonts w:ascii="楷体" w:hAnsi="楷体" w:eastAsia="楷体" w:cs="仿宋_GB2312"/>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_GB2312" w:hAnsi="仿宋_GB2312" w:eastAsia="仿宋_GB2312" w:cs="仿宋_GB2312"/>
          <w:sz w:val="32"/>
          <w:szCs w:val="32"/>
        </w:rPr>
      </w:pPr>
      <w:r>
        <w:rPr>
          <w:rFonts w:hint="eastAsia" w:ascii="仿宋_GB2312" w:hAnsi="仿宋" w:eastAsia="仿宋_GB2312"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_GB2312" w:hAnsi="仿宋_GB2312" w:eastAsia="仿宋_GB2312" w:cs="仿宋_GB2312"/>
          <w:sz w:val="32"/>
          <w:szCs w:val="32"/>
        </w:rPr>
        <w:t>。</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hAnsi="仿宋_GB2312" w:eastAsia="仿宋_GB2312" w:cs="仿宋_GB2312"/>
          <w:sz w:val="32"/>
          <w:szCs w:val="32"/>
        </w:rPr>
        <w:t>反映本部门当年全部收入，</w:t>
      </w:r>
      <w:r>
        <w:rPr>
          <w:rFonts w:hint="eastAsia" w:ascii="仿宋_GB2312" w:eastAsia="仿宋_GB2312" w:cs="仿宋_GB2312"/>
          <w:bCs/>
          <w:sz w:val="32"/>
          <w:szCs w:val="32"/>
        </w:rPr>
        <w:t>无极县交通运输局2017年预算收入总计2784.83万元。其中，一般公共预算收入2462.83万元、政府性基金收入0万元、财政专户核拨收入0万元，其他来源收入322万元。</w:t>
      </w:r>
    </w:p>
    <w:p>
      <w:pPr>
        <w:ind w:firstLine="640" w:firstLineChars="200"/>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收支预算总表支出栏、基本支出表、项目支出表按经济分类和支出功能分类科目编制，反映无极县交通运输局年度部门预算中支出预算的总体情况。</w:t>
      </w:r>
      <w:r>
        <w:rPr>
          <w:rFonts w:hint="eastAsia" w:ascii="仿宋_GB2312" w:eastAsia="仿宋_GB2312" w:cs="仿宋_GB2312"/>
          <w:bCs/>
          <w:sz w:val="32"/>
          <w:szCs w:val="32"/>
        </w:rPr>
        <w:t>2017年预算支出2784.83万元。其中，人员经费支出1528.95万元，正常公用经费516.88万元，项目支出739万元。</w:t>
      </w:r>
    </w:p>
    <w:p>
      <w:pPr>
        <w:ind w:firstLine="480" w:firstLineChars="150"/>
        <w:rPr>
          <w:rFonts w:ascii="楷体" w:hAnsi="楷体" w:eastAsia="楷体"/>
          <w:sz w:val="32"/>
          <w:szCs w:val="32"/>
        </w:rPr>
      </w:pPr>
      <w:r>
        <w:rPr>
          <w:rFonts w:hint="eastAsia" w:ascii="楷体" w:hAnsi="楷体" w:eastAsia="楷体"/>
          <w:sz w:val="32"/>
          <w:szCs w:val="32"/>
        </w:rPr>
        <w:t>（三）比上年增减情况</w:t>
      </w:r>
    </w:p>
    <w:p>
      <w:pPr>
        <w:ind w:firstLine="600" w:firstLineChars="200"/>
        <w:rPr>
          <w:rFonts w:ascii="仿宋_GB2312" w:hAnsi="仿宋" w:eastAsia="仿宋_GB2312" w:cs="仿宋_GB2312"/>
          <w:sz w:val="30"/>
          <w:szCs w:val="30"/>
        </w:rPr>
      </w:pPr>
      <w:r>
        <w:rPr>
          <w:rFonts w:hint="eastAsia" w:ascii="仿宋_GB2312" w:hAnsi="仿宋" w:eastAsia="仿宋_GB2312" w:cs="仿宋_GB2312"/>
          <w:sz w:val="30"/>
          <w:szCs w:val="30"/>
        </w:rPr>
        <w:t>2017年部门预算较2016年增加464.86万元，其中：基本支出减少274.14万元，主要是人员变动和项目支出的调整；项目支出增加739万元，主要上级财政项目安排增加。</w:t>
      </w:r>
    </w:p>
    <w:p>
      <w:pPr>
        <w:ind w:firstLine="320" w:firstLineChars="1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_GB2312" w:hAnsi="仿宋_GB2312" w:eastAsia="仿宋_GB2312" w:cs="仿宋_GB2312"/>
          <w:sz w:val="32"/>
          <w:szCs w:val="32"/>
        </w:rPr>
        <w:t>2017年机关运行经费共计安排516.88万元，主要用于我部门日常办公160.66万元，办公区水电费13.72万元、日常维修43万元，办公用房取暖费28万元等日常运行支出。</w:t>
      </w:r>
    </w:p>
    <w:p>
      <w:pPr>
        <w:autoSpaceDE w:val="0"/>
        <w:autoSpaceDN w:val="0"/>
        <w:adjustRightInd w:val="0"/>
        <w:ind w:firstLine="320" w:firstLineChars="1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2017年本部门安排“三公”经费 30.2万元。2017年本部门三公经费与2016年相比减少  46.4万元，主要原因：公务用车数量减少，并降低用车运行维护费标准，正常压减招待费。其中：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1、因公出国（境）费0万元，与上年持平，无增减变化。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2、公务用车购置0万元，与上年持平，无增减变化；公车运行维护费29万元，与上年相比，减少44.4万元，主要是公务用车数量减少，并降低用车运行维护费标准。</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3、公务接待费1.2万元，与上年相比，减少2万元，主要是正常压减公务接待。</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640" w:firstLineChars="200"/>
        <w:rPr>
          <w:rFonts w:ascii="仿宋_GB2312" w:eastAsia="仿宋_GB2312"/>
          <w:sz w:val="32"/>
          <w:szCs w:val="32"/>
        </w:rPr>
      </w:pPr>
      <w:r>
        <w:rPr>
          <w:rFonts w:hint="eastAsia" w:ascii="仿宋_GB2312" w:eastAsia="仿宋_GB2312"/>
          <w:sz w:val="32"/>
          <w:szCs w:val="32"/>
        </w:rPr>
        <w:t>1、大南环新建工程。全长10公里，路面宽24.5米，预计总投资2亿元，计划启动拆迁占工作。</w:t>
      </w:r>
    </w:p>
    <w:p>
      <w:pPr>
        <w:ind w:firstLine="640" w:firstLineChars="200"/>
        <w:rPr>
          <w:rFonts w:ascii="仿宋_GB2312" w:eastAsia="仿宋_GB2312"/>
          <w:sz w:val="32"/>
          <w:szCs w:val="32"/>
        </w:rPr>
      </w:pPr>
      <w:r>
        <w:rPr>
          <w:rFonts w:hint="eastAsia" w:ascii="仿宋_GB2312" w:eastAsia="仿宋_GB2312"/>
          <w:sz w:val="32"/>
          <w:szCs w:val="32"/>
        </w:rPr>
        <w:t>2、新汽车客运站。总投资5000余万元，经过我局积极跑办，项目建议书和工程可行性研究报告市发改委已批复立项，省交通运输厅也出具了交通行业意见，同意按国家政策给予补助。初步设计已通过省交通运输厅组织的专家评审，现正编制施工图。</w:t>
      </w:r>
    </w:p>
    <w:p>
      <w:pPr>
        <w:ind w:firstLine="640" w:firstLineChars="200"/>
        <w:rPr>
          <w:rFonts w:ascii="仿宋_GB2312" w:eastAsia="仿宋_GB2312"/>
          <w:sz w:val="32"/>
          <w:szCs w:val="32"/>
        </w:rPr>
      </w:pPr>
      <w:r>
        <w:rPr>
          <w:rFonts w:hint="eastAsia" w:ascii="仿宋_GB2312" w:eastAsia="仿宋_GB2312"/>
          <w:sz w:val="32"/>
          <w:szCs w:val="32"/>
        </w:rPr>
        <w:t>3、根据2013-2030年河北省路网规划，原大赵线已升级为省道易官线。全长10.35公里，路面宽12米，预计总投资1.2亿元，该项目已完成可行性研究报告，正在进行相关评估。</w:t>
      </w:r>
    </w:p>
    <w:p>
      <w:pPr>
        <w:ind w:firstLine="640" w:firstLineChars="200"/>
        <w:rPr>
          <w:rFonts w:ascii="仿宋_GB2312" w:eastAsia="仿宋_GB2312"/>
          <w:sz w:val="32"/>
          <w:szCs w:val="32"/>
        </w:rPr>
      </w:pPr>
      <w:r>
        <w:rPr>
          <w:rFonts w:hint="eastAsia" w:ascii="仿宋_GB2312" w:eastAsia="仿宋_GB2312"/>
          <w:sz w:val="32"/>
          <w:szCs w:val="32"/>
        </w:rPr>
        <w:t>4、易官线正港线至晋州界项目跑办。全长5公里，路面宽12米，设特大桥1座，预计总投资1.7亿元。</w:t>
      </w:r>
    </w:p>
    <w:p>
      <w:pPr>
        <w:ind w:firstLine="640" w:firstLineChars="200"/>
        <w:rPr>
          <w:rFonts w:ascii="仿宋_GB2312" w:eastAsia="仿宋_GB2312"/>
          <w:sz w:val="32"/>
          <w:szCs w:val="32"/>
        </w:rPr>
      </w:pPr>
      <w:r>
        <w:rPr>
          <w:rFonts w:hint="eastAsia" w:ascii="仿宋_GB2312" w:eastAsia="仿宋_GB2312"/>
          <w:sz w:val="32"/>
          <w:szCs w:val="32"/>
        </w:rPr>
        <w:t>5、津石高速及连接线工程。石家庄段全长50公里，其中无极段29公里，途经我县7个乡镇，预计总投资30多亿元，2016年8月份已经开始启动，建设周期三年。</w:t>
      </w:r>
    </w:p>
    <w:p>
      <w:pPr>
        <w:ind w:firstLine="640" w:firstLineChars="200"/>
        <w:rPr>
          <w:rFonts w:ascii="仿宋_GB2312" w:eastAsia="仿宋_GB2312"/>
          <w:sz w:val="32"/>
          <w:szCs w:val="32"/>
        </w:rPr>
      </w:pPr>
      <w:r>
        <w:rPr>
          <w:rFonts w:hint="eastAsia" w:ascii="仿宋_GB2312" w:eastAsia="仿宋_GB2312"/>
          <w:sz w:val="32"/>
          <w:szCs w:val="32"/>
        </w:rPr>
        <w:t>6、2017年至2018年，谋划农村公路建设344项，里程585.14公里，总投资82891.9万元。</w:t>
      </w:r>
    </w:p>
    <w:p>
      <w:pPr>
        <w:ind w:firstLine="480" w:firstLineChars="150"/>
        <w:rPr>
          <w:rFonts w:ascii="楷体" w:hAnsi="楷体" w:eastAsia="楷体"/>
          <w:sz w:val="32"/>
          <w:szCs w:val="32"/>
        </w:rPr>
      </w:pPr>
      <w:r>
        <w:rPr>
          <w:rFonts w:hint="eastAsia" w:ascii="楷体" w:hAnsi="楷体" w:eastAsia="楷体"/>
          <w:sz w:val="32"/>
          <w:szCs w:val="32"/>
        </w:rPr>
        <w:t>（二）部门职责-工作活动绩效目标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44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275"/>
        <w:gridCol w:w="1185"/>
        <w:gridCol w:w="748"/>
        <w:gridCol w:w="858"/>
        <w:gridCol w:w="7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844"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348</w:t>
            </w:r>
            <w:r>
              <w:rPr>
                <w:rFonts w:hint="eastAsia" w:ascii="方正小标宋_GBK" w:eastAsia="方正小标宋_GBK"/>
                <w:sz w:val="24"/>
              </w:rPr>
              <w:t>交通局</w:t>
            </w:r>
          </w:p>
        </w:tc>
        <w:tc>
          <w:tcPr>
            <w:tcW w:w="3585"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3585"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275" w:type="dxa"/>
            <w:vMerge w:val="continue"/>
            <w:shd w:val="clear" w:color="auto" w:fill="auto"/>
            <w:vAlign w:val="center"/>
          </w:tcPr>
          <w:p>
            <w:pPr>
              <w:spacing w:line="300" w:lineRule="exact"/>
              <w:jc w:val="left"/>
              <w:outlineLvl w:val="0"/>
            </w:pPr>
          </w:p>
        </w:tc>
        <w:tc>
          <w:tcPr>
            <w:tcW w:w="11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4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85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9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交通运输基础设施建设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提出全县交通运输行业固定资产投资规模和方向</w:t>
            </w:r>
            <w:r>
              <w:rPr>
                <w:rFonts w:ascii="方正书宋_GBK" w:eastAsia="方正书宋_GBK"/>
              </w:rPr>
              <w:t>,</w:t>
            </w:r>
            <w:r>
              <w:rPr>
                <w:rFonts w:hint="eastAsia" w:ascii="方正书宋_GBK" w:eastAsia="方正书宋_GBK"/>
              </w:rPr>
              <w:t>按县政府规定权限审批、核准县规划内和年度计划规模内的固定资产投资项目，完成交通基础设施投资；对重点工程建设、工程质量和安全生产进行监管，对招投标活动进行监督管理。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普通干线公路投资总额</w:t>
            </w:r>
            <w:r>
              <w:rPr>
                <w:rFonts w:ascii="方正书宋_GBK" w:eastAsia="方正书宋_GBK"/>
              </w:rPr>
              <w:t>**</w:t>
            </w:r>
            <w:r>
              <w:rPr>
                <w:rFonts w:hint="eastAsia" w:ascii="方正书宋_GBK" w:eastAsia="方正书宋_GBK"/>
              </w:rPr>
              <w:t>万元，在建里程</w:t>
            </w:r>
            <w:r>
              <w:rPr>
                <w:rFonts w:ascii="方正书宋_GBK" w:eastAsia="方正书宋_GBK"/>
              </w:rPr>
              <w:t>**</w:t>
            </w:r>
            <w:r>
              <w:rPr>
                <w:rFonts w:hint="eastAsia" w:ascii="方正书宋_GBK" w:eastAsia="方正书宋_GBK"/>
              </w:rPr>
              <w:t>公里</w:t>
            </w:r>
            <w:r>
              <w:rPr>
                <w:rFonts w:ascii="方正书宋_GBK" w:eastAsia="方正书宋_GBK"/>
              </w:rPr>
              <w:t>;</w:t>
            </w:r>
            <w:r>
              <w:rPr>
                <w:rFonts w:hint="eastAsia" w:ascii="方正书宋_GBK" w:eastAsia="方正书宋_GBK"/>
              </w:rPr>
              <w:t>农村公路投资总额</w:t>
            </w:r>
            <w:r>
              <w:rPr>
                <w:rFonts w:ascii="方正书宋_GBK" w:eastAsia="方正书宋_GBK"/>
              </w:rPr>
              <w:t>**</w:t>
            </w:r>
            <w:r>
              <w:rPr>
                <w:rFonts w:hint="eastAsia" w:ascii="方正书宋_GBK" w:eastAsia="方正书宋_GBK"/>
              </w:rPr>
              <w:t>万元，建设里程</w:t>
            </w:r>
            <w:r>
              <w:rPr>
                <w:rFonts w:ascii="方正书宋_GBK" w:eastAsia="方正书宋_GBK"/>
              </w:rPr>
              <w:t>**</w:t>
            </w:r>
            <w:r>
              <w:rPr>
                <w:rFonts w:hint="eastAsia" w:ascii="方正书宋_GBK" w:eastAsia="方正书宋_GBK"/>
              </w:rPr>
              <w:t>公里</w:t>
            </w:r>
            <w:r>
              <w:rPr>
                <w:rFonts w:ascii="方正书宋_GBK" w:eastAsia="方正书宋_GBK"/>
              </w:rPr>
              <w:t>;</w:t>
            </w:r>
            <w:r>
              <w:rPr>
                <w:rFonts w:hint="eastAsia" w:ascii="方正书宋_GBK" w:eastAsia="方正书宋_GBK"/>
              </w:rPr>
              <w:t>农村客运站点总投资</w:t>
            </w:r>
            <w:r>
              <w:rPr>
                <w:rFonts w:ascii="方正书宋_GBK" w:eastAsia="方正书宋_GBK"/>
              </w:rPr>
              <w:t xml:space="preserve"> **</w:t>
            </w:r>
            <w:r>
              <w:rPr>
                <w:rFonts w:hint="eastAsia" w:ascii="方正书宋_GBK" w:eastAsia="方正书宋_GBK"/>
              </w:rPr>
              <w:t>万元</w:t>
            </w:r>
            <w:r>
              <w:rPr>
                <w:rFonts w:ascii="方正书宋_GBK" w:eastAsia="方正书宋_GBK"/>
              </w:rPr>
              <w:t>,</w:t>
            </w:r>
            <w:r>
              <w:rPr>
                <w:rFonts w:hint="eastAsia" w:ascii="方正书宋_GBK" w:eastAsia="方正书宋_GBK"/>
              </w:rPr>
              <w:t>建设简易站</w:t>
            </w:r>
            <w:r>
              <w:rPr>
                <w:rFonts w:ascii="方正书宋_GBK" w:eastAsia="方正书宋_GBK"/>
              </w:rPr>
              <w:t>**</w:t>
            </w:r>
            <w:r>
              <w:rPr>
                <w:rFonts w:hint="eastAsia" w:ascii="方正书宋_GBK" w:eastAsia="方正书宋_GBK"/>
              </w:rPr>
              <w:t>个、候车亭</w:t>
            </w:r>
            <w:r>
              <w:rPr>
                <w:rFonts w:ascii="方正书宋_GBK" w:eastAsia="方正书宋_GBK"/>
              </w:rPr>
              <w:t>**</w:t>
            </w:r>
            <w:r>
              <w:rPr>
                <w:rFonts w:hint="eastAsia" w:ascii="方正书宋_GBK" w:eastAsia="方正书宋_GBK"/>
              </w:rPr>
              <w:t>个、招呼站牌</w:t>
            </w:r>
            <w:r>
              <w:rPr>
                <w:rFonts w:ascii="方正书宋_GBK" w:eastAsia="方正书宋_GBK"/>
              </w:rPr>
              <w:t>**</w:t>
            </w:r>
            <w:r>
              <w:rPr>
                <w:rFonts w:hint="eastAsia" w:ascii="方正书宋_GBK" w:eastAsia="方正书宋_GBK"/>
              </w:rPr>
              <w:t>个</w:t>
            </w:r>
            <w:r>
              <w:rPr>
                <w:rFonts w:ascii="方正书宋_GBK" w:eastAsia="方正书宋_GBK"/>
              </w:rPr>
              <w:t>;</w:t>
            </w:r>
            <w:r>
              <w:rPr>
                <w:rFonts w:hint="eastAsia" w:ascii="方正书宋_GBK" w:eastAsia="方正书宋_GBK"/>
              </w:rPr>
              <w:t>按时偿还到期公路建设贷款，无贷款违约发生。</w:t>
            </w:r>
          </w:p>
        </w:tc>
        <w:tc>
          <w:tcPr>
            <w:tcW w:w="1275" w:type="dxa"/>
            <w:shd w:val="clear" w:color="auto" w:fill="auto"/>
            <w:vAlign w:val="center"/>
          </w:tcPr>
          <w:p>
            <w:pPr>
              <w:spacing w:line="300" w:lineRule="exact"/>
              <w:jc w:val="left"/>
              <w:rPr>
                <w:rFonts w:ascii="方正书宋_GBK" w:eastAsia="方正书宋_GBK"/>
              </w:rPr>
            </w:pPr>
          </w:p>
        </w:tc>
        <w:tc>
          <w:tcPr>
            <w:tcW w:w="1185" w:type="dxa"/>
            <w:shd w:val="clear" w:color="auto" w:fill="auto"/>
            <w:vAlign w:val="center"/>
          </w:tcPr>
          <w:p>
            <w:pPr>
              <w:spacing w:line="300" w:lineRule="exact"/>
              <w:jc w:val="center"/>
              <w:rPr>
                <w:rFonts w:ascii="方正书宋_GBK" w:eastAsia="方正书宋_GBK"/>
              </w:rPr>
            </w:pP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普通干线公路建设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按照上级补助资金额度，组织实施各项普通国县干线公路建设，完成投资任务。</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普通干线公路投资总额</w:t>
            </w:r>
            <w:r>
              <w:rPr>
                <w:rFonts w:ascii="方正书宋_GBK" w:eastAsia="方正书宋_GBK"/>
              </w:rPr>
              <w:t>**</w:t>
            </w:r>
            <w:r>
              <w:rPr>
                <w:rFonts w:hint="eastAsia" w:ascii="方正书宋_GBK" w:eastAsia="方正书宋_GBK"/>
              </w:rPr>
              <w:t>万元，在建里程</w:t>
            </w:r>
            <w:r>
              <w:rPr>
                <w:rFonts w:ascii="方正书宋_GBK" w:eastAsia="方正书宋_GBK"/>
              </w:rPr>
              <w:t>**</w:t>
            </w:r>
            <w:r>
              <w:rPr>
                <w:rFonts w:hint="eastAsia" w:ascii="方正书宋_GBK" w:eastAsia="方正书宋_GBK"/>
              </w:rPr>
              <w:t>公里。</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年度普通干线公路建设项目工程质量合格率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年度普通干线公路建设项目投资完成率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农村公路建设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按照上级补助资金额度，组织实施农村公路建设，完成投资任务。</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农村公路投资总额</w:t>
            </w:r>
            <w:r>
              <w:rPr>
                <w:rFonts w:ascii="方正书宋_GBK" w:eastAsia="方正书宋_GBK"/>
              </w:rPr>
              <w:t>***</w:t>
            </w:r>
            <w:r>
              <w:rPr>
                <w:rFonts w:hint="eastAsia" w:ascii="方正书宋_GBK" w:eastAsia="方正书宋_GBK"/>
              </w:rPr>
              <w:t>万元，建设里程</w:t>
            </w:r>
            <w:r>
              <w:rPr>
                <w:rFonts w:ascii="方正书宋_GBK" w:eastAsia="方正书宋_GBK"/>
              </w:rPr>
              <w:t>***</w:t>
            </w:r>
            <w:r>
              <w:rPr>
                <w:rFonts w:hint="eastAsia" w:ascii="方正书宋_GBK" w:eastAsia="方正书宋_GBK"/>
              </w:rPr>
              <w:t>公里。</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年度农村公路建设项目工程质量合格率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年度农村公路建设工程量</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年度农村公路建设投资完成率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归还公路建设贷款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归还县级公路建设贷款。</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按时偿还到期公路建设贷款，无贷款违约发生</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贷款违约率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大于</w:t>
            </w: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99"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年度偿还本息金额</w:t>
            </w:r>
          </w:p>
        </w:tc>
        <w:tc>
          <w:tcPr>
            <w:tcW w:w="11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还贷资金等于通行费收入减去人员经费、公用经费、项目支出等的数额，因此现无法估算</w:t>
            </w:r>
            <w:r>
              <w:rPr>
                <w:rFonts w:ascii="方正书宋_GBK" w:eastAsia="方正书宋_GBK"/>
              </w:rPr>
              <w:t>2017</w:t>
            </w:r>
            <w:r>
              <w:rPr>
                <w:rFonts w:hint="eastAsia" w:ascii="方正书宋_GBK" w:eastAsia="方正书宋_GBK"/>
              </w:rPr>
              <w:t>年还贷资金金额</w:t>
            </w: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公路客运站（场）及城乡客运基础设施建设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组织实施汽车客运站场新改（扩）建工程（含综合客货运枢纽、等级客运站、简易站、候车亭、招呼牌等）建设。</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农村客运站点总投资</w:t>
            </w:r>
            <w:r>
              <w:rPr>
                <w:rFonts w:ascii="方正书宋_GBK" w:eastAsia="方正书宋_GBK"/>
              </w:rPr>
              <w:t>**</w:t>
            </w:r>
            <w:r>
              <w:rPr>
                <w:rFonts w:hint="eastAsia" w:ascii="方正书宋_GBK" w:eastAsia="方正书宋_GBK"/>
              </w:rPr>
              <w:t>万元</w:t>
            </w:r>
            <w:r>
              <w:rPr>
                <w:rFonts w:ascii="方正书宋_GBK" w:eastAsia="方正书宋_GBK"/>
              </w:rPr>
              <w:t>,</w:t>
            </w:r>
            <w:r>
              <w:rPr>
                <w:rFonts w:hint="eastAsia" w:ascii="方正书宋_GBK" w:eastAsia="方正书宋_GBK"/>
              </w:rPr>
              <w:t>县补资金</w:t>
            </w:r>
            <w:r>
              <w:rPr>
                <w:rFonts w:ascii="方正书宋_GBK" w:eastAsia="方正书宋_GBK"/>
              </w:rPr>
              <w:t>***</w:t>
            </w:r>
            <w:r>
              <w:rPr>
                <w:rFonts w:hint="eastAsia" w:ascii="方正书宋_GBK" w:eastAsia="方正书宋_GBK"/>
              </w:rPr>
              <w:t>万元，建设四级站</w:t>
            </w:r>
            <w:r>
              <w:rPr>
                <w:rFonts w:ascii="方正书宋_GBK" w:eastAsia="方正书宋_GBK"/>
              </w:rPr>
              <w:t>***</w:t>
            </w:r>
            <w:r>
              <w:rPr>
                <w:rFonts w:hint="eastAsia" w:ascii="方正书宋_GBK" w:eastAsia="方正书宋_GBK"/>
              </w:rPr>
              <w:t>个、五级站</w:t>
            </w:r>
            <w:r>
              <w:rPr>
                <w:rFonts w:ascii="方正书宋_GBK" w:eastAsia="方正书宋_GBK"/>
              </w:rPr>
              <w:t>***</w:t>
            </w:r>
            <w:r>
              <w:rPr>
                <w:rFonts w:hint="eastAsia" w:ascii="方正书宋_GBK" w:eastAsia="方正书宋_GBK"/>
              </w:rPr>
              <w:t>个、简易站</w:t>
            </w:r>
            <w:r>
              <w:rPr>
                <w:rFonts w:ascii="方正书宋_GBK" w:eastAsia="方正书宋_GBK"/>
              </w:rPr>
              <w:t>***</w:t>
            </w:r>
            <w:r>
              <w:rPr>
                <w:rFonts w:hint="eastAsia" w:ascii="方正书宋_GBK" w:eastAsia="方正书宋_GBK"/>
              </w:rPr>
              <w:t>个、候车亭</w:t>
            </w:r>
            <w:r>
              <w:rPr>
                <w:rFonts w:ascii="方正书宋_GBK" w:eastAsia="方正书宋_GBK"/>
              </w:rPr>
              <w:t>***</w:t>
            </w:r>
            <w:r>
              <w:rPr>
                <w:rFonts w:hint="eastAsia" w:ascii="方正书宋_GBK" w:eastAsia="方正书宋_GBK"/>
              </w:rPr>
              <w:t>个、招呼站牌</w:t>
            </w:r>
            <w:r>
              <w:rPr>
                <w:rFonts w:ascii="方正书宋_GBK" w:eastAsia="方正书宋_GBK"/>
              </w:rPr>
              <w:t>***</w:t>
            </w:r>
            <w:r>
              <w:rPr>
                <w:rFonts w:hint="eastAsia" w:ascii="方正书宋_GBK" w:eastAsia="方正书宋_GBK"/>
              </w:rPr>
              <w:t>个。</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客运站覆盖率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年度客货运场站建设工程量（万元）</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年度客货运场站建设投资完成率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ind w:left="211" w:hanging="210" w:hangingChars="100"/>
              <w:jc w:val="left"/>
              <w:rPr>
                <w:rFonts w:ascii="方正书宋_GBK" w:eastAsia="方正书宋_GBK"/>
                <w:b/>
              </w:rPr>
            </w:pPr>
            <w:r>
              <w:rPr>
                <w:rFonts w:hint="eastAsia" w:ascii="方正书宋_GBK" w:eastAsia="方正书宋_GBK"/>
                <w:b/>
              </w:rPr>
              <w:t>　　交通基础设施建设的协调、监督和管理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监管全县公路、水路、地方铁路建设市场，对公路、水路、地方铁路等有关重点工程建设、工程质量和安全生产及行业招投标活动进行监督和管理，做好建设过程中的协调管理工作。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交通基础设施建设市场运转有序，各项业务顺利开展，工作任务按时完成。</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社会公众或服务对象对项目实施效果的满意程度</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交通基础设施建设重点项目监督检查率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交通配套设施建设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其他与县级建设任务紧密相关的交通基础设施建设。</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其他各项业务顺利开展，工作任务按时完成。</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年度交通配套设施项目工程质量合格率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年度交通配套设施建设工程量</w:t>
            </w:r>
          </w:p>
        </w:tc>
        <w:tc>
          <w:tcPr>
            <w:tcW w:w="1185" w:type="dxa"/>
            <w:shd w:val="clear" w:color="auto" w:fill="auto"/>
            <w:vAlign w:val="center"/>
          </w:tcPr>
          <w:p>
            <w:pPr>
              <w:spacing w:line="300" w:lineRule="exact"/>
              <w:jc w:val="center"/>
              <w:rPr>
                <w:rFonts w:ascii="方正书宋_GBK" w:eastAsia="方正书宋_GBK"/>
              </w:rPr>
            </w:pP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交通配套设施建设投资完成率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ind w:firstLine="210" w:firstLineChars="100"/>
              <w:jc w:val="left"/>
              <w:rPr>
                <w:rFonts w:ascii="方正书宋_GBK" w:eastAsia="方正书宋_GBK"/>
                <w:b/>
              </w:rPr>
            </w:pPr>
            <w:r>
              <w:rPr>
                <w:rFonts w:hint="eastAsia" w:ascii="方正书宋_GBK" w:eastAsia="方正书宋_GBK"/>
                <w:b/>
              </w:rPr>
              <w:t>交通运输基础设施</w:t>
            </w:r>
          </w:p>
          <w:p>
            <w:pPr>
              <w:spacing w:line="300" w:lineRule="exact"/>
              <w:ind w:firstLine="210" w:firstLineChars="100"/>
              <w:jc w:val="left"/>
              <w:rPr>
                <w:rFonts w:ascii="方正书宋_GBK" w:eastAsia="方正书宋_GBK"/>
                <w:b/>
              </w:rPr>
            </w:pPr>
            <w:r>
              <w:rPr>
                <w:rFonts w:hint="eastAsia" w:ascii="方正书宋_GBK" w:eastAsia="方正书宋_GBK"/>
                <w:b/>
              </w:rPr>
              <w:t>养护、维护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712.00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组织交通运输基础设施养护、维护，对招投标活动进行监督管理。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干线公路大中修总投资</w:t>
            </w:r>
            <w:r>
              <w:rPr>
                <w:rFonts w:ascii="方正书宋_GBK" w:eastAsia="方正书宋_GBK"/>
              </w:rPr>
              <w:t>**</w:t>
            </w:r>
            <w:r>
              <w:rPr>
                <w:rFonts w:hint="eastAsia" w:ascii="方正书宋_GBK" w:eastAsia="方正书宋_GBK"/>
              </w:rPr>
              <w:t>万元，大中修里程</w:t>
            </w:r>
            <w:r>
              <w:rPr>
                <w:rFonts w:ascii="方正书宋_GBK" w:eastAsia="方正书宋_GBK"/>
              </w:rPr>
              <w:t>**</w:t>
            </w:r>
            <w:r>
              <w:rPr>
                <w:rFonts w:hint="eastAsia" w:ascii="方正书宋_GBK" w:eastAsia="方正书宋_GBK"/>
              </w:rPr>
              <w:t>公里；桥梁维修加固总投资</w:t>
            </w:r>
            <w:r>
              <w:rPr>
                <w:rFonts w:ascii="方正书宋_GBK" w:eastAsia="方正书宋_GBK"/>
              </w:rPr>
              <w:t>**</w:t>
            </w:r>
            <w:r>
              <w:rPr>
                <w:rFonts w:hint="eastAsia" w:ascii="方正书宋_GBK" w:eastAsia="方正书宋_GBK"/>
              </w:rPr>
              <w:t>万元，加固桥梁</w:t>
            </w:r>
            <w:r>
              <w:rPr>
                <w:rFonts w:ascii="方正书宋_GBK" w:eastAsia="方正书宋_GBK"/>
              </w:rPr>
              <w:t>**</w:t>
            </w:r>
            <w:r>
              <w:rPr>
                <w:rFonts w:hint="eastAsia" w:ascii="方正书宋_GBK" w:eastAsia="方正书宋_GBK"/>
              </w:rPr>
              <w:t>延米；安保及灾害防治工程总投资</w:t>
            </w:r>
            <w:r>
              <w:rPr>
                <w:rFonts w:ascii="方正书宋_GBK" w:eastAsia="方正书宋_GBK"/>
              </w:rPr>
              <w:t>**</w:t>
            </w:r>
            <w:r>
              <w:rPr>
                <w:rFonts w:hint="eastAsia" w:ascii="方正书宋_GBK" w:eastAsia="方正书宋_GBK"/>
              </w:rPr>
              <w:t>万元，治理隐患里程</w:t>
            </w:r>
            <w:r>
              <w:rPr>
                <w:rFonts w:ascii="方正书宋_GBK" w:eastAsia="方正书宋_GBK"/>
              </w:rPr>
              <w:t>**</w:t>
            </w:r>
            <w:r>
              <w:rPr>
                <w:rFonts w:hint="eastAsia" w:ascii="方正书宋_GBK" w:eastAsia="方正书宋_GBK"/>
              </w:rPr>
              <w:t>公里。</w:t>
            </w:r>
          </w:p>
        </w:tc>
        <w:tc>
          <w:tcPr>
            <w:tcW w:w="1275" w:type="dxa"/>
            <w:shd w:val="clear" w:color="auto" w:fill="auto"/>
            <w:vAlign w:val="center"/>
          </w:tcPr>
          <w:p>
            <w:pPr>
              <w:spacing w:line="300" w:lineRule="exact"/>
              <w:jc w:val="left"/>
              <w:rPr>
                <w:rFonts w:ascii="方正书宋_GBK" w:eastAsia="方正书宋_GBK"/>
              </w:rPr>
            </w:pPr>
          </w:p>
        </w:tc>
        <w:tc>
          <w:tcPr>
            <w:tcW w:w="1185" w:type="dxa"/>
            <w:shd w:val="clear" w:color="auto" w:fill="auto"/>
            <w:vAlign w:val="center"/>
          </w:tcPr>
          <w:p>
            <w:pPr>
              <w:spacing w:line="300" w:lineRule="exact"/>
              <w:jc w:val="center"/>
              <w:rPr>
                <w:rFonts w:ascii="方正书宋_GBK" w:eastAsia="方正书宋_GBK"/>
              </w:rPr>
            </w:pP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普通干线公路养护</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712.00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对普通干线公路主体及其附属设施、设备进行保养中修、大修、维护等。</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干线公路大中修总投资</w:t>
            </w:r>
            <w:r>
              <w:rPr>
                <w:rFonts w:ascii="方正书宋_GBK" w:eastAsia="方正书宋_GBK"/>
              </w:rPr>
              <w:t>**</w:t>
            </w:r>
            <w:r>
              <w:rPr>
                <w:rFonts w:hint="eastAsia" w:ascii="方正书宋_GBK" w:eastAsia="方正书宋_GBK"/>
              </w:rPr>
              <w:t>万元，大中修里程</w:t>
            </w:r>
            <w:r>
              <w:rPr>
                <w:rFonts w:ascii="方正书宋_GBK" w:eastAsia="方正书宋_GBK"/>
              </w:rPr>
              <w:t>**</w:t>
            </w:r>
            <w:r>
              <w:rPr>
                <w:rFonts w:hint="eastAsia" w:ascii="方正书宋_GBK" w:eastAsia="方正书宋_GBK"/>
              </w:rPr>
              <w:t>公里；桥梁维修加固总投资</w:t>
            </w:r>
            <w:r>
              <w:rPr>
                <w:rFonts w:ascii="方正书宋_GBK" w:eastAsia="方正书宋_GBK"/>
              </w:rPr>
              <w:t>**</w:t>
            </w:r>
            <w:r>
              <w:rPr>
                <w:rFonts w:hint="eastAsia" w:ascii="方正书宋_GBK" w:eastAsia="方正书宋_GBK"/>
              </w:rPr>
              <w:t>万元，加固桥梁</w:t>
            </w:r>
            <w:r>
              <w:rPr>
                <w:rFonts w:ascii="方正书宋_GBK" w:eastAsia="方正书宋_GBK"/>
              </w:rPr>
              <w:t>**</w:t>
            </w:r>
            <w:r>
              <w:rPr>
                <w:rFonts w:hint="eastAsia" w:ascii="方正书宋_GBK" w:eastAsia="方正书宋_GBK"/>
              </w:rPr>
              <w:t>延米；安保及灾害防治工程总投资</w:t>
            </w:r>
            <w:r>
              <w:rPr>
                <w:rFonts w:ascii="方正书宋_GBK" w:eastAsia="方正书宋_GBK"/>
              </w:rPr>
              <w:t>**</w:t>
            </w:r>
            <w:r>
              <w:rPr>
                <w:rFonts w:hint="eastAsia" w:ascii="方正书宋_GBK" w:eastAsia="方正书宋_GBK"/>
              </w:rPr>
              <w:t>万元，治理隐患里程</w:t>
            </w:r>
            <w:r>
              <w:rPr>
                <w:rFonts w:ascii="方正书宋_GBK" w:eastAsia="方正书宋_GBK"/>
              </w:rPr>
              <w:t>**</w:t>
            </w:r>
            <w:r>
              <w:rPr>
                <w:rFonts w:hint="eastAsia" w:ascii="方正书宋_GBK" w:eastAsia="方正书宋_GBK"/>
              </w:rPr>
              <w:t>公里。</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普通干线公路养护比</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建议取消本项。每年养护实际需求与资金安排难以确定，难以评价。</w:t>
            </w: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养护工程合格率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年度普通干线公路养护投资完成率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8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年度普通干线公路养护工程量（万元）</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养护项目计划分年度下达，对应工程量不便统计，建议仅考核项目投资，取消工程量考核</w:t>
            </w: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ind w:left="422" w:hanging="420" w:hangingChars="200"/>
              <w:jc w:val="left"/>
              <w:rPr>
                <w:rFonts w:ascii="方正书宋_GBK" w:eastAsia="方正书宋_GBK"/>
                <w:b/>
              </w:rPr>
            </w:pPr>
            <w:r>
              <w:rPr>
                <w:rFonts w:hint="eastAsia" w:ascii="方正书宋_GBK" w:eastAsia="方正书宋_GBK"/>
                <w:b/>
              </w:rPr>
              <w:t>　　农村公路养护以奖代补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使用上级以奖代补资金对农村公路保养与维护进行资金补助，加强农村公路养护。</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恢复、提升农村公路原有基数指标，维护、完善交通工程、安全设施、服务管理等附属设施，保持良好的技术状况。</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年度农村公路养护工程质量合格率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路面完好率</w:t>
            </w:r>
          </w:p>
        </w:tc>
        <w:tc>
          <w:tcPr>
            <w:tcW w:w="1185" w:type="dxa"/>
            <w:shd w:val="clear" w:color="auto" w:fill="auto"/>
            <w:vAlign w:val="center"/>
          </w:tcPr>
          <w:p>
            <w:pPr>
              <w:spacing w:line="300" w:lineRule="exact"/>
              <w:jc w:val="center"/>
              <w:rPr>
                <w:rFonts w:ascii="方正书宋_GBK" w:eastAsia="方正书宋_GBK"/>
              </w:rPr>
            </w:pP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农村公路养护比</w:t>
            </w:r>
          </w:p>
        </w:tc>
        <w:tc>
          <w:tcPr>
            <w:tcW w:w="11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建议去掉本项，此数据意义不大，不能评价好坏。</w:t>
            </w:r>
          </w:p>
        </w:tc>
        <w:tc>
          <w:tcPr>
            <w:tcW w:w="7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建议去掉本项，此数据意义不大，不能评价好坏。</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建议去掉本项，此数据意义不大，不能评价好坏。</w:t>
            </w:r>
          </w:p>
        </w:tc>
        <w:tc>
          <w:tcPr>
            <w:tcW w:w="79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建议去掉本项，此数据意义不大，不能评价好坏。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年度农村公路养护投资完成率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年度农村公路养护工程量（万元）</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水运工程维护</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航道、航标等水上设施维护。</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维护沿海航道、航标，恢复、提升原有技术标准和使用功能，保持良好的技术状况和服务能力。</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航道、航标运行正常率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航道、航标合格率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航道维护里程（公里）</w:t>
            </w:r>
          </w:p>
        </w:tc>
        <w:tc>
          <w:tcPr>
            <w:tcW w:w="1185" w:type="dxa"/>
            <w:shd w:val="clear" w:color="auto" w:fill="auto"/>
            <w:vAlign w:val="center"/>
          </w:tcPr>
          <w:p>
            <w:pPr>
              <w:spacing w:line="300" w:lineRule="exact"/>
              <w:jc w:val="center"/>
              <w:rPr>
                <w:rFonts w:ascii="方正书宋_GBK" w:eastAsia="方正书宋_GBK"/>
              </w:rPr>
            </w:pP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航道、航标巡查率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公路建设管理养护基础数据采集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通过公路各项指标数据采集及桥梁隧道检测、交通量调查等方式，适时采集相关数据并及时更新；管理维护设备及数据采集信息系统。</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按时、保质、保量完成数据采集分析，为公路管理提供依据和支持。</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公路基础信息数据使用率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公路基础信息数据更新率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公路、水运工程养护监督和管理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对公路、水运工程及其设施养护工程质量安全及招投标活动进行监督和管理。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各项业务顺利开展，按时完成工作。</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项目质量合格率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交通配套设施养护</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其他与县级建设任务紧密相关的交通基础设施建设养护。</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恢复、提升公路、水路原有技术标准，维护、完善附属设施，保持良好的技术状况，保障通行能力和服务水平，资金使用合规。</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项目质量合格率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设施（设备）运行正常率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交通运输管理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对全县公路及其设施的建设和养护进行管理；对全县交通运输市场进行监管，指导城乡客运及有关设施规划和管理，指导出租汽车行业管理。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保障道路通畅，完成运输生产任务，确保安全生产，提高服务保障水平，交通运输统计、调查业务顺利开展。</w:t>
            </w:r>
          </w:p>
        </w:tc>
        <w:tc>
          <w:tcPr>
            <w:tcW w:w="1275" w:type="dxa"/>
            <w:shd w:val="clear" w:color="auto" w:fill="auto"/>
            <w:vAlign w:val="center"/>
          </w:tcPr>
          <w:p>
            <w:pPr>
              <w:spacing w:line="300" w:lineRule="exact"/>
              <w:jc w:val="left"/>
              <w:rPr>
                <w:rFonts w:ascii="方正书宋_GBK" w:eastAsia="方正书宋_GBK"/>
              </w:rPr>
            </w:pPr>
          </w:p>
        </w:tc>
        <w:tc>
          <w:tcPr>
            <w:tcW w:w="1185" w:type="dxa"/>
            <w:shd w:val="clear" w:color="auto" w:fill="auto"/>
            <w:vAlign w:val="center"/>
          </w:tcPr>
          <w:p>
            <w:pPr>
              <w:spacing w:line="300" w:lineRule="exact"/>
              <w:jc w:val="center"/>
              <w:rPr>
                <w:rFonts w:ascii="方正书宋_GBK" w:eastAsia="方正书宋_GBK"/>
              </w:rPr>
            </w:pP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公路管理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对公路建设、养护、运营及路政、治理超限超载进行管理。依法行使公路方面行政处罚权，对公路超限治理进行监督管理。</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提高公路运行能力，缓解繁忙路段交通压力；维护路产路权，治理超限运输，保障通行能力，提高服务水平</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超限超载率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&lt;2.5%</w:t>
            </w:r>
          </w:p>
        </w:tc>
        <w:tc>
          <w:tcPr>
            <w:tcW w:w="748" w:type="dxa"/>
            <w:shd w:val="clear" w:color="auto" w:fill="auto"/>
            <w:vAlign w:val="center"/>
          </w:tcPr>
          <w:p>
            <w:pPr>
              <w:spacing w:line="300" w:lineRule="exact"/>
              <w:jc w:val="center"/>
              <w:rPr>
                <w:rFonts w:ascii="方正书宋_GBK" w:eastAsia="方正书宋_GBK"/>
              </w:rPr>
            </w:pPr>
            <w:r>
              <w:rPr>
                <w:rFonts w:ascii="方正书宋_GBK" w:eastAsia="方正书宋_GBK"/>
              </w:rPr>
              <w:t>&lt;3%</w:t>
            </w:r>
          </w:p>
        </w:tc>
        <w:tc>
          <w:tcPr>
            <w:tcW w:w="858" w:type="dxa"/>
            <w:shd w:val="clear" w:color="auto" w:fill="auto"/>
            <w:vAlign w:val="center"/>
          </w:tcPr>
          <w:p>
            <w:pPr>
              <w:spacing w:line="300" w:lineRule="exact"/>
              <w:jc w:val="center"/>
              <w:rPr>
                <w:rFonts w:ascii="方正书宋_GBK" w:eastAsia="方正书宋_GBK"/>
              </w:rPr>
            </w:pPr>
            <w:r>
              <w:rPr>
                <w:rFonts w:ascii="方正书宋_GBK" w:eastAsia="方正书宋_GBK"/>
              </w:rPr>
              <w:t>&lt;3.5%</w:t>
            </w:r>
          </w:p>
        </w:tc>
        <w:tc>
          <w:tcPr>
            <w:tcW w:w="79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行政处罚事项完成率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道路运输管理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道路旅客运输、农村客运公交化改造、货运业发展转型升级、从业人员、道路运输相关业务进行行业管理、市场监管及安全检查，依法行使道路运输行政许可、行政处罚强制权，监督检查有关道路运输法律法规的执行情况，对全县货运源头治超工作进行监督检查。</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道路运输管理旅客周转量</w:t>
            </w:r>
            <w:r>
              <w:rPr>
                <w:rFonts w:ascii="方正书宋_GBK" w:eastAsia="方正书宋_GBK"/>
              </w:rPr>
              <w:t>**</w:t>
            </w:r>
            <w:r>
              <w:rPr>
                <w:rFonts w:hint="eastAsia" w:ascii="方正书宋_GBK" w:eastAsia="方正书宋_GBK"/>
              </w:rPr>
              <w:t>万人公里，公路货物周转量</w:t>
            </w:r>
            <w:r>
              <w:rPr>
                <w:rFonts w:ascii="方正书宋_GBK" w:eastAsia="方正书宋_GBK"/>
              </w:rPr>
              <w:t>**</w:t>
            </w:r>
            <w:r>
              <w:rPr>
                <w:rFonts w:hint="eastAsia" w:ascii="方正书宋_GBK" w:eastAsia="方正书宋_GBK"/>
              </w:rPr>
              <w:t>万吨公里。</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超限超载率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&lt;2.5%</w:t>
            </w:r>
          </w:p>
        </w:tc>
        <w:tc>
          <w:tcPr>
            <w:tcW w:w="748" w:type="dxa"/>
            <w:shd w:val="clear" w:color="auto" w:fill="auto"/>
            <w:vAlign w:val="center"/>
          </w:tcPr>
          <w:p>
            <w:pPr>
              <w:spacing w:line="300" w:lineRule="exact"/>
              <w:jc w:val="center"/>
              <w:rPr>
                <w:rFonts w:ascii="方正书宋_GBK" w:eastAsia="方正书宋_GBK"/>
              </w:rPr>
            </w:pPr>
            <w:r>
              <w:rPr>
                <w:rFonts w:ascii="方正书宋_GBK" w:eastAsia="方正书宋_GBK"/>
              </w:rPr>
              <w:t>&lt;3%</w:t>
            </w:r>
          </w:p>
        </w:tc>
        <w:tc>
          <w:tcPr>
            <w:tcW w:w="858" w:type="dxa"/>
            <w:shd w:val="clear" w:color="auto" w:fill="auto"/>
            <w:vAlign w:val="center"/>
          </w:tcPr>
          <w:p>
            <w:pPr>
              <w:spacing w:line="300" w:lineRule="exact"/>
              <w:jc w:val="center"/>
              <w:rPr>
                <w:rFonts w:ascii="方正书宋_GBK" w:eastAsia="方正书宋_GBK"/>
              </w:rPr>
            </w:pPr>
            <w:r>
              <w:rPr>
                <w:rFonts w:ascii="方正书宋_GBK" w:eastAsia="方正书宋_GBK"/>
              </w:rPr>
              <w:t>&lt;3.5%</w:t>
            </w:r>
          </w:p>
        </w:tc>
        <w:tc>
          <w:tcPr>
            <w:tcW w:w="79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营业性客货运周转量目标完成率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城市客运管理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对全县城市客运（含公共汽电车、轨道交通、出租汽车、汽车租赁）进行行业管理。</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城市客运管理业务顺利开展，按时完成工作。并保障行业安全稳与稳定。</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安全生产维稳控制目标是否实现</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实现</w:t>
            </w: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未实现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管理车辆数</w:t>
            </w:r>
          </w:p>
        </w:tc>
        <w:tc>
          <w:tcPr>
            <w:tcW w:w="1185" w:type="dxa"/>
            <w:shd w:val="clear" w:color="auto" w:fill="auto"/>
            <w:vAlign w:val="center"/>
          </w:tcPr>
          <w:p>
            <w:pPr>
              <w:spacing w:line="300" w:lineRule="exact"/>
              <w:jc w:val="center"/>
              <w:rPr>
                <w:rFonts w:ascii="方正书宋_GBK" w:eastAsia="方正书宋_GBK"/>
              </w:rPr>
            </w:pP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39"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运送旅客数增长率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运送旅客数增长率和管理车辆数，不适合作为产出指标，这两个指标不是越多越好，受很多因素影响，如行业管理政策、人们出行方式的选择等</w:t>
            </w: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交通运输统计及调查</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组织业务培训，统计、分析、评估、价格监测，发布相关信息。</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交通运输统计、调查业务顺利开展，按时完成工作，数据科学准确。</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统计数据发布率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年度统计工作完成率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收费公路管理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根据《收费公路管理条例》等相关规定，对收费公路进行管理。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收费设施正常运营，道路安全畅通，通行费收入完成</w:t>
            </w:r>
            <w:r>
              <w:rPr>
                <w:rFonts w:ascii="方正书宋_GBK" w:eastAsia="方正书宋_GBK"/>
              </w:rPr>
              <w:t>**</w:t>
            </w:r>
            <w:r>
              <w:rPr>
                <w:rFonts w:hint="eastAsia" w:ascii="方正书宋_GBK" w:eastAsia="方正书宋_GBK"/>
              </w:rPr>
              <w:t>万元。</w:t>
            </w:r>
          </w:p>
        </w:tc>
        <w:tc>
          <w:tcPr>
            <w:tcW w:w="1275" w:type="dxa"/>
            <w:shd w:val="clear" w:color="auto" w:fill="auto"/>
            <w:vAlign w:val="center"/>
          </w:tcPr>
          <w:p>
            <w:pPr>
              <w:spacing w:line="300" w:lineRule="exact"/>
              <w:jc w:val="left"/>
              <w:rPr>
                <w:rFonts w:ascii="方正书宋_GBK" w:eastAsia="方正书宋_GBK"/>
              </w:rPr>
            </w:pPr>
          </w:p>
        </w:tc>
        <w:tc>
          <w:tcPr>
            <w:tcW w:w="1185" w:type="dxa"/>
            <w:shd w:val="clear" w:color="auto" w:fill="auto"/>
            <w:vAlign w:val="center"/>
          </w:tcPr>
          <w:p>
            <w:pPr>
              <w:spacing w:line="300" w:lineRule="exact"/>
              <w:jc w:val="center"/>
              <w:rPr>
                <w:rFonts w:ascii="方正书宋_GBK" w:eastAsia="方正书宋_GBK"/>
              </w:rPr>
            </w:pP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收费公路运营管理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收费公路管理条例》等相关规定，对收费公路进行管理。维持收费公路正常运营、安全畅通；为司乘人员和车辆提供紧急救援；更新维护收费设施设备；维护路产路权；为收费人员提供必要生活工作保障；为收费人员及票款提供安全保障等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收费设施正常运营，道路安全畅通，通行费收入完成</w:t>
            </w:r>
            <w:r>
              <w:rPr>
                <w:rFonts w:ascii="方正书宋_GBK" w:eastAsia="方正书宋_GBK"/>
              </w:rPr>
              <w:t>**</w:t>
            </w:r>
            <w:r>
              <w:rPr>
                <w:rFonts w:hint="eastAsia" w:ascii="方正书宋_GBK" w:eastAsia="方正书宋_GBK"/>
              </w:rPr>
              <w:t>万元。</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收费设施（设备）运行正常率</w:t>
            </w:r>
          </w:p>
        </w:tc>
        <w:tc>
          <w:tcPr>
            <w:tcW w:w="118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收入完成率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ind w:firstLine="420" w:firstLineChars="200"/>
              <w:jc w:val="left"/>
              <w:rPr>
                <w:rFonts w:ascii="方正书宋_GBK" w:eastAsia="方正书宋_GBK"/>
                <w:b/>
              </w:rPr>
            </w:pPr>
            <w:r>
              <w:rPr>
                <w:rFonts w:hint="eastAsia" w:ascii="方正书宋_GBK" w:eastAsia="方正书宋_GBK"/>
                <w:b/>
              </w:rPr>
              <w:t>交通政务管理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负责交通运输综合交通运输体系建设，综合业务管理和综合事物管理。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各项业务工作畅通，机关正常高效运转，应急事项处理及时。</w:t>
            </w:r>
          </w:p>
        </w:tc>
        <w:tc>
          <w:tcPr>
            <w:tcW w:w="1275" w:type="dxa"/>
            <w:shd w:val="clear" w:color="auto" w:fill="auto"/>
            <w:vAlign w:val="center"/>
          </w:tcPr>
          <w:p>
            <w:pPr>
              <w:spacing w:line="300" w:lineRule="exact"/>
              <w:jc w:val="left"/>
              <w:rPr>
                <w:rFonts w:ascii="方正书宋_GBK" w:eastAsia="方正书宋_GBK"/>
              </w:rPr>
            </w:pPr>
          </w:p>
        </w:tc>
        <w:tc>
          <w:tcPr>
            <w:tcW w:w="1185" w:type="dxa"/>
            <w:shd w:val="clear" w:color="auto" w:fill="auto"/>
            <w:vAlign w:val="center"/>
          </w:tcPr>
          <w:p>
            <w:pPr>
              <w:spacing w:line="300" w:lineRule="exact"/>
              <w:jc w:val="center"/>
              <w:rPr>
                <w:rFonts w:ascii="方正书宋_GBK" w:eastAsia="方正书宋_GBK"/>
              </w:rPr>
            </w:pPr>
          </w:p>
        </w:tc>
        <w:tc>
          <w:tcPr>
            <w:tcW w:w="748" w:type="dxa"/>
            <w:shd w:val="clear" w:color="auto" w:fill="auto"/>
            <w:vAlign w:val="center"/>
          </w:tcPr>
          <w:p>
            <w:pPr>
              <w:spacing w:line="300" w:lineRule="exact"/>
              <w:jc w:val="center"/>
              <w:rPr>
                <w:rFonts w:ascii="方正书宋_GBK" w:eastAsia="方正书宋_GBK"/>
              </w:rPr>
            </w:pPr>
          </w:p>
        </w:tc>
        <w:tc>
          <w:tcPr>
            <w:tcW w:w="858" w:type="dxa"/>
            <w:shd w:val="clear" w:color="auto" w:fill="auto"/>
            <w:vAlign w:val="center"/>
          </w:tcPr>
          <w:p>
            <w:pPr>
              <w:spacing w:line="300" w:lineRule="exact"/>
              <w:jc w:val="center"/>
              <w:rPr>
                <w:rFonts w:ascii="方正书宋_GBK" w:eastAsia="方正书宋_GBK"/>
              </w:rPr>
            </w:pPr>
          </w:p>
        </w:tc>
        <w:tc>
          <w:tcPr>
            <w:tcW w:w="794"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调研提出规划和建议，工作部署、协调推动、普查统计、督促指导、行政审批、业务监管及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加强管理，圆满满完成县委、县政府交办任务</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加强机关事务性管理，开展机关自身能力建设。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加强机关事务性管理，提高机关自身工作能力。</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1185"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4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94"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hint="eastAsia" w:ascii="仿宋_GB2312" w:eastAsia="仿宋_GB2312"/>
          <w:sz w:val="30"/>
          <w:szCs w:val="30"/>
        </w:rPr>
        <w:t>2017年我部门安排政府采购预算0万元。</w:t>
      </w:r>
    </w:p>
    <w:p>
      <w:pPr>
        <w:autoSpaceDE w:val="0"/>
        <w:autoSpaceDN w:val="0"/>
        <w:adjustRightInd w:val="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 w:eastAsia="仿宋_GB2312" w:cs="仿宋"/>
          <w:sz w:val="32"/>
          <w:szCs w:val="32"/>
        </w:rPr>
      </w:pPr>
      <w:r>
        <w:rPr>
          <w:rFonts w:hint="eastAsia" w:ascii="仿宋_GB2312" w:hAnsi="仿宋" w:eastAsia="仿宋_GB2312" w:cs="仿宋"/>
          <w:sz w:val="32"/>
          <w:szCs w:val="32"/>
        </w:rPr>
        <w:t>无极县交通运输局上年末固定资产金额为</w:t>
      </w:r>
      <w:r>
        <w:rPr>
          <w:rFonts w:hint="eastAsia" w:ascii="仿宋_GB2312" w:hAnsi="宋体" w:eastAsia="仿宋_GB2312" w:cs="宋体"/>
          <w:kern w:val="0"/>
          <w:sz w:val="32"/>
          <w:szCs w:val="32"/>
        </w:rPr>
        <w:t>1,819.4</w:t>
      </w:r>
      <w:r>
        <w:rPr>
          <w:rFonts w:hint="eastAsia" w:ascii="仿宋_GB2312" w:hAnsi="仿宋" w:eastAsia="仿宋_GB2312" w:cs="仿宋"/>
          <w:sz w:val="32"/>
          <w:szCs w:val="32"/>
        </w:rPr>
        <w:t xml:space="preserve"> 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无极县交通运输局固定资产占用情况表</w:t>
      </w:r>
    </w:p>
    <w:tbl>
      <w:tblPr>
        <w:tblStyle w:val="4"/>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仿宋_GB2312" w:hAnsi="宋体" w:eastAsia="仿宋_GB2312" w:cs="宋体"/>
                <w:b/>
                <w:bCs/>
                <w:kern w:val="0"/>
                <w:sz w:val="32"/>
                <w:szCs w:val="32"/>
              </w:rPr>
            </w:pP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编制部门：无极县交通运输局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截止时间：2016年12月31日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ascii="仿宋_GB2312" w:hAnsi="宋体" w:eastAsia="仿宋_GB2312" w:cs="宋体"/>
                <w:kern w:val="0"/>
                <w:sz w:val="32"/>
                <w:szCs w:val="32"/>
              </w:rPr>
              <w:t>1,819.4</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ascii="仿宋_GB2312" w:hAnsi="宋体" w:eastAsia="仿宋_GB2312" w:cs="宋体"/>
                <w:kern w:val="0"/>
                <w:sz w:val="32"/>
                <w:szCs w:val="32"/>
              </w:rPr>
              <w:t>15,498.99</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ascii="仿宋_GB2312" w:hAnsi="宋体" w:eastAsia="仿宋_GB2312" w:cs="宋体"/>
                <w:kern w:val="0"/>
                <w:sz w:val="32"/>
                <w:szCs w:val="32"/>
              </w:rPr>
              <w:t>742.7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ascii="仿宋_GB2312" w:hAnsi="宋体" w:eastAsia="仿宋_GB2312" w:cs="宋体"/>
                <w:kern w:val="0"/>
                <w:sz w:val="32"/>
                <w:szCs w:val="32"/>
              </w:rPr>
              <w:t>8,872.91</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742.7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34</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ascii="仿宋_GB2312" w:hAnsi="宋体" w:eastAsia="仿宋_GB2312" w:cs="宋体"/>
                <w:kern w:val="0"/>
                <w:sz w:val="32"/>
                <w:szCs w:val="32"/>
              </w:rPr>
              <w:t>260.7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68.5</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32"/>
                <w:szCs w:val="32"/>
              </w:rPr>
            </w:pPr>
            <w:r>
              <w:rPr>
                <w:rFonts w:ascii="仿宋_GB2312" w:hAnsi="宋体" w:eastAsia="仿宋_GB2312" w:cs="宋体"/>
                <w:kern w:val="0"/>
                <w:sz w:val="32"/>
                <w:szCs w:val="32"/>
              </w:rPr>
              <w:t>747.5</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_GB2312" w:hAnsi="仿宋" w:eastAsia="仿宋_GB2312"/>
          <w:sz w:val="32"/>
          <w:szCs w:val="32"/>
        </w:rPr>
      </w:pPr>
      <w:r>
        <w:rPr>
          <w:rFonts w:hint="eastAsia" w:ascii="仿宋_GB2312" w:hAnsi="仿宋" w:eastAsia="仿宋_GB2312"/>
          <w:sz w:val="32"/>
          <w:szCs w:val="32"/>
        </w:rPr>
        <w:t>无。</w:t>
      </w:r>
    </w:p>
    <w:sectPr>
      <w:head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76F4"/>
    <w:rsid w:val="000126C6"/>
    <w:rsid w:val="000B3C55"/>
    <w:rsid w:val="000D27D8"/>
    <w:rsid w:val="00187BA2"/>
    <w:rsid w:val="00235D6E"/>
    <w:rsid w:val="002B3EE1"/>
    <w:rsid w:val="002C3725"/>
    <w:rsid w:val="00306A02"/>
    <w:rsid w:val="00345A4D"/>
    <w:rsid w:val="003576F4"/>
    <w:rsid w:val="003D0D97"/>
    <w:rsid w:val="00430A3D"/>
    <w:rsid w:val="00473B6B"/>
    <w:rsid w:val="00514AA9"/>
    <w:rsid w:val="0063034A"/>
    <w:rsid w:val="00686356"/>
    <w:rsid w:val="006A2358"/>
    <w:rsid w:val="007152A7"/>
    <w:rsid w:val="00757C7D"/>
    <w:rsid w:val="007E62F1"/>
    <w:rsid w:val="008172A5"/>
    <w:rsid w:val="008176E9"/>
    <w:rsid w:val="00832657"/>
    <w:rsid w:val="00842DD1"/>
    <w:rsid w:val="008478C7"/>
    <w:rsid w:val="00874DAD"/>
    <w:rsid w:val="00886FDB"/>
    <w:rsid w:val="0099558D"/>
    <w:rsid w:val="009D7F42"/>
    <w:rsid w:val="00A0045C"/>
    <w:rsid w:val="00A01097"/>
    <w:rsid w:val="00A23A45"/>
    <w:rsid w:val="00A455E0"/>
    <w:rsid w:val="00AC22AE"/>
    <w:rsid w:val="00B5085E"/>
    <w:rsid w:val="00BF0190"/>
    <w:rsid w:val="00C42BCB"/>
    <w:rsid w:val="00C6654F"/>
    <w:rsid w:val="00C71905"/>
    <w:rsid w:val="00CC19B2"/>
    <w:rsid w:val="00D77FCE"/>
    <w:rsid w:val="00DA13D8"/>
    <w:rsid w:val="00DC1640"/>
    <w:rsid w:val="00E90A51"/>
    <w:rsid w:val="00E93452"/>
    <w:rsid w:val="00ED075B"/>
    <w:rsid w:val="00EE33E5"/>
    <w:rsid w:val="00F0709F"/>
    <w:rsid w:val="00F36568"/>
    <w:rsid w:val="00FA0DE3"/>
    <w:rsid w:val="08F148AA"/>
    <w:rsid w:val="10184C9F"/>
    <w:rsid w:val="123D2C68"/>
    <w:rsid w:val="253646DF"/>
    <w:rsid w:val="28754B5A"/>
    <w:rsid w:val="2DC07C5A"/>
    <w:rsid w:val="305B2186"/>
    <w:rsid w:val="44024B2C"/>
    <w:rsid w:val="730A3C51"/>
    <w:rsid w:val="C9FE3CA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0"/>
    <w:pPr>
      <w:tabs>
        <w:tab w:val="center" w:pos="4153"/>
        <w:tab w:val="right" w:pos="8306"/>
      </w:tabs>
      <w:snapToGrid w:val="0"/>
      <w:jc w:val="left"/>
    </w:pPr>
    <w:rPr>
      <w:sz w:val="18"/>
      <w:szCs w:val="18"/>
    </w:rPr>
  </w:style>
  <w:style w:type="paragraph" w:styleId="3">
    <w:name w:val="header"/>
    <w:basedOn w:val="1"/>
    <w:link w:val="6"/>
    <w:unhideWhenUsed/>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 w:type="paragraph" w:customStyle="1" w:styleId="8">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20</Pages>
  <Words>1195</Words>
  <Characters>6817</Characters>
  <Lines>56</Lines>
  <Paragraphs>15</Paragraphs>
  <TotalTime>22</TotalTime>
  <ScaleCrop>false</ScaleCrop>
  <LinksUpToDate>false</LinksUpToDate>
  <CharactersWithSpaces>7997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cp:lastModifiedBy>Administrator</cp:lastModifiedBy>
  <dcterms:modified xsi:type="dcterms:W3CDTF">2024-01-31T05:33:02Z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AE456E8E5E1E3EF402069665D96C01D1</vt:lpwstr>
  </property>
</Properties>
</file>