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9" w:name="_GoBack"/>
      <w:bookmarkEnd w:id="9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药品监督管理局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药品监督管理局编制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_Toc447179996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_Toc447179997 \h </w:instrText>
      </w:r>
      <w:r>
        <w:rPr>
          <w:sz w:val="28"/>
        </w:rPr>
        <w:fldChar w:fldCharType="separate"/>
      </w:r>
      <w:r>
        <w:rPr>
          <w:sz w:val="28"/>
        </w:rPr>
        <w:t>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_Toc447179998 \h </w:instrText>
      </w:r>
      <w:r>
        <w:rPr>
          <w:sz w:val="28"/>
        </w:rPr>
        <w:fldChar w:fldCharType="separate"/>
      </w:r>
      <w:r>
        <w:rPr>
          <w:sz w:val="28"/>
        </w:rPr>
        <w:t>10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_Toc447179999 \h </w:instrText>
      </w:r>
      <w:r>
        <w:rPr>
          <w:sz w:val="28"/>
        </w:rPr>
        <w:fldChar w:fldCharType="separate"/>
      </w:r>
      <w:r>
        <w:rPr>
          <w:sz w:val="28"/>
        </w:rPr>
        <w:t>11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部门项目支出预算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_Toc447180000 \h </w:instrText>
      </w:r>
      <w:r>
        <w:rPr>
          <w:sz w:val="28"/>
        </w:rPr>
        <w:fldChar w:fldCharType="separate"/>
      </w:r>
      <w:r>
        <w:rPr>
          <w:sz w:val="28"/>
        </w:rPr>
        <w:t>19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_Toc447180001 \h </w:instrText>
      </w:r>
      <w:r>
        <w:rPr>
          <w:sz w:val="28"/>
        </w:rPr>
        <w:fldChar w:fldCharType="separate"/>
      </w:r>
      <w:r>
        <w:rPr>
          <w:sz w:val="28"/>
        </w:rPr>
        <w:t>20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部门组织政府非税收入计划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_Toc447180002 \h </w:instrText>
      </w:r>
      <w:r>
        <w:rPr>
          <w:sz w:val="28"/>
        </w:rPr>
        <w:fldChar w:fldCharType="separate"/>
      </w:r>
      <w:r>
        <w:rPr>
          <w:sz w:val="28"/>
        </w:rPr>
        <w:t>21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_Toc447180003 \h </w:instrText>
      </w:r>
      <w:r>
        <w:rPr>
          <w:sz w:val="28"/>
        </w:rPr>
        <w:fldChar w:fldCharType="separate"/>
      </w:r>
      <w:r>
        <w:rPr>
          <w:sz w:val="28"/>
        </w:rPr>
        <w:t>22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一、无极县食品药品监督管理局收支预算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_Toc447180004 \h </w:instrText>
      </w:r>
      <w:r>
        <w:rPr>
          <w:sz w:val="28"/>
        </w:rPr>
        <w:fldChar w:fldCharType="separate"/>
      </w:r>
      <w:r>
        <w:rPr>
          <w:sz w:val="28"/>
        </w:rPr>
        <w:t>24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79996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二0一六年我局继续坚持邓小平理论和“三个代表”重要思想为指导，按照加强执政能力建设和落实科学发展观的要求，着眼为经济发展创造良好环境，在县委县政府的正确领导下，求真务实、开拓创新，积极争创“三个一流”脚踏实地地做好2009年的各项工作。下面就我局2016年的工作目标规划做一汇报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hint="eastAsia" w:ascii="方正仿宋_GBK" w:hAnsi="宋体" w:eastAsia="方正仿宋_GBK" w:cs="宋体"/>
          <w:sz w:val="28"/>
        </w:rPr>
        <w:t>（一）加强我局的药品快速鉴别工作基础建设，引进先进的仪器设备，搞好药品监督检查工作，并且利用抽验药品对全县涉药单位进行有力监督。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（二）强化药品不良反应（ADR）监测，药品滥用检测和医疗器械不良反应检测工作，以制度促报告，进一步以相关部门协作，充分履行各自的职责和发挥各自的优势，确保我县药械监测工作顺利开展。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（三）进一步加强制度建设，提高办事效能，使案件办结率100%，群众满意率100%，在及时初审申报有关证照的同时建立干部挂钩企业制度，积极帮促指导企业进行GSP、GMP改造认证。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（四）加强执法监督，进一步规范执法行为，要求执法人员在执法过程中做到执法语言规范，执法手段规范，执法程序规范，执法内容规范，增强药品监管执法的透明度，以强化药品监管水平和服务水平。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（五）对全县药品经营单位实行分类管理，对全县药品经营使用单位建档率100%，对“有严重不良行为企业”均在网站上向社会公布。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（六）净化药械广告市场。我局建章立制，采取有效措施建立药械广告备案档案库，对药械广告实行规范化管理，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杜绝</w:t>
      </w:r>
      <w:r>
        <w:rPr>
          <w:rFonts w:ascii="方正仿宋_GBK" w:hAnsi="Calibri" w:eastAsia="方正仿宋_GBK" w:cs="Times New Roman"/>
          <w:sz w:val="28"/>
        </w:rPr>
        <w:t>非法药械广告在我县的传播。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（七）加强餐饮环节的监管，确保饮食安全。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2016年我局决心在市局和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县委县政府</w:t>
      </w:r>
      <w:r>
        <w:rPr>
          <w:rFonts w:ascii="方正仿宋_GBK" w:hAnsi="Calibri" w:eastAsia="方正仿宋_GBK" w:cs="Times New Roman"/>
          <w:sz w:val="28"/>
        </w:rPr>
        <w:t>的正确领导下，以“保障和改善民生”为己任，坚持以人为本、立党为公、执政为民，把保障人民饮食用药安全作为工作的出发点和落脚点，牢固树立和实践科学监管理念，锐意进取、开拓创新，认真履行监管职责，转变工作作风，真抓实干、团结奋斗，严厉打击制售假劣药品医疗器械违法犯罪活动，狠抓大案要案的查处，切实净化我县药品医疗器械市场，确保广大人民用药用械安全有效，规范药品医疗器械市场秩序，促进食品药品事业健康发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                              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我局负责对药品（包括中药材、中药饮片、中成药、化学原料药及其制剂、抗生素、生化药品、生物制品、诊断药品、放射性药品、麻醉药品、毒性药品、精神药品、医疗器械、卫生材料、医药包装材料等）的研究、流通、使用进行行政监督，主要职责：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（一）监督生产、经营企业和医疗机构的药品、医疗器械的流通和使用。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（二）依法监管放射性药品、麻醉药品、毒性药品、精神药品及特种药械。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（三）负责对辖区内的药品不良反应（ADR）监测，药品滥用和医疗器械不良反应检测工作。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（四）完善市局交给的其他事项。</w:t>
      </w:r>
    </w:p>
    <w:p>
      <w:pPr>
        <w:ind w:left="200"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2016年食品药品监督局发展规划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加强我局的药品快速鉴别工作。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强化药品不良反应（ADR）监测。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加强执法监督，进一步规范执法行为。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净化药械广告市场。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加强餐饮环节的监管。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79997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药品安全管理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全面加强对基本药物（医疗器械及包装材料）及化妆品的质量监管指导，监督药品生产企业严格按照药品标准进行生产，做好药物不良反应监测及调查处置工作。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对药品和化妆品从研究、生产、流通、销售各个环节的强力监管，及时发现制假售假药问题，重点做好基本药物招标工作和不良反应事件的处置工作。提高我省药物的合格率，对制假售假案件保持高压态势，确保我省药品安全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不良反应监测及调查处置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我县药品、医疗器械、化妆品不良反应（事件）病例报告收集、调查、分析、评价和风险控制，指导临床合理用药（械），避免或减少药品、医疗器械不良反应（事件）的发生，保障人民群众用药（医疗器械、化妆品）安全；收集药物滥用监测报告，提高数据分析评价能力，为禁、戒毒工作提供数据支持和技术支撑</w:t>
            </w:r>
            <w:r>
              <w:rPr>
                <w:rFonts w:ascii="方正书宋_GBK" w:eastAsia="方正书宋_GBK"/>
              </w:rPr>
              <w:t>;</w:t>
            </w:r>
            <w:r>
              <w:rPr>
                <w:rFonts w:hint="eastAsia" w:ascii="方正书宋_GBK" w:eastAsia="方正书宋_GBK"/>
              </w:rPr>
              <w:t>同时依法采取紧急控制措施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作出行政处理决定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并向社会公布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提高全县食品、药品、医疗器械、化妆品不良反应（事件）监测能力和药物滥用监测水平，减少不良反应（事件）发生，保障用药（械）安全。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完成食品、药品、医疗器械、化妆品不良反应数每百万人口</w:t>
            </w:r>
            <w:r>
              <w:rPr>
                <w:rFonts w:ascii="方正书宋_GBK" w:eastAsia="方正书宋_GBK"/>
              </w:rPr>
              <w:t>600</w:t>
            </w:r>
            <w:r>
              <w:rPr>
                <w:rFonts w:hint="eastAsia" w:ascii="方正书宋_GBK" w:eastAsia="方正书宋_GBK"/>
              </w:rPr>
              <w:t>份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化妆品监管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通过对化妆品的抽验和对化妆品生产企业、经营企业的经常性监督检查以及化妆品许可工作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推动全县化妆品监管工作，保障化妆品质量安全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化妆品生产企业检查覆盖率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食品药品案件查处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对危害群众食品及药品安全的案件进行查处，保障人民群众用药饮食和器械安全。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加强对食品药品安全知识的宣传，鼓励人民群众举报食品药品案件线索，及时发现和查处食品药品制假售假案件，对所有食品药品案件</w:t>
            </w:r>
            <w:r>
              <w:rPr>
                <w:rFonts w:ascii="方正书宋_GBK" w:eastAsia="方正书宋_GBK"/>
              </w:rPr>
              <w:t>100%</w:t>
            </w:r>
            <w:r>
              <w:rPr>
                <w:rFonts w:hint="eastAsia" w:ascii="方正书宋_GBK" w:eastAsia="方正书宋_GBK"/>
              </w:rPr>
              <w:t>查处，始终保持对食品药品制假售假的零容忍，确保我省不出现重大责任事故。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稽查和打假办案工作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食品（含保健食品、酒类）、药品、医疗器材及化妆品安全违法案件的稽查工作，并对违法生产、经营、使用药品、医疗器械案件以及违法生产、经营食品的案件进行查处，保障人民群众用药饮食和器械安全，维持正常市场经济秩序。开展稽查工作，规范行政执法行为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通过开展严厉的稽查和打假活动，震慑犯罪，确保制假售假案件呈下降态势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大案要案查处率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食品药品政务管理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组织指导相关工作开展，推动食品药品工作协调联动，承担政务公开和业务宣传工作，加强食品药品能力建设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食品安全监督管理综合协调，推动健全协调联动机制。督促检查设区市政府和省有关部门履行食品药品安全监督管理，并负责考核评价。加强食品药品检验能力建设，并开展相关业务活动。客观公正地完成对各市的食品药品安全工作考核评价，突发事件得到及时处置，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综合业务管理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强化监管手段，组织开展食品药品科研项目、监督、检查、检测、案件处置、统计分析、信息公开、宣传教育等各项综合业务工作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食品药品检验能力进一步提升，监管能力全面提升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科技项目评审立项数量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检验监测能力与检测需求比率相适应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做好系统机构信息化、基础设施、检验检测设备及执法装备配置，加强食品药品监管能力建设等各项工作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协调各部门联动，对突发事件处置及时并在全县开展食品药品安全考评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县政府食品安全成员单位职责分工明确，工作运行机制完善。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79998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466.90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416.05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79999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466.90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466.90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416.05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416.05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54.11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54.11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77.14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77.14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64.28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64.28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12.86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12.86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46.49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46.49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80000"/>
      <w:r>
        <w:rPr>
          <w:rFonts w:hint="eastAsia" w:ascii="方正小标宋_GBK" w:eastAsia="方正小标宋_GBK"/>
          <w:sz w:val="32"/>
        </w:rPr>
        <w:t>部门项目支出预算</w:t>
      </w:r>
      <w:bookmarkEnd w:id="4"/>
    </w:p>
    <w:tbl>
      <w:tblPr>
        <w:tblStyle w:val="4"/>
        <w:tblW w:w="484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1"/>
        <w:gridCol w:w="1598"/>
        <w:gridCol w:w="1007"/>
        <w:gridCol w:w="1202"/>
        <w:gridCol w:w="1202"/>
        <w:gridCol w:w="702"/>
        <w:gridCol w:w="1028"/>
        <w:gridCol w:w="1138"/>
        <w:gridCol w:w="1138"/>
        <w:gridCol w:w="1135"/>
        <w:gridCol w:w="1135"/>
        <w:gridCol w:w="113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7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2303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项目承担单位</w:t>
            </w:r>
          </w:p>
        </w:tc>
        <w:tc>
          <w:tcPr>
            <w:tcW w:w="34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6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41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项目级次</w:t>
            </w:r>
          </w:p>
        </w:tc>
        <w:tc>
          <w:tcPr>
            <w:tcW w:w="2303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4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24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食品药品案件查处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稽查和打假办案工作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、食品安全经费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无极县食品药品监督管理局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2101016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食品药品政务管理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综合事务管理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、药监局专业经费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无极县食品药品监督管理局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2101099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80001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5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6" w:name="_Toc447180002"/>
      <w:r>
        <w:rPr>
          <w:rFonts w:hint="eastAsia" w:ascii="方正小标宋_GBK" w:eastAsia="方正小标宋_GBK"/>
          <w:sz w:val="32"/>
        </w:rPr>
        <w:t>部门组织政府非税收入计划</w:t>
      </w:r>
      <w:bookmarkEnd w:id="6"/>
    </w:p>
    <w:tbl>
      <w:tblPr>
        <w:tblStyle w:val="4"/>
        <w:tblW w:w="4969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9"/>
        <w:gridCol w:w="1161"/>
        <w:gridCol w:w="2429"/>
        <w:gridCol w:w="1316"/>
        <w:gridCol w:w="1095"/>
        <w:gridCol w:w="1277"/>
        <w:gridCol w:w="1274"/>
        <w:gridCol w:w="1274"/>
        <w:gridCol w:w="1275"/>
        <w:gridCol w:w="127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145" w:type="pct"/>
            <w:gridSpan w:val="8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855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收入分类科目编码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收入项目名称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收入类型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政府性基金收入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财政专户收入</w:t>
            </w: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</w:t>
            </w:r>
            <w:r>
              <w:rPr>
                <w:rFonts w:ascii="方正书宋_GBK" w:eastAsia="方正书宋_GBK"/>
                <w:b/>
              </w:rPr>
              <w:t>:</w:t>
            </w:r>
            <w:r>
              <w:rPr>
                <w:rFonts w:hint="eastAsia" w:ascii="方正书宋_GBK" w:eastAsia="方正书宋_GBK"/>
                <w:b/>
              </w:rPr>
              <w:t>应缴款项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无极县食品药品监督管理局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103050109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食品药品罚没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罚没收入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32.00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7" w:name="_Toc447180003"/>
      <w:r>
        <w:rPr>
          <w:rFonts w:hint="eastAsia" w:ascii="方正小标宋_GBK" w:eastAsia="方正小标宋_GBK"/>
          <w:sz w:val="32"/>
        </w:rPr>
        <w:t>部门基本情况表</w:t>
      </w:r>
      <w:bookmarkEnd w:id="7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</w:t>
            </w:r>
            <w:r>
              <w:rPr>
                <w:rFonts w:hint="eastAsia" w:ascii="方正小标宋_GBK" w:eastAsia="方正小标宋_GBK"/>
                <w:sz w:val="24"/>
              </w:rPr>
              <w:t>药品监督管理局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无极县食品药品监督管理局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8" w:name="_Toc447180004"/>
      <w:r>
        <w:rPr>
          <w:rFonts w:hint="eastAsia" w:ascii="方正小标宋_GBK" w:eastAsia="方正小标宋_GBK"/>
          <w:sz w:val="44"/>
        </w:rPr>
        <w:t>一、无极县食品药品监督管理局收支预算</w:t>
      </w:r>
      <w:bookmarkEnd w:id="8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424002</w:t>
            </w:r>
            <w:r>
              <w:rPr>
                <w:rFonts w:hint="eastAsia" w:ascii="方正小标宋_GBK" w:eastAsia="方正小标宋_GBK"/>
                <w:sz w:val="24"/>
              </w:rPr>
              <w:t>无极县食品药品监督管理局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497.90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416.05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50.85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424002</w:t>
            </w:r>
            <w:r>
              <w:rPr>
                <w:rFonts w:hint="eastAsia" w:ascii="方正小标宋_GBK" w:eastAsia="方正小标宋_GBK"/>
                <w:sz w:val="24"/>
              </w:rPr>
              <w:t>无极县食品药品监督管理局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416.05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416.05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369.56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369.56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151.94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151.94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54.11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54.11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48.16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48.16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5.95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5.95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23.47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23.47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77.14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77.14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12.86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12.86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46.49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46.49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6.94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424002</w:t>
            </w:r>
            <w:r>
              <w:rPr>
                <w:rFonts w:hint="eastAsia" w:ascii="方正小标宋_GBK" w:eastAsia="方正小标宋_GBK"/>
                <w:sz w:val="24"/>
              </w:rPr>
              <w:t>无极县食品药品监督管理局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4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424002</w:t>
            </w:r>
            <w:r>
              <w:rPr>
                <w:rFonts w:hint="eastAsia" w:ascii="方正小标宋_GBK" w:eastAsia="方正小标宋_GBK"/>
                <w:sz w:val="24"/>
              </w:rPr>
              <w:t>无极县食品药品监督管理局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37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食品安全经费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2101016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药监局专业经费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2101099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424002</w:t>
            </w:r>
            <w:r>
              <w:rPr>
                <w:rFonts w:hint="eastAsia" w:ascii="方正小标宋_GBK" w:eastAsia="方正小标宋_GBK"/>
                <w:sz w:val="24"/>
              </w:rPr>
              <w:t>无极县食品药品监督管理局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/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roman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DA5"/>
    <w:rsid w:val="00075F7A"/>
    <w:rsid w:val="000A58A5"/>
    <w:rsid w:val="001210EF"/>
    <w:rsid w:val="00165DA5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F3F0A"/>
    <w:rsid w:val="002F566F"/>
    <w:rsid w:val="003A462A"/>
    <w:rsid w:val="003A6E02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5F1FE3"/>
    <w:rsid w:val="00604CB3"/>
    <w:rsid w:val="00624FDF"/>
    <w:rsid w:val="0064452C"/>
    <w:rsid w:val="00665A8A"/>
    <w:rsid w:val="006A7D74"/>
    <w:rsid w:val="00740BD2"/>
    <w:rsid w:val="007D1481"/>
    <w:rsid w:val="007E7BFF"/>
    <w:rsid w:val="007E7E1C"/>
    <w:rsid w:val="007F0CAD"/>
    <w:rsid w:val="00805EE0"/>
    <w:rsid w:val="00826A0A"/>
    <w:rsid w:val="00872489"/>
    <w:rsid w:val="009315B9"/>
    <w:rsid w:val="00945B12"/>
    <w:rsid w:val="0096058F"/>
    <w:rsid w:val="009E7DEE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7298B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91483"/>
    <w:rsid w:val="00E97AEC"/>
    <w:rsid w:val="00EC4BCC"/>
    <w:rsid w:val="00EF0279"/>
    <w:rsid w:val="00F302C6"/>
    <w:rsid w:val="00F44749"/>
    <w:rsid w:val="00FB380C"/>
    <w:rsid w:val="00FD1296"/>
    <w:rsid w:val="00FE21A4"/>
    <w:rsid w:val="7FFC5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3">
    <w:name w:val="toc 2"/>
    <w:basedOn w:val="1"/>
    <w:next w:val="1"/>
    <w:semiHidden/>
    <w:unhideWhenUsed/>
    <w:uiPriority w:val="39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35</Pages>
  <Words>2023</Words>
  <Characters>11536</Characters>
  <Lines>96</Lines>
  <Paragraphs>27</Paragraphs>
  <TotalTime>6</TotalTime>
  <ScaleCrop>false</ScaleCrop>
  <LinksUpToDate>false</LinksUpToDate>
  <CharactersWithSpaces>13532</CharactersWithSpaces>
  <Application>WPS Office_11.8.2.12012_F1E327BC-269C-435d-A152-05C5408002CA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2016-03-31T09:31:00Z</dcterms:created>
  <dc:creator>PC</dc:creator>
  <cp:lastModifiedBy>caizhengju</cp:lastModifiedBy>
  <dcterms:modified xsi:type="dcterms:W3CDTF">2024-01-04T10:45:49Z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2052-11.8.2.12012</vt:lpwstr>
  </property>
  <property fmtid="{D5CDD505-2E9C-101B-9397-08002B2CF9AE}" pid="3" name="ICV">
    <vt:lpwstr>1246C78C38864B48DD1B9665D1AD996D</vt:lpwstr>
  </property>
</Properties>
</file>