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72"/>
        </w:rPr>
      </w:pPr>
      <w:r>
        <w:rPr>
          <w:rFonts w:hint="eastAsia" w:ascii="方正小标宋_GBK" w:eastAsia="方正小标宋_GBK"/>
          <w:sz w:val="72"/>
        </w:rPr>
        <w:t>2016年县级部门预算</w:t>
      </w:r>
    </w:p>
    <w:p>
      <w:pPr>
        <w:jc w:val="center"/>
        <w:rPr>
          <w:rFonts w:ascii="方正小标宋_GBK" w:eastAsia="方正小标宋_GBK"/>
          <w:sz w:val="52"/>
        </w:rPr>
      </w:pPr>
      <w:r>
        <w:rPr>
          <w:rFonts w:hint="eastAsia" w:ascii="方正小标宋_GBK" w:eastAsia="方正小标宋_GBK"/>
          <w:sz w:val="52"/>
        </w:rPr>
        <w:t>（草案）</w:t>
      </w:r>
    </w:p>
    <w:p>
      <w:pPr>
        <w:jc w:val="center"/>
        <w:rPr>
          <w:rFonts w:ascii="黑体" w:hAnsi="黑体" w:eastAsia="黑体"/>
          <w:sz w:val="44"/>
        </w:rPr>
      </w:pPr>
      <w:r>
        <w:rPr>
          <w:rFonts w:ascii="黑体" w:hAnsi="黑体" w:eastAsia="黑体"/>
          <w:sz w:val="44"/>
        </w:rPr>
        <w:t xml:space="preserve"> </w:t>
      </w:r>
    </w:p>
    <w:p>
      <w:pPr>
        <w:jc w:val="center"/>
        <w:rPr>
          <w:rFonts w:ascii="黑体" w:hAnsi="黑体" w:eastAsia="黑体"/>
          <w:sz w:val="44"/>
        </w:rPr>
      </w:pPr>
      <w:r>
        <w:rPr>
          <w:rFonts w:ascii="黑体" w:hAnsi="黑体" w:eastAsia="黑体"/>
          <w:sz w:val="44"/>
        </w:rPr>
        <w:t xml:space="preserve"> </w:t>
      </w:r>
    </w:p>
    <w:p>
      <w:pPr>
        <w:jc w:val="center"/>
        <w:rPr>
          <w:rFonts w:ascii="方正楷体_GBK" w:eastAsia="方正楷体_GBK"/>
          <w:b/>
          <w:sz w:val="52"/>
        </w:rPr>
      </w:pPr>
      <w:r>
        <w:rPr>
          <w:rFonts w:hint="eastAsia" w:ascii="方正楷体_GBK" w:eastAsia="方正楷体_GBK"/>
          <w:b/>
          <w:sz w:val="52"/>
        </w:rPr>
        <w:t>广播电视台</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宋体" w:hAnsi="宋体" w:eastAsia="宋体"/>
        </w:rPr>
      </w:pPr>
      <w:r>
        <w:rPr>
          <w:rFonts w:ascii="宋体" w:hAnsi="宋体" w:eastAsia="宋体"/>
        </w:rPr>
        <w:t xml:space="preserve"> </w:t>
      </w:r>
    </w:p>
    <w:p>
      <w:pPr>
        <w:jc w:val="center"/>
        <w:rPr>
          <w:rFonts w:ascii="方正楷体_GBK" w:eastAsia="方正楷体_GBK"/>
          <w:b/>
          <w:sz w:val="32"/>
        </w:rPr>
      </w:pPr>
      <w:r>
        <w:rPr>
          <w:rFonts w:hint="eastAsia" w:ascii="方正楷体_GBK" w:eastAsia="方正楷体_GBK"/>
          <w:b/>
          <w:sz w:val="32"/>
        </w:rPr>
        <w:t>广播电视台编制</w:t>
      </w:r>
    </w:p>
    <w:p>
      <w:pPr>
        <w:jc w:val="center"/>
        <w:rPr>
          <w:rFonts w:ascii="方正楷体_GBK" w:eastAsia="方正楷体_GBK"/>
          <w:b/>
          <w:sz w:val="32"/>
        </w:rPr>
      </w:pPr>
      <w:r>
        <w:rPr>
          <w:rFonts w:hint="eastAsia" w:ascii="方正楷体_GBK" w:eastAsia="方正楷体_GBK"/>
          <w:b/>
          <w:sz w:val="32"/>
        </w:rPr>
        <w:t>无极县财政局审核</w:t>
      </w:r>
    </w:p>
    <w:p>
      <w:pPr>
        <w:widowControl/>
        <w:jc w:val="left"/>
      </w:pPr>
      <w:r>
        <w:br w:type="page"/>
      </w:r>
    </w:p>
    <w:p>
      <w:pPr>
        <w:jc w:val="center"/>
      </w:pPr>
    </w:p>
    <w:p>
      <w:pPr>
        <w:jc w:val="center"/>
        <w:sectPr>
          <w:pgSz w:w="11906" w:h="16838"/>
          <w:pgMar w:top="1440" w:right="1800" w:bottom="1440" w:left="1800" w:header="851" w:footer="992" w:gutter="0"/>
          <w:cols w:space="425" w:num="1"/>
          <w:docGrid w:type="lines" w:linePitch="312" w:charSpace="0"/>
        </w:sectPr>
      </w:pPr>
    </w:p>
    <w:p>
      <w:pPr>
        <w:jc w:val="center"/>
        <w:rPr>
          <w:rFonts w:ascii="方正小标宋_GBK" w:eastAsia="方正小标宋_GBK"/>
          <w:sz w:val="36"/>
        </w:rPr>
      </w:pPr>
      <w:r>
        <w:rPr>
          <w:rFonts w:ascii="方正小标宋_GBK" w:eastAsia="方正小标宋_GBK"/>
          <w:sz w:val="36"/>
        </w:rPr>
        <w:t xml:space="preserve"> </w:t>
      </w:r>
    </w:p>
    <w:p>
      <w:pPr>
        <w:jc w:val="center"/>
        <w:rPr>
          <w:rFonts w:ascii="方正小标宋_GBK" w:eastAsia="方正小标宋_GBK"/>
          <w:sz w:val="36"/>
        </w:rPr>
      </w:pPr>
      <w:r>
        <w:rPr>
          <w:rFonts w:hint="eastAsia" w:ascii="方正小标宋_GBK" w:eastAsia="方正小标宋_GBK"/>
          <w:sz w:val="36"/>
        </w:rPr>
        <w:t>目    录</w:t>
      </w:r>
    </w:p>
    <w:p>
      <w:pPr>
        <w:jc w:val="center"/>
        <w:rPr>
          <w:rFonts w:ascii="方正小标宋_GBK" w:eastAsia="方正小标宋_GBK"/>
          <w:sz w:val="30"/>
        </w:rPr>
      </w:pPr>
      <w:r>
        <w:rPr>
          <w:rFonts w:ascii="方正小标宋_GBK" w:eastAsia="方正小标宋_GBK"/>
          <w:sz w:val="30"/>
        </w:rPr>
        <w:t xml:space="preserve"> </w:t>
      </w:r>
    </w:p>
    <w:p>
      <w:pPr>
        <w:jc w:val="center"/>
        <w:rPr>
          <w:rFonts w:ascii="方正小标宋_GBK" w:eastAsia="方正小标宋_GBK"/>
          <w:sz w:val="30"/>
        </w:rPr>
      </w:pPr>
      <w:r>
        <w:rPr>
          <w:rFonts w:hint="eastAsia" w:ascii="方正小标宋_GBK" w:eastAsia="方正小标宋_GBK"/>
          <w:sz w:val="30"/>
        </w:rPr>
        <w:t>第一部分 部门预算情况</w:t>
      </w:r>
    </w:p>
    <w:p>
      <w:pPr>
        <w:pStyle w:val="2"/>
        <w:tabs>
          <w:tab w:val="right" w:leader="dot" w:pos="9629"/>
        </w:tabs>
        <w:ind w:left="420" w:leftChars="200"/>
        <w:rPr>
          <w:sz w:val="28"/>
        </w:rPr>
      </w:pPr>
      <w:r>
        <w:rPr>
          <w:sz w:val="28"/>
        </w:rPr>
        <w:fldChar w:fldCharType="begin"/>
      </w:r>
      <w:r>
        <w:rPr>
          <w:sz w:val="28"/>
        </w:rPr>
        <w:instrText xml:space="preserve"> TOC \o "1-1" \z \u \t "-1" </w:instrText>
      </w:r>
      <w:r>
        <w:rPr>
          <w:sz w:val="28"/>
        </w:rPr>
        <w:fldChar w:fldCharType="separate"/>
      </w:r>
      <w:r>
        <w:rPr>
          <w:rFonts w:hint="eastAsia" w:ascii="方正小标宋_GBK" w:eastAsia="方正小标宋_GBK"/>
          <w:sz w:val="28"/>
        </w:rPr>
        <w:t>年度目标及保障措施</w:t>
      </w:r>
      <w:r>
        <w:rPr>
          <w:sz w:val="28"/>
        </w:rPr>
        <w:tab/>
      </w:r>
      <w:r>
        <w:rPr>
          <w:sz w:val="28"/>
        </w:rPr>
        <w:fldChar w:fldCharType="begin"/>
      </w:r>
      <w:r>
        <w:rPr>
          <w:sz w:val="28"/>
        </w:rPr>
        <w:instrText xml:space="preserve"> PAGEREF _Toc447177922 \h </w:instrText>
      </w:r>
      <w:r>
        <w:rPr>
          <w:sz w:val="28"/>
        </w:rPr>
        <w:fldChar w:fldCharType="separate"/>
      </w:r>
      <w:r>
        <w:rPr>
          <w:sz w:val="28"/>
        </w:rPr>
        <w:t>4</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部门职责</w:t>
      </w:r>
      <w:r>
        <w:rPr>
          <w:rFonts w:ascii="方正小标宋_GBK" w:eastAsia="方正小标宋_GBK"/>
          <w:sz w:val="28"/>
        </w:rPr>
        <w:t>-</w:t>
      </w:r>
      <w:r>
        <w:rPr>
          <w:rFonts w:hint="eastAsia" w:ascii="方正小标宋_GBK" w:eastAsia="方正小标宋_GBK"/>
          <w:sz w:val="28"/>
        </w:rPr>
        <w:t>工作活动绩效目标</w:t>
      </w:r>
      <w:r>
        <w:rPr>
          <w:sz w:val="28"/>
        </w:rPr>
        <w:tab/>
      </w:r>
      <w:r>
        <w:rPr>
          <w:sz w:val="28"/>
        </w:rPr>
        <w:fldChar w:fldCharType="begin"/>
      </w:r>
      <w:r>
        <w:rPr>
          <w:sz w:val="28"/>
        </w:rPr>
        <w:instrText xml:space="preserve"> PAGEREF _Toc447177923 \h </w:instrText>
      </w:r>
      <w:r>
        <w:rPr>
          <w:sz w:val="28"/>
        </w:rPr>
        <w:fldChar w:fldCharType="separate"/>
      </w:r>
      <w:r>
        <w:rPr>
          <w:sz w:val="28"/>
        </w:rPr>
        <w:t>8</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部门收支预算总表</w:t>
      </w:r>
      <w:r>
        <w:rPr>
          <w:sz w:val="28"/>
        </w:rPr>
        <w:tab/>
      </w:r>
      <w:r>
        <w:rPr>
          <w:sz w:val="28"/>
        </w:rPr>
        <w:fldChar w:fldCharType="begin"/>
      </w:r>
      <w:r>
        <w:rPr>
          <w:sz w:val="28"/>
        </w:rPr>
        <w:instrText xml:space="preserve"> PAGEREF _Toc447177924 \h </w:instrText>
      </w:r>
      <w:r>
        <w:rPr>
          <w:sz w:val="28"/>
        </w:rPr>
        <w:fldChar w:fldCharType="separate"/>
      </w:r>
      <w:r>
        <w:rPr>
          <w:sz w:val="28"/>
        </w:rPr>
        <w:t>9</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部门基本支出预算</w:t>
      </w:r>
      <w:r>
        <w:rPr>
          <w:sz w:val="28"/>
        </w:rPr>
        <w:tab/>
      </w:r>
      <w:r>
        <w:rPr>
          <w:sz w:val="28"/>
        </w:rPr>
        <w:fldChar w:fldCharType="begin"/>
      </w:r>
      <w:r>
        <w:rPr>
          <w:sz w:val="28"/>
        </w:rPr>
        <w:instrText xml:space="preserve"> PAGEREF _Toc447177925 \h </w:instrText>
      </w:r>
      <w:r>
        <w:rPr>
          <w:sz w:val="28"/>
        </w:rPr>
        <w:fldChar w:fldCharType="separate"/>
      </w:r>
      <w:r>
        <w:rPr>
          <w:sz w:val="28"/>
        </w:rPr>
        <w:t>10</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部门项目支出预算</w:t>
      </w:r>
      <w:r>
        <w:rPr>
          <w:sz w:val="28"/>
        </w:rPr>
        <w:tab/>
      </w:r>
      <w:r>
        <w:rPr>
          <w:sz w:val="28"/>
        </w:rPr>
        <w:fldChar w:fldCharType="begin"/>
      </w:r>
      <w:r>
        <w:rPr>
          <w:sz w:val="28"/>
        </w:rPr>
        <w:instrText xml:space="preserve"> PAGEREF _Toc447177926 \h </w:instrText>
      </w:r>
      <w:r>
        <w:rPr>
          <w:sz w:val="28"/>
        </w:rPr>
        <w:fldChar w:fldCharType="separate"/>
      </w:r>
      <w:r>
        <w:rPr>
          <w:sz w:val="28"/>
        </w:rPr>
        <w:t>18</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部门“三公”及会议培训经费预算</w:t>
      </w:r>
      <w:r>
        <w:rPr>
          <w:sz w:val="28"/>
        </w:rPr>
        <w:tab/>
      </w:r>
      <w:r>
        <w:rPr>
          <w:sz w:val="28"/>
        </w:rPr>
        <w:fldChar w:fldCharType="begin"/>
      </w:r>
      <w:r>
        <w:rPr>
          <w:sz w:val="28"/>
        </w:rPr>
        <w:instrText xml:space="preserve"> PAGEREF _Toc447177927 \h </w:instrText>
      </w:r>
      <w:r>
        <w:rPr>
          <w:sz w:val="28"/>
        </w:rPr>
        <w:fldChar w:fldCharType="separate"/>
      </w:r>
      <w:r>
        <w:rPr>
          <w:sz w:val="28"/>
        </w:rPr>
        <w:t>19</w:t>
      </w:r>
      <w:r>
        <w:rPr>
          <w:sz w:val="28"/>
        </w:rPr>
        <w:fldChar w:fldCharType="end"/>
      </w:r>
    </w:p>
    <w:p>
      <w:pPr>
        <w:pStyle w:val="2"/>
        <w:tabs>
          <w:tab w:val="right" w:leader="dot" w:pos="9629"/>
        </w:tabs>
        <w:ind w:left="420" w:leftChars="200"/>
        <w:rPr>
          <w:sz w:val="28"/>
        </w:rPr>
      </w:pPr>
      <w:r>
        <w:rPr>
          <w:rFonts w:hint="eastAsia" w:ascii="方正小标宋_GBK" w:eastAsia="方正小标宋_GBK"/>
          <w:sz w:val="28"/>
        </w:rPr>
        <w:t>部门基本情况表</w:t>
      </w:r>
      <w:r>
        <w:rPr>
          <w:sz w:val="28"/>
        </w:rPr>
        <w:tab/>
      </w:r>
      <w:r>
        <w:rPr>
          <w:sz w:val="28"/>
        </w:rPr>
        <w:fldChar w:fldCharType="begin"/>
      </w:r>
      <w:r>
        <w:rPr>
          <w:sz w:val="28"/>
        </w:rPr>
        <w:instrText xml:space="preserve"> PAGEREF _Toc447177928 \h </w:instrText>
      </w:r>
      <w:r>
        <w:rPr>
          <w:sz w:val="28"/>
        </w:rPr>
        <w:fldChar w:fldCharType="separate"/>
      </w:r>
      <w:r>
        <w:rPr>
          <w:sz w:val="28"/>
        </w:rPr>
        <w:t>20</w:t>
      </w:r>
      <w:r>
        <w:rPr>
          <w:sz w:val="28"/>
        </w:rPr>
        <w:fldChar w:fldCharType="end"/>
      </w:r>
    </w:p>
    <w:p>
      <w:pPr>
        <w:ind w:left="420" w:leftChars="200"/>
        <w:jc w:val="center"/>
      </w:pPr>
      <w:r>
        <w:rPr>
          <w:sz w:val="28"/>
        </w:rPr>
        <w:fldChar w:fldCharType="end"/>
      </w:r>
    </w:p>
    <w:p>
      <w:pPr>
        <w:jc w:val="center"/>
        <w:rPr>
          <w:rFonts w:ascii="方正小标宋_GBK" w:eastAsia="方正小标宋_GBK"/>
          <w:sz w:val="30"/>
        </w:rPr>
      </w:pPr>
      <w:r>
        <w:rPr>
          <w:rFonts w:hint="eastAsia" w:ascii="方正小标宋_GBK" w:eastAsia="方正小标宋_GBK"/>
          <w:sz w:val="30"/>
        </w:rPr>
        <w:t>第二部分 预算单位收支预算情况</w:t>
      </w:r>
    </w:p>
    <w:p>
      <w:pPr>
        <w:pStyle w:val="3"/>
        <w:tabs>
          <w:tab w:val="right" w:leader="dot" w:pos="9629"/>
        </w:tabs>
        <w:rPr>
          <w:sz w:val="28"/>
        </w:rPr>
      </w:pPr>
      <w:r>
        <w:rPr>
          <w:sz w:val="28"/>
        </w:rPr>
        <w:fldChar w:fldCharType="begin"/>
      </w:r>
      <w:r>
        <w:rPr>
          <w:sz w:val="28"/>
        </w:rPr>
        <w:instrText xml:space="preserve"> TOC \o "2-2" \z \u \t "-1" </w:instrText>
      </w:r>
      <w:r>
        <w:rPr>
          <w:sz w:val="28"/>
        </w:rPr>
        <w:fldChar w:fldCharType="separate"/>
      </w:r>
      <w:r>
        <w:rPr>
          <w:rFonts w:hint="eastAsia" w:ascii="方正小标宋_GBK" w:eastAsia="方正小标宋_GBK"/>
          <w:sz w:val="28"/>
        </w:rPr>
        <w:t>一、无极县广播电视台收支预算</w:t>
      </w:r>
      <w:r>
        <w:rPr>
          <w:sz w:val="28"/>
        </w:rPr>
        <w:tab/>
      </w:r>
      <w:r>
        <w:rPr>
          <w:sz w:val="28"/>
        </w:rPr>
        <w:fldChar w:fldCharType="begin"/>
      </w:r>
      <w:r>
        <w:rPr>
          <w:sz w:val="28"/>
        </w:rPr>
        <w:instrText xml:space="preserve"> PAGEREF _Toc447177929 \h </w:instrText>
      </w:r>
      <w:r>
        <w:rPr>
          <w:sz w:val="28"/>
        </w:rPr>
        <w:fldChar w:fldCharType="separate"/>
      </w:r>
      <w:r>
        <w:rPr>
          <w:sz w:val="28"/>
        </w:rPr>
        <w:t>22</w:t>
      </w:r>
      <w:r>
        <w:rPr>
          <w:sz w:val="28"/>
        </w:rPr>
        <w:fldChar w:fldCharType="end"/>
      </w:r>
    </w:p>
    <w:p>
      <w:pPr>
        <w:ind w:left="420" w:leftChars="200"/>
        <w:jc w:val="center"/>
      </w:pPr>
      <w:r>
        <w:rPr>
          <w:sz w:val="28"/>
        </w:rPr>
        <w:fldChar w:fldCharType="end"/>
      </w:r>
    </w:p>
    <w:p>
      <w:pPr>
        <w:jc w:val="center"/>
        <w:sectPr>
          <w:pgSz w:w="11907" w:h="16839"/>
          <w:pgMar w:top="1531" w:right="1134" w:bottom="1474" w:left="1134" w:header="851" w:footer="992" w:gutter="0"/>
          <w:cols w:space="425" w:num="1"/>
          <w:docGrid w:type="lines" w:linePitch="312" w:charSpace="0"/>
        </w:sectPr>
      </w:pP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第一部分 部门预算情况</w:t>
      </w:r>
    </w:p>
    <w:p>
      <w:pPr>
        <w:jc w:val="center"/>
        <w:rPr>
          <w:rFonts w:ascii="方正小标宋_GBK" w:eastAsia="方正小标宋_GBK"/>
          <w:sz w:val="36"/>
        </w:rPr>
      </w:pPr>
      <w:r>
        <w:rPr>
          <w:rFonts w:ascii="方正小标宋_GBK" w:eastAsia="方正小标宋_GBK"/>
          <w:sz w:val="36"/>
        </w:rPr>
        <w:t xml:space="preserve"> </w:t>
      </w:r>
    </w:p>
    <w:p>
      <w:pPr>
        <w:jc w:val="center"/>
        <w:outlineLvl w:val="0"/>
        <w:rPr>
          <w:rFonts w:ascii="方正小标宋_GBK" w:eastAsia="方正小标宋_GBK"/>
          <w:sz w:val="36"/>
        </w:rPr>
      </w:pPr>
      <w:bookmarkStart w:id="0" w:name="_Toc447177922"/>
      <w:r>
        <w:rPr>
          <w:rFonts w:hint="eastAsia" w:ascii="方正小标宋_GBK" w:eastAsia="方正小标宋_GBK"/>
          <w:sz w:val="36"/>
        </w:rPr>
        <w:t>年度目标及保障措施</w:t>
      </w:r>
      <w:bookmarkEnd w:id="0"/>
    </w:p>
    <w:p>
      <w:pPr>
        <w:jc w:val="center"/>
        <w:outlineLvl w:val="0"/>
        <w:rPr>
          <w:rFonts w:ascii="宋体" w:hAnsi="宋体" w:eastAsia="宋体"/>
        </w:rPr>
      </w:pPr>
      <w:r>
        <w:rPr>
          <w:rFonts w:ascii="宋体" w:hAnsi="宋体" w:eastAsia="宋体"/>
        </w:rPr>
        <w:t xml:space="preserve"> </w:t>
      </w:r>
    </w:p>
    <w:p>
      <w:pPr>
        <w:jc w:val="left"/>
        <w:rPr>
          <w:rFonts w:ascii="方正黑体_GBK" w:eastAsia="方正黑体_GBK"/>
          <w:sz w:val="28"/>
        </w:rPr>
      </w:pPr>
      <w:r>
        <w:rPr>
          <w:rFonts w:hint="eastAsia" w:ascii="方正黑体_GBK" w:eastAsia="方正黑体_GBK"/>
          <w:sz w:val="28"/>
        </w:rPr>
        <w:t xml:space="preserve">    一、年度发展规划目标</w:t>
      </w:r>
    </w:p>
    <w:p>
      <w:pPr>
        <w:jc w:val="left"/>
        <w:rPr>
          <w:rFonts w:ascii="方正楷体_GBK" w:eastAsia="方正楷体_GBK"/>
          <w:b/>
          <w:sz w:val="28"/>
        </w:rPr>
      </w:pPr>
      <w:r>
        <w:rPr>
          <w:rFonts w:hint="eastAsia" w:ascii="方正楷体_GBK" w:eastAsia="方正楷体_GBK"/>
          <w:b/>
          <w:sz w:val="28"/>
        </w:rPr>
        <w:t xml:space="preserve">    总体目标：</w:t>
      </w:r>
    </w:p>
    <w:p>
      <w:pPr>
        <w:ind w:firstLine="560"/>
        <w:rPr>
          <w:rFonts w:ascii="方正仿宋_GBK" w:hAnsi="Calibri" w:eastAsia="方正仿宋_GBK" w:cs="Times New Roman"/>
          <w:sz w:val="28"/>
        </w:rPr>
      </w:pPr>
      <w:r>
        <w:rPr>
          <w:rFonts w:ascii="方正仿宋_GBK" w:hAnsi="Calibri" w:eastAsia="方正仿宋_GBK" w:cs="Times New Roman"/>
          <w:sz w:val="28"/>
        </w:rPr>
        <w:t>无极县广播电视台2016年发展规划目标</w:t>
      </w:r>
    </w:p>
    <w:p>
      <w:pPr>
        <w:ind w:firstLine="560"/>
        <w:rPr>
          <w:rFonts w:ascii="方正仿宋_GBK" w:hAnsi="Calibri" w:eastAsia="方正仿宋_GBK" w:cs="Times New Roman"/>
          <w:sz w:val="28"/>
        </w:rPr>
      </w:pPr>
      <w:r>
        <w:rPr>
          <w:rFonts w:ascii="方正仿宋_GBK" w:hAnsi="Calibri" w:eastAsia="方正仿宋_GBK" w:cs="Times New Roman"/>
          <w:sz w:val="28"/>
        </w:rPr>
        <w:t>1、围绕县委、县政府中心工作，继续在精办栏目上下功夫。一是抓住全县工作重点和群众关心关注的热点，不断规范、丰富、创新报道形式。二是全方位打造风格各异、定位准确的电视节（栏）目，形成《无极新闻》严谨认真、《身边》栏目轻松活泼、专题节目包罗万象、社会节目服务性强的格局，力争在“2016年期间推出吸引更多观众参与的互动节目。</w:t>
      </w:r>
    </w:p>
    <w:p>
      <w:pPr>
        <w:ind w:firstLine="560"/>
        <w:rPr>
          <w:rFonts w:ascii="方正仿宋_GBK" w:hAnsi="Calibri" w:eastAsia="方正仿宋_GBK" w:cs="Times New Roman"/>
          <w:sz w:val="28"/>
        </w:rPr>
      </w:pPr>
      <w:r>
        <w:rPr>
          <w:rFonts w:ascii="方正仿宋_GBK" w:hAnsi="Calibri" w:eastAsia="方正仿宋_GBK" w:cs="Times New Roman"/>
          <w:sz w:val="28"/>
        </w:rPr>
        <w:t>2、抓住无极经济社会发展的特点和亮点，在多投稿、多用稿的前提下多投好稿，多用优稿，多推出一些被社会关注的重头报道，着重在提高外宣用稿质量和宣传效果上下苦功夫，做大文章，有效提高媒体的传播力。</w:t>
      </w:r>
    </w:p>
    <w:p>
      <w:pPr>
        <w:ind w:firstLine="560"/>
        <w:rPr>
          <w:rFonts w:ascii="方正仿宋_GBK" w:hAnsi="Calibri" w:eastAsia="方正仿宋_GBK" w:cs="Times New Roman"/>
          <w:sz w:val="28"/>
        </w:rPr>
      </w:pPr>
      <w:r>
        <w:rPr>
          <w:rFonts w:ascii="方正仿宋_GBK" w:hAnsi="Calibri" w:eastAsia="方正仿宋_GBK" w:cs="Times New Roman"/>
          <w:sz w:val="28"/>
        </w:rPr>
        <w:t>3、根据传统媒体和新媒体融合发展的总体要求，大力拓展无极广电新媒体运营平台，把微信《无级风》、无极广电网、无极县电视台手机客户端等新媒体打造成我台的新亮点。</w:t>
      </w:r>
    </w:p>
    <w:p>
      <w:pPr>
        <w:ind w:firstLine="560"/>
        <w:rPr>
          <w:rFonts w:ascii="方正仿宋_GBK" w:hAnsi="Calibri" w:eastAsia="方正仿宋_GBK" w:cs="Times New Roman"/>
          <w:sz w:val="28"/>
        </w:rPr>
      </w:pPr>
      <w:r>
        <w:rPr>
          <w:rFonts w:ascii="方正仿宋_GBK" w:hAnsi="Calibri" w:eastAsia="方正仿宋_GBK" w:cs="Times New Roman"/>
          <w:sz w:val="28"/>
        </w:rPr>
        <w:t>4、完整传输中央、省、市、县广播电视节目及公益无线数字电视传输，保证安全播出。</w:t>
      </w:r>
    </w:p>
    <w:p>
      <w:pPr>
        <w:ind w:firstLine="560"/>
        <w:rPr>
          <w:rFonts w:ascii="方正仿宋_GBK" w:hAnsi="Calibri" w:eastAsia="方正仿宋_GBK" w:cs="Times New Roman"/>
          <w:sz w:val="28"/>
        </w:rPr>
      </w:pPr>
      <w:r>
        <w:rPr>
          <w:rFonts w:ascii="方正仿宋_GBK" w:hAnsi="Calibri" w:eastAsia="方正仿宋_GBK" w:cs="Times New Roman"/>
          <w:sz w:val="28"/>
        </w:rPr>
        <w:t>5、做好《无极之声》刊物的采访、出版，使刊物成为我县一个衔接上下、交流沟通的平台，</w:t>
      </w:r>
      <w:r>
        <w:rPr>
          <w:rFonts w:hint="eastAsia" w:ascii="方正仿宋_GBK" w:hAnsi="Calibri" w:eastAsia="方正仿宋_GBK" w:cs="Times New Roman"/>
          <w:sz w:val="28"/>
          <w:lang w:eastAsia="zh-CN"/>
        </w:rPr>
        <w:t>县委、县政府</w:t>
      </w:r>
      <w:r>
        <w:rPr>
          <w:rFonts w:ascii="方正仿宋_GBK" w:hAnsi="Calibri" w:eastAsia="方正仿宋_GBK" w:cs="Times New Roman"/>
          <w:sz w:val="28"/>
        </w:rPr>
        <w:t>和群众的桥梁，宣传党和国家政策的重要阵地。</w:t>
      </w:r>
    </w:p>
    <w:p>
      <w:pPr>
        <w:ind w:firstLine="560"/>
        <w:rPr>
          <w:rFonts w:ascii="方正仿宋_GBK" w:hAnsi="Calibri" w:eastAsia="方正仿宋_GBK" w:cs="Times New Roman"/>
          <w:sz w:val="28"/>
        </w:rPr>
      </w:pPr>
      <w:r>
        <w:rPr>
          <w:rFonts w:ascii="方正仿宋_GBK" w:hAnsi="Calibri" w:eastAsia="方正仿宋_GBK" w:cs="Times New Roman"/>
          <w:sz w:val="28"/>
        </w:rPr>
        <w:t>6、按照相关规定做好公益广告的播出，按照广告法经营好各类广告业务。</w:t>
      </w:r>
    </w:p>
    <w:p>
      <w:pPr>
        <w:ind w:firstLine="560"/>
        <w:rPr>
          <w:rFonts w:ascii="方正仿宋_GBK" w:hAnsi="Calibri" w:eastAsia="方正仿宋_GBK" w:cs="Times New Roman"/>
          <w:sz w:val="28"/>
        </w:rPr>
      </w:pPr>
      <w:r>
        <w:rPr>
          <w:rFonts w:ascii="方正仿宋_GBK" w:hAnsi="Calibri" w:eastAsia="方正仿宋_GBK" w:cs="Times New Roman"/>
          <w:sz w:val="28"/>
        </w:rPr>
        <w:t>7、坚持以安全播出为硬要求，严格播审制度。</w:t>
      </w: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r>
        <w:rPr>
          <w:rFonts w:ascii="方正仿宋_GBK" w:hAnsi="Calibri" w:eastAsia="方正仿宋_GBK" w:cs="Times New Roman"/>
          <w:sz w:val="28"/>
        </w:rPr>
        <w:t>8、通过引进、培养、提高等方式，培养一支过硬的广播电视专业队伍。</w:t>
      </w: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jc w:val="left"/>
        <w:rPr>
          <w:rFonts w:ascii="方正楷体_GBK" w:eastAsia="方正楷体_GBK"/>
          <w:b/>
          <w:sz w:val="28"/>
        </w:rPr>
      </w:pPr>
      <w:r>
        <w:rPr>
          <w:rFonts w:hint="eastAsia" w:ascii="方正楷体_GBK" w:eastAsia="方正楷体_GBK"/>
          <w:b/>
          <w:sz w:val="28"/>
        </w:rPr>
        <w:t xml:space="preserve">    职责分类绩效目标：</w:t>
      </w:r>
    </w:p>
    <w:p>
      <w:pPr>
        <w:ind w:firstLine="560"/>
        <w:rPr>
          <w:rFonts w:ascii="方正仿宋_GBK" w:hAnsi="Calibri" w:eastAsia="方正仿宋_GBK" w:cs="Times New Roman"/>
          <w:sz w:val="28"/>
        </w:rPr>
      </w:pPr>
      <w:r>
        <w:rPr>
          <w:rFonts w:ascii="方正仿宋_GBK" w:hAnsi="Calibri" w:eastAsia="方正仿宋_GBK" w:cs="Times New Roman"/>
          <w:sz w:val="28"/>
        </w:rPr>
        <w:t>2016年部门职责分类绩效目标情况说明</w:t>
      </w:r>
    </w:p>
    <w:p>
      <w:pPr>
        <w:ind w:firstLine="560"/>
        <w:rPr>
          <w:rFonts w:ascii="方正仿宋_GBK" w:hAnsi="Calibri" w:eastAsia="方正仿宋_GBK" w:cs="Times New Roman"/>
          <w:sz w:val="28"/>
        </w:rPr>
      </w:pPr>
      <w:r>
        <w:rPr>
          <w:rFonts w:ascii="方正仿宋_GBK" w:hAnsi="Calibri" w:eastAsia="方正仿宋_GBK" w:cs="Times New Roman"/>
          <w:sz w:val="28"/>
        </w:rPr>
        <w:t>我单位职责活动做好各类广播电视节目制作、宣传、采访报道、传输发射、专题片等创作，做好新媒体运营，负责对各类电视广告的审查、制作。建立广播电视安全播出保障体系，加强安全播出管理。组织实施重大公益工程和公益活动。</w:t>
      </w:r>
    </w:p>
    <w:p>
      <w:pPr>
        <w:ind w:firstLine="560"/>
        <w:rPr>
          <w:rFonts w:ascii="方正仿宋_GBK" w:hAnsi="Calibri" w:eastAsia="方正仿宋_GBK" w:cs="Times New Roman"/>
          <w:sz w:val="28"/>
        </w:rPr>
      </w:pPr>
      <w:r>
        <w:rPr>
          <w:rFonts w:ascii="方正仿宋_GBK" w:hAnsi="Calibri" w:eastAsia="方正仿宋_GBK" w:cs="Times New Roman"/>
          <w:sz w:val="28"/>
        </w:rPr>
        <w:t>（一）把握正确的舆论导向，充分发挥党和政府的喉舌作用，宣传贯彻执行党和国家的路线、方针政策；围绕县委、县政府的中心工作开展新闻宣传，狠抓节目质量和管理水平。以服务稳定、发展、和谐这一主旋律，为全县社会、经济发展和精神文明建设创造良好的舆论氛围，配合省市台采访报道工作。负责自办节目的策划、采制包装及编播管理。</w:t>
      </w:r>
    </w:p>
    <w:p>
      <w:pPr>
        <w:ind w:firstLine="560"/>
        <w:rPr>
          <w:rFonts w:ascii="方正仿宋_GBK" w:hAnsi="Calibri" w:eastAsia="方正仿宋_GBK" w:cs="Times New Roman"/>
          <w:sz w:val="28"/>
        </w:rPr>
      </w:pPr>
      <w:r>
        <w:rPr>
          <w:rFonts w:ascii="方正仿宋_GBK" w:hAnsi="Calibri" w:eastAsia="方正仿宋_GBK" w:cs="Times New Roman"/>
          <w:sz w:val="28"/>
        </w:rPr>
        <w:t>（二）广播、电视节目的编播三个频道及电台要各自定位清晰，节目编排合理。保证保证节目不出纰漏。</w:t>
      </w:r>
    </w:p>
    <w:p>
      <w:pPr>
        <w:ind w:firstLine="560"/>
        <w:rPr>
          <w:rFonts w:ascii="方正仿宋_GBK" w:hAnsi="Calibri" w:eastAsia="方正仿宋_GBK" w:cs="Times New Roman"/>
          <w:sz w:val="28"/>
        </w:rPr>
      </w:pPr>
      <w:r>
        <w:rPr>
          <w:rFonts w:ascii="方正仿宋_GBK" w:hAnsi="Calibri" w:eastAsia="方正仿宋_GBK" w:cs="Times New Roman"/>
          <w:sz w:val="28"/>
        </w:rPr>
        <w:t>（三）新媒体的运营增加了全县人民接受信息的渠道，满足社会多元化需求。加快广电网、“无极风”及手机客户端等网络新媒体平台的建设。</w:t>
      </w:r>
    </w:p>
    <w:p>
      <w:pPr>
        <w:ind w:firstLine="560"/>
        <w:rPr>
          <w:rFonts w:ascii="方正仿宋_GBK" w:hAnsi="Calibri" w:eastAsia="方正仿宋_GBK" w:cs="Times New Roman"/>
          <w:sz w:val="28"/>
        </w:rPr>
      </w:pPr>
      <w:r>
        <w:rPr>
          <w:rFonts w:ascii="方正仿宋_GBK" w:hAnsi="Calibri" w:eastAsia="方正仿宋_GBK" w:cs="Times New Roman"/>
          <w:sz w:val="28"/>
        </w:rPr>
        <w:t>（四）按照相关规定做好公益广告的播出，按照广告法经营好各类广告业务，保证业务经费的收支平衡。</w:t>
      </w:r>
    </w:p>
    <w:p>
      <w:pPr>
        <w:ind w:firstLine="560"/>
        <w:rPr>
          <w:rFonts w:ascii="方正仿宋_GBK" w:hAnsi="Calibri" w:eastAsia="方正仿宋_GBK" w:cs="Times New Roman"/>
          <w:sz w:val="28"/>
        </w:rPr>
      </w:pPr>
      <w:r>
        <w:rPr>
          <w:rFonts w:ascii="方正仿宋_GBK" w:hAnsi="Calibri" w:eastAsia="方正仿宋_GBK" w:cs="Times New Roman"/>
          <w:sz w:val="28"/>
        </w:rPr>
        <w:t>（五） 认真做好技术设备的维护、保证机器设备的正常运转，保证广播电视节目安全健康播出 。  完整安全传输中央、省、市、县广播电视节目及公益无线数字电视，安全优质播出节目。</w:t>
      </w:r>
    </w:p>
    <w:p>
      <w:pPr>
        <w:ind w:firstLine="560"/>
        <w:rPr>
          <w:rFonts w:ascii="方正仿宋_GBK" w:hAnsi="Calibri" w:eastAsia="方正仿宋_GBK" w:cs="Times New Roman"/>
          <w:sz w:val="28"/>
        </w:rPr>
      </w:pPr>
      <w:r>
        <w:rPr>
          <w:rFonts w:ascii="方正仿宋_GBK" w:hAnsi="Calibri" w:eastAsia="方正仿宋_GBK" w:cs="Times New Roman"/>
          <w:sz w:val="28"/>
        </w:rPr>
        <w:t>为了实现其年度绩效目标，在2016年将老化的设备更新升级，在网络等</w:t>
      </w:r>
      <w:bookmarkStart w:id="8" w:name="_GoBack"/>
      <w:bookmarkEnd w:id="8"/>
      <w:r>
        <w:rPr>
          <w:rFonts w:hint="eastAsia" w:ascii="方正仿宋_GBK" w:hAnsi="Calibri" w:eastAsia="方正仿宋_GBK" w:cs="Times New Roman"/>
          <w:sz w:val="28"/>
          <w:lang w:eastAsia="zh-CN"/>
        </w:rPr>
        <w:t>新兴媒体</w:t>
      </w:r>
      <w:r>
        <w:rPr>
          <w:rFonts w:ascii="方正仿宋_GBK" w:hAnsi="Calibri" w:eastAsia="方正仿宋_GBK" w:cs="Times New Roman"/>
          <w:sz w:val="28"/>
        </w:rPr>
        <w:t>中不断完善。技术人员及记者、主持等人员不断学习。</w:t>
      </w: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ind w:firstLine="560"/>
        <w:rPr>
          <w:rFonts w:ascii="方正仿宋_GBK" w:hAnsi="Calibri" w:eastAsia="方正仿宋_GBK" w:cs="Times New Roman"/>
          <w:sz w:val="28"/>
        </w:rPr>
      </w:pPr>
    </w:p>
    <w:p>
      <w:pPr>
        <w:jc w:val="left"/>
        <w:rPr>
          <w:rFonts w:ascii="方正黑体_GBK" w:eastAsia="方正黑体_GBK"/>
          <w:sz w:val="28"/>
        </w:rPr>
      </w:pPr>
      <w:r>
        <w:rPr>
          <w:rFonts w:hint="eastAsia" w:ascii="方正黑体_GBK" w:eastAsia="方正黑体_GBK"/>
          <w:sz w:val="28"/>
        </w:rPr>
        <w:t xml:space="preserve">    二、实现年度发展规划目标的保障措施</w:t>
      </w:r>
    </w:p>
    <w:p>
      <w:pPr>
        <w:ind w:firstLine="560"/>
        <w:rPr>
          <w:rFonts w:ascii="方正仿宋_GBK" w:hAnsi="Calibri" w:eastAsia="方正仿宋_GBK" w:cs="Times New Roman"/>
          <w:sz w:val="28"/>
        </w:rPr>
      </w:pPr>
      <w:r>
        <w:rPr>
          <w:rFonts w:ascii="方正仿宋_GBK" w:hAnsi="Calibri" w:eastAsia="方正仿宋_GBK" w:cs="Times New Roman"/>
          <w:sz w:val="28"/>
        </w:rPr>
        <w:t>实现2016年度发展规划目标的保障措施</w:t>
      </w:r>
    </w:p>
    <w:p>
      <w:pPr>
        <w:ind w:firstLine="560"/>
        <w:rPr>
          <w:rFonts w:ascii="方正仿宋_GBK" w:hAnsi="Calibri" w:eastAsia="方正仿宋_GBK" w:cs="Times New Roman"/>
          <w:sz w:val="28"/>
        </w:rPr>
      </w:pPr>
      <w:r>
        <w:rPr>
          <w:rFonts w:ascii="方正仿宋_GBK" w:hAnsi="Calibri" w:eastAsia="方正仿宋_GBK" w:cs="Times New Roman"/>
          <w:sz w:val="28"/>
        </w:rPr>
        <w:t>进一步绩效考核</w:t>
      </w:r>
    </w:p>
    <w:p>
      <w:pPr>
        <w:ind w:firstLine="560"/>
        <w:rPr>
          <w:rFonts w:ascii="方正仿宋_GBK" w:hAnsi="Calibri" w:eastAsia="方正仿宋_GBK" w:cs="Times New Roman"/>
          <w:sz w:val="28"/>
        </w:rPr>
      </w:pPr>
      <w:r>
        <w:rPr>
          <w:rFonts w:ascii="方正仿宋_GBK" w:hAnsi="Calibri" w:eastAsia="方正仿宋_GBK" w:cs="Times New Roman"/>
          <w:sz w:val="28"/>
        </w:rPr>
        <w:t xml:space="preserve">   为了更好地激发全台编采人员、干部职工的工作积极性，激励改革创新，鼓励创先争优，推行更加科学的绩效考核，彻底激活用人机制。</w:t>
      </w:r>
    </w:p>
    <w:p>
      <w:pPr>
        <w:ind w:firstLine="560"/>
        <w:rPr>
          <w:rFonts w:ascii="方正仿宋_GBK" w:hAnsi="Calibri" w:eastAsia="方正仿宋_GBK" w:cs="Times New Roman"/>
          <w:sz w:val="28"/>
        </w:rPr>
      </w:pPr>
      <w:r>
        <w:rPr>
          <w:rFonts w:ascii="方正仿宋_GBK" w:hAnsi="Calibri" w:eastAsia="方正仿宋_GBK" w:cs="Times New Roman"/>
          <w:sz w:val="28"/>
        </w:rPr>
        <w:t>加强对从事新闻工作人员、新媒体人员的业务培训。</w:t>
      </w:r>
    </w:p>
    <w:p>
      <w:pPr>
        <w:ind w:firstLine="560"/>
        <w:rPr>
          <w:rFonts w:ascii="方正仿宋_GBK" w:hAnsi="Calibri" w:eastAsia="方正仿宋_GBK" w:cs="Times New Roman"/>
          <w:sz w:val="28"/>
        </w:rPr>
      </w:pPr>
      <w:r>
        <w:rPr>
          <w:rFonts w:ascii="方正仿宋_GBK" w:hAnsi="Calibri" w:eastAsia="方正仿宋_GBK" w:cs="Times New Roman"/>
          <w:sz w:val="28"/>
        </w:rPr>
        <w:t xml:space="preserve">   多组织相关人员到省、市等先进台学习考察，加强业务学习。及时掌握栏目创新的新经验。掌握第一手新媒体的发展动态，及时拓展新媒体的发展途径。</w:t>
      </w:r>
    </w:p>
    <w:p>
      <w:pPr>
        <w:ind w:firstLine="560"/>
        <w:rPr>
          <w:rFonts w:ascii="方正仿宋_GBK" w:hAnsi="Calibri" w:eastAsia="方正仿宋_GBK" w:cs="Times New Roman"/>
          <w:sz w:val="28"/>
        </w:rPr>
      </w:pPr>
      <w:r>
        <w:rPr>
          <w:rFonts w:ascii="方正仿宋_GBK" w:hAnsi="Calibri" w:eastAsia="方正仿宋_GBK" w:cs="Times New Roman"/>
          <w:sz w:val="28"/>
        </w:rPr>
        <w:t>保障及时对设备的更新</w:t>
      </w:r>
    </w:p>
    <w:p>
      <w:pPr>
        <w:ind w:firstLine="560"/>
        <w:rPr>
          <w:rFonts w:ascii="方正仿宋_GBK" w:hAnsi="Calibri" w:eastAsia="方正仿宋_GBK" w:cs="Times New Roman"/>
          <w:sz w:val="28"/>
        </w:rPr>
      </w:pPr>
      <w:r>
        <w:rPr>
          <w:rFonts w:ascii="方正仿宋_GBK" w:hAnsi="Calibri" w:eastAsia="方正仿宋_GBK" w:cs="Times New Roman"/>
          <w:sz w:val="28"/>
        </w:rPr>
        <w:t>近年来，电视台数字化、网络化、无带化已成为趋势，存储卡摄像机已成为主流，磁带摄像机已经停产。为了实现我台节目的无带化，电视拍摄的数字化、高清化，2015年计划更新3台高清摄像机。电视播控室的设备连续使用了9年，目前已经老化，经常出问题，为了保证电视节目的正常播出，我台计划更新2台高清硬盘播。按照国家广电总局要求，2015年关停无线模拟发射信号改转为无线数字发射信号，12月份央视、省台、市台已安排数字节目在我县落地并配置了数字发射机。我台的模拟发射机由于使用时间较长，达到了使用寿命，出现了激励器发射信号无输出等故障，不能正常使用，我台计划购置无线数字发射机同央视、省台、市台数字节目共同落地。</w:t>
      </w:r>
    </w:p>
    <w:p>
      <w:pPr>
        <w:ind w:firstLine="560"/>
        <w:rPr>
          <w:rFonts w:ascii="方正仿宋_GBK" w:hAnsi="Calibri" w:eastAsia="方正仿宋_GBK" w:cs="Times New Roman"/>
          <w:sz w:val="28"/>
        </w:rPr>
      </w:pPr>
      <w:r>
        <w:rPr>
          <w:rFonts w:ascii="方正仿宋_GBK" w:hAnsi="Calibri" w:eastAsia="方正仿宋_GBK" w:cs="Times New Roman"/>
          <w:sz w:val="28"/>
        </w:rPr>
        <w:t>虚拟演播室</w:t>
      </w:r>
    </w:p>
    <w:p>
      <w:pPr>
        <w:ind w:firstLine="560"/>
        <w:rPr>
          <w:rFonts w:ascii="方正仿宋_GBK" w:hAnsi="Calibri" w:eastAsia="方正仿宋_GBK" w:cs="Times New Roman"/>
          <w:sz w:val="28"/>
        </w:rPr>
      </w:pPr>
      <w:r>
        <w:rPr>
          <w:rFonts w:ascii="方正仿宋_GBK" w:hAnsi="Calibri" w:eastAsia="方正仿宋_GBK" w:cs="Times New Roman"/>
          <w:sz w:val="28"/>
        </w:rPr>
        <w:t xml:space="preserve">     为了在有限的时间和空间内，花费较少的精力和财力，搭建出富有创意的演播室，制作出精彩新颖的电视节目，我台新建设虚拟演播室，在2016年投入使用。</w:t>
      </w:r>
    </w:p>
    <w:p>
      <w:pPr>
        <w:ind w:firstLine="560"/>
        <w:rPr>
          <w:rFonts w:ascii="方正仿宋_GBK" w:hAnsi="Calibri" w:eastAsia="方正仿宋_GBK" w:cs="Times New Roman"/>
          <w:sz w:val="28"/>
        </w:rPr>
      </w:pPr>
    </w:p>
    <w:p>
      <w:pPr>
        <w:jc w:val="left"/>
        <w:sectPr>
          <w:pgSz w:w="11907" w:h="16839"/>
          <w:pgMar w:top="1531" w:right="1134" w:bottom="1474" w:left="1134" w:header="851" w:footer="992" w:gutter="0"/>
          <w:cols w:space="425" w:num="1"/>
          <w:docGrid w:type="lines" w:linePitch="312" w:charSpace="0"/>
        </w:sectPr>
      </w:pPr>
    </w:p>
    <w:p>
      <w:pPr>
        <w:jc w:val="center"/>
        <w:outlineLvl w:val="0"/>
        <w:rPr>
          <w:rFonts w:ascii="方正小标宋_GBK" w:eastAsia="方正小标宋_GBK"/>
          <w:sz w:val="32"/>
        </w:rPr>
      </w:pPr>
      <w:bookmarkStart w:id="1" w:name="_Toc447177923"/>
      <w:r>
        <w:rPr>
          <w:rFonts w:hint="eastAsia" w:ascii="方正小标宋_GBK" w:eastAsia="方正小标宋_GBK"/>
          <w:sz w:val="32"/>
        </w:rPr>
        <w:t>部门职责-工作活动绩效目标</w:t>
      </w:r>
      <w:bookmarkEnd w:id="1"/>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3934" w:type="dxa"/>
            <w:gridSpan w:val="9"/>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2976" w:type="dxa"/>
            <w:vMerge w:val="continue"/>
            <w:shd w:val="clear" w:color="auto" w:fill="auto"/>
            <w:vAlign w:val="center"/>
          </w:tcPr>
          <w:p>
            <w:pPr>
              <w:spacing w:line="300" w:lineRule="exact"/>
              <w:jc w:val="left"/>
              <w:outlineLvl w:val="0"/>
            </w:pPr>
          </w:p>
        </w:tc>
        <w:tc>
          <w:tcPr>
            <w:tcW w:w="1417" w:type="dxa"/>
            <w:vMerge w:val="continue"/>
            <w:shd w:val="clear" w:color="auto" w:fill="auto"/>
            <w:vAlign w:val="center"/>
          </w:tcPr>
          <w:p>
            <w:pPr>
              <w:spacing w:line="300" w:lineRule="exact"/>
              <w:jc w:val="left"/>
              <w:outlineLvl w:val="0"/>
            </w:pP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新闻节目、自办节目采访与制作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10.60</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把握正确的舆论导向，充分发挥党和政府的喉舌作用，宣传贯彻执行党和国家的路线、方针政策；围绕县委、县政府的中心工作开展新闻宣传，狠抓节目质量和管理水平服务稳定、发展、和谐这一主旋律，为全县社会、经济发展和精神文明建设创造良好的舆论氛围，配合省市台采访报道工作。负责自办节目的策划、采制包装及编播管理。</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充分发挥现代传媒服务功能，积极为社会各界和广大人民群众提供丰富多彩的信息资讯和娱乐服务。开展好电视、电台及报纸各类宣传工作。</w:t>
            </w:r>
          </w:p>
        </w:tc>
        <w:tc>
          <w:tcPr>
            <w:tcW w:w="1417" w:type="dxa"/>
            <w:shd w:val="clear" w:color="auto" w:fill="auto"/>
            <w:vAlign w:val="center"/>
          </w:tcPr>
          <w:p>
            <w:pPr>
              <w:spacing w:line="300" w:lineRule="exact"/>
              <w:jc w:val="left"/>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c>
          <w:tcPr>
            <w:tcW w:w="737" w:type="dxa"/>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新闻采访、制作</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4.67</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节目备稿、提前准备，内容详实，确保流畅表达。录播节目提前审听，杜绝隐患。采访提前策划，采访录音和稿件三重审核，确保安全高质量播出。</w:t>
            </w:r>
          </w:p>
        </w:tc>
        <w:tc>
          <w:tcPr>
            <w:tcW w:w="29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坚持正确的舆论导向，发挥主流媒体作用，为人民群众提供及时、准确的新闻报道，做好党和政府的耳、目、喉、舌。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新闻采访完成率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自办节目策划、采制</w:t>
            </w:r>
          </w:p>
        </w:tc>
        <w:tc>
          <w:tcPr>
            <w:tcW w:w="1276" w:type="dxa"/>
            <w:vMerge w:val="restart"/>
            <w:shd w:val="clear" w:color="auto" w:fill="auto"/>
            <w:vAlign w:val="center"/>
          </w:tcPr>
          <w:p>
            <w:pPr>
              <w:spacing w:line="300" w:lineRule="exact"/>
              <w:jc w:val="left"/>
              <w:rPr>
                <w:rFonts w:ascii="方正书宋_GBK" w:eastAsia="方正书宋_GBK"/>
              </w:rPr>
            </w:pP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自办栏目的提前策划，采制、审查、包装及播出编排工作。</w:t>
            </w:r>
          </w:p>
        </w:tc>
        <w:tc>
          <w:tcPr>
            <w:tcW w:w="2976" w:type="dxa"/>
            <w:vMerge w:val="restart"/>
            <w:shd w:val="clear" w:color="auto" w:fill="auto"/>
            <w:vAlign w:val="center"/>
          </w:tcPr>
          <w:p>
            <w:pPr>
              <w:spacing w:line="300" w:lineRule="exact"/>
              <w:jc w:val="left"/>
              <w:rPr>
                <w:rFonts w:ascii="方正书宋_GBK" w:eastAsia="方正书宋_GBK"/>
              </w:rPr>
            </w:pPr>
            <w:r>
              <w:rPr>
                <w:rFonts w:hint="eastAsia" w:ascii="方正书宋_GBK" w:eastAsia="方正书宋_GBK"/>
              </w:rPr>
              <w:t>坚持正确的舆论导向，发挥主流媒体作用，为人民群众提供及时、准确的新闻报道，做好党和政府的耳、目、喉、舌。</w:t>
            </w: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栏目集数比率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采访成功率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优秀栏目数量率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65%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45%</w:t>
            </w:r>
            <w:r>
              <w:rPr>
                <w:rFonts w:hint="eastAsia" w:ascii="方正书宋_GBK" w:eastAsia="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shd w:val="clear" w:color="auto" w:fill="auto"/>
            <w:vAlign w:val="center"/>
          </w:tcPr>
          <w:p>
            <w:pPr>
              <w:spacing w:line="300" w:lineRule="exact"/>
              <w:jc w:val="left"/>
              <w:rPr>
                <w:rFonts w:ascii="方正书宋_GBK" w:eastAsia="方正书宋_GBK"/>
                <w:b/>
              </w:rPr>
            </w:pPr>
          </w:p>
        </w:tc>
        <w:tc>
          <w:tcPr>
            <w:tcW w:w="12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2976" w:type="dxa"/>
            <w:vMerge w:val="continue"/>
            <w:shd w:val="clear" w:color="auto" w:fill="auto"/>
            <w:vAlign w:val="center"/>
          </w:tcPr>
          <w:p>
            <w:pPr>
              <w:spacing w:line="300" w:lineRule="exact"/>
              <w:jc w:val="left"/>
              <w:rPr>
                <w:rFonts w:ascii="方正书宋_GBK" w:eastAsia="方正书宋_GBK"/>
              </w:rPr>
            </w:pPr>
          </w:p>
        </w:tc>
        <w:tc>
          <w:tcPr>
            <w:tcW w:w="141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对上报道完成率</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85%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以上</w:t>
            </w:r>
          </w:p>
        </w:tc>
        <w:tc>
          <w:tcPr>
            <w:tcW w:w="737" w:type="dxa"/>
            <w:shd w:val="clear" w:color="auto" w:fill="auto"/>
            <w:vAlign w:val="center"/>
          </w:tcPr>
          <w:p>
            <w:pPr>
              <w:spacing w:line="300" w:lineRule="exact"/>
              <w:jc w:val="center"/>
              <w:rPr>
                <w:rFonts w:ascii="方正书宋_GBK" w:eastAsia="方正书宋_GBK"/>
              </w:rPr>
            </w:pPr>
            <w:r>
              <w:rPr>
                <w:rFonts w:ascii="方正书宋_GBK" w:eastAsia="方正书宋_GBK"/>
              </w:rPr>
              <w:t>75%</w:t>
            </w:r>
            <w:r>
              <w:rPr>
                <w:rFonts w:hint="eastAsia" w:ascii="方正书宋_GBK" w:eastAsia="方正书宋_GBK"/>
              </w:rPr>
              <w:t>以下</w:t>
            </w: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jc w:val="center"/>
        <w:outlineLvl w:val="0"/>
        <w:rPr>
          <w:rFonts w:ascii="方正小标宋_GBK" w:eastAsia="方正小标宋_GBK"/>
          <w:sz w:val="32"/>
        </w:rPr>
      </w:pPr>
      <w:bookmarkStart w:id="2" w:name="_Toc447177924"/>
      <w:r>
        <w:rPr>
          <w:rFonts w:hint="eastAsia" w:ascii="方正小标宋_GBK" w:eastAsia="方正小标宋_GBK"/>
          <w:sz w:val="32"/>
        </w:rPr>
        <w:t>部门收支预算总表</w:t>
      </w:r>
      <w:bookmarkEnd w:id="2"/>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318.46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318.46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基本支出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日常公用经费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其中：本级支出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对下补助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1907" w:h="16839"/>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3" w:name="_Toc447177925"/>
      <w:r>
        <w:rPr>
          <w:rFonts w:hint="eastAsia" w:ascii="方正小标宋_GBK" w:eastAsia="方正小标宋_GBK"/>
          <w:sz w:val="32"/>
        </w:rPr>
        <w:t>部门基本支出预算</w:t>
      </w:r>
      <w:bookmarkEnd w:id="3"/>
    </w:p>
    <w:tbl>
      <w:tblPr>
        <w:tblStyle w:val="4"/>
        <w:tblW w:w="468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219"/>
        <w:gridCol w:w="5668"/>
        <w:gridCol w:w="1434"/>
        <w:gridCol w:w="1434"/>
        <w:gridCol w:w="1434"/>
        <w:gridCol w:w="1434"/>
        <w:gridCol w:w="14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450" w:type="pct"/>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550"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201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550"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434" w:type="pct"/>
            <w:vMerge w:val="continue"/>
            <w:shd w:val="clear" w:color="auto" w:fill="auto"/>
            <w:vAlign w:val="center"/>
          </w:tcPr>
          <w:p>
            <w:pPr>
              <w:spacing w:line="300" w:lineRule="exact"/>
              <w:jc w:val="left"/>
              <w:outlineLvl w:val="0"/>
            </w:pPr>
          </w:p>
        </w:tc>
        <w:tc>
          <w:tcPr>
            <w:tcW w:w="2016" w:type="pct"/>
            <w:vMerge w:val="continue"/>
            <w:shd w:val="clear" w:color="auto" w:fill="auto"/>
            <w:vAlign w:val="center"/>
          </w:tcPr>
          <w:p>
            <w:pPr>
              <w:spacing w:line="300" w:lineRule="exact"/>
              <w:jc w:val="left"/>
              <w:outlineLvl w:val="0"/>
            </w:pP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5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基本支出总计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307.86</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305.26</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p>
        </w:tc>
        <w:tc>
          <w:tcPr>
            <w:tcW w:w="2016"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人员经费合计</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300.26</w:t>
            </w:r>
          </w:p>
        </w:tc>
        <w:tc>
          <w:tcPr>
            <w:tcW w:w="510" w:type="pct"/>
            <w:shd w:val="clear" w:color="auto" w:fill="auto"/>
            <w:vAlign w:val="center"/>
          </w:tcPr>
          <w:p>
            <w:pPr>
              <w:spacing w:line="300" w:lineRule="exact"/>
              <w:jc w:val="right"/>
              <w:rPr>
                <w:rFonts w:ascii="方正书宋_GBK" w:eastAsia="方正书宋_GBK"/>
                <w:b/>
              </w:rPr>
            </w:pPr>
            <w:r>
              <w:rPr>
                <w:rFonts w:ascii="方正书宋_GBK" w:eastAsia="方正书宋_GBK"/>
                <w:b/>
              </w:rPr>
              <w:t>300.26</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225.92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225.92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98.00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98.00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10.30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10.30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6.80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6.80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45.11</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45.11</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12.89</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12.89</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59.00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59.00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41.30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41.30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17.70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17.70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74.34</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74.34</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48.58</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48.58</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26.25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26.25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19.22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19.22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2.73</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2.73</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0.38</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0.38</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19.85</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19.85</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4.22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4.22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b/>
              </w:rPr>
            </w:pPr>
            <w:r>
              <w:rPr>
                <w:rFonts w:ascii="方正书宋_GBK" w:eastAsia="方正书宋_GBK"/>
                <w:b/>
              </w:rPr>
              <w:t>30399</w:t>
            </w:r>
          </w:p>
        </w:tc>
        <w:tc>
          <w:tcPr>
            <w:tcW w:w="2016"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2</w:t>
            </w:r>
            <w:r>
              <w:rPr>
                <w:rFonts w:hint="eastAsia" w:ascii="方正书宋_GBK" w:eastAsia="方正书宋_GBK"/>
                <w:b/>
              </w:rPr>
              <w:t>）离休住宅取暖费</w:t>
            </w: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c>
          <w:tcPr>
            <w:tcW w:w="510"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1.62</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1.62</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日常公用经费合计</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、基础定额项目</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7.60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）办公费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）水费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）电费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）邮电费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）公务移动通讯费用补贴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）其他邮电费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）办公取暖费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）物业管理费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）差旅费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）维修（护）费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）会议费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31002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）办公设备购置费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）因公出国（境）费用</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）公务用车运行维护费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4.60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）燃料费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3.60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）维修费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）保险费</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）其他交通费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）离退休干部经费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）离休干部公用经费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）离休干部特需费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）离休干部住宅公用电话费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）离休人员福利费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5</w:t>
            </w:r>
            <w:r>
              <w:rPr>
                <w:rFonts w:hint="eastAsia" w:ascii="方正书宋_GBK" w:eastAsia="方正书宋_GBK"/>
              </w:rPr>
              <w:t>）退休干部公用经费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6</w:t>
            </w:r>
            <w:r>
              <w:rPr>
                <w:rFonts w:hint="eastAsia" w:ascii="方正书宋_GBK" w:eastAsia="方正书宋_GBK"/>
              </w:rPr>
              <w:t>）退休干部特需费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7</w:t>
            </w:r>
            <w:r>
              <w:rPr>
                <w:rFonts w:hint="eastAsia" w:ascii="方正书宋_GBK" w:eastAsia="方正书宋_GBK"/>
              </w:rPr>
              <w:t>）退休干部住宅公用电话费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8</w:t>
            </w:r>
            <w:r>
              <w:rPr>
                <w:rFonts w:hint="eastAsia" w:ascii="方正书宋_GBK" w:eastAsia="方正书宋_GBK"/>
              </w:rPr>
              <w:t>）退休人员福利费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9</w:t>
            </w:r>
            <w:r>
              <w:rPr>
                <w:rFonts w:hint="eastAsia" w:ascii="方正书宋_GBK" w:eastAsia="方正书宋_GBK"/>
              </w:rPr>
              <w:t>）退职人员福利费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10</w:t>
            </w:r>
            <w:r>
              <w:rPr>
                <w:rFonts w:hint="eastAsia" w:ascii="方正书宋_GBK" w:eastAsia="方正书宋_GBK"/>
              </w:rPr>
              <w:t>）离休干部参观休养经费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）公务交通补贴</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）印刷费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）咨询费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）手续费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）租赁费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）专用材料费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30224</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）被装购置费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30225</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）专用燃料费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）劳务费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）委托业务费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）其他业务费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、按规定比例计提项目</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30216</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）培训费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）公务接待费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30228</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）工会经费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30229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）福利费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）党组织活动经费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p>
        </w:tc>
        <w:tc>
          <w:tcPr>
            <w:tcW w:w="2016"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、特殊因素项目</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）业务用房运行费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）办公用房运行补助</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）网络运行维护费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）大宗印刷费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）专项邮电费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31003</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）专项购置费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）执法执勤及特种业务车辆运行费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）临时办公室经费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）中央空调及电梯运行费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434"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2016"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）不可预见费</w:t>
            </w: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c>
          <w:tcPr>
            <w:tcW w:w="510"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4" w:name="_Toc447177926"/>
      <w:r>
        <w:rPr>
          <w:rFonts w:hint="eastAsia" w:ascii="方正小标宋_GBK" w:eastAsia="方正小标宋_GBK"/>
          <w:sz w:val="32"/>
        </w:rPr>
        <w:t>部门项目支出预算</w:t>
      </w:r>
      <w:bookmarkEnd w:id="4"/>
    </w:p>
    <w:tbl>
      <w:tblPr>
        <w:tblStyle w:val="4"/>
        <w:tblW w:w="484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140"/>
        <w:gridCol w:w="1598"/>
        <w:gridCol w:w="1007"/>
        <w:gridCol w:w="1202"/>
        <w:gridCol w:w="1202"/>
        <w:gridCol w:w="702"/>
        <w:gridCol w:w="1028"/>
        <w:gridCol w:w="1138"/>
        <w:gridCol w:w="1138"/>
        <w:gridCol w:w="1135"/>
        <w:gridCol w:w="1135"/>
        <w:gridCol w:w="113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97"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303"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5"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54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项目承担单位</w:t>
            </w:r>
          </w:p>
        </w:tc>
        <w:tc>
          <w:tcPr>
            <w:tcW w:w="346"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826"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项目类型</w:t>
            </w:r>
          </w:p>
        </w:tc>
        <w:tc>
          <w:tcPr>
            <w:tcW w:w="241"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项目级次</w:t>
            </w:r>
          </w:p>
        </w:tc>
        <w:tc>
          <w:tcPr>
            <w:tcW w:w="2303" w:type="pct"/>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5" w:type="pct"/>
            <w:vMerge w:val="continue"/>
            <w:shd w:val="clear" w:color="auto" w:fill="auto"/>
            <w:vAlign w:val="center"/>
          </w:tcPr>
          <w:p>
            <w:pPr>
              <w:spacing w:line="300" w:lineRule="exact"/>
              <w:jc w:val="left"/>
              <w:outlineLvl w:val="0"/>
            </w:pPr>
          </w:p>
        </w:tc>
        <w:tc>
          <w:tcPr>
            <w:tcW w:w="549" w:type="pct"/>
            <w:vMerge w:val="continue"/>
            <w:shd w:val="clear" w:color="auto" w:fill="auto"/>
            <w:vAlign w:val="center"/>
          </w:tcPr>
          <w:p>
            <w:pPr>
              <w:spacing w:line="300" w:lineRule="exact"/>
              <w:jc w:val="left"/>
              <w:outlineLvl w:val="0"/>
            </w:pPr>
          </w:p>
        </w:tc>
        <w:tc>
          <w:tcPr>
            <w:tcW w:w="346" w:type="pct"/>
            <w:vMerge w:val="continue"/>
            <w:shd w:val="clear" w:color="auto" w:fill="auto"/>
            <w:vAlign w:val="center"/>
          </w:tcPr>
          <w:p>
            <w:pPr>
              <w:spacing w:line="300" w:lineRule="exact"/>
              <w:jc w:val="left"/>
              <w:outlineLvl w:val="0"/>
            </w:pPr>
          </w:p>
        </w:tc>
        <w:tc>
          <w:tcPr>
            <w:tcW w:w="41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大类</w:t>
            </w:r>
          </w:p>
        </w:tc>
        <w:tc>
          <w:tcPr>
            <w:tcW w:w="41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小类</w:t>
            </w:r>
          </w:p>
        </w:tc>
        <w:tc>
          <w:tcPr>
            <w:tcW w:w="241" w:type="pct"/>
            <w:vMerge w:val="continue"/>
            <w:shd w:val="clear" w:color="auto" w:fill="auto"/>
            <w:vAlign w:val="center"/>
          </w:tcPr>
          <w:p>
            <w:pPr>
              <w:spacing w:line="300" w:lineRule="exact"/>
              <w:jc w:val="left"/>
              <w:outlineLvl w:val="0"/>
            </w:pPr>
          </w:p>
        </w:tc>
        <w:tc>
          <w:tcPr>
            <w:tcW w:w="35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39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39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39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39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38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549" w:type="pct"/>
            <w:shd w:val="clear" w:color="auto" w:fill="auto"/>
            <w:vAlign w:val="center"/>
          </w:tcPr>
          <w:p>
            <w:pPr>
              <w:spacing w:line="300" w:lineRule="exact"/>
              <w:jc w:val="right"/>
              <w:rPr>
                <w:rFonts w:ascii="方正书宋_GBK" w:eastAsia="方正书宋_GBK"/>
                <w:b/>
              </w:rPr>
            </w:pPr>
          </w:p>
        </w:tc>
        <w:tc>
          <w:tcPr>
            <w:tcW w:w="346" w:type="pct"/>
            <w:shd w:val="clear" w:color="auto" w:fill="auto"/>
            <w:vAlign w:val="center"/>
          </w:tcPr>
          <w:p>
            <w:pPr>
              <w:spacing w:line="300" w:lineRule="exact"/>
              <w:jc w:val="right"/>
              <w:rPr>
                <w:rFonts w:ascii="方正书宋_GBK" w:eastAsia="方正书宋_GBK"/>
                <w:b/>
              </w:rPr>
            </w:pPr>
          </w:p>
        </w:tc>
        <w:tc>
          <w:tcPr>
            <w:tcW w:w="413" w:type="pct"/>
            <w:shd w:val="clear" w:color="auto" w:fill="auto"/>
            <w:vAlign w:val="center"/>
          </w:tcPr>
          <w:p>
            <w:pPr>
              <w:spacing w:line="300" w:lineRule="exact"/>
              <w:jc w:val="right"/>
              <w:rPr>
                <w:rFonts w:ascii="方正书宋_GBK" w:eastAsia="方正书宋_GBK"/>
                <w:b/>
              </w:rPr>
            </w:pPr>
          </w:p>
        </w:tc>
        <w:tc>
          <w:tcPr>
            <w:tcW w:w="413" w:type="pct"/>
            <w:shd w:val="clear" w:color="auto" w:fill="auto"/>
            <w:vAlign w:val="center"/>
          </w:tcPr>
          <w:p>
            <w:pPr>
              <w:spacing w:line="300" w:lineRule="exact"/>
              <w:jc w:val="right"/>
              <w:rPr>
                <w:rFonts w:ascii="方正书宋_GBK" w:eastAsia="方正书宋_GBK"/>
                <w:b/>
              </w:rPr>
            </w:pPr>
          </w:p>
        </w:tc>
        <w:tc>
          <w:tcPr>
            <w:tcW w:w="241" w:type="pct"/>
            <w:shd w:val="clear" w:color="auto" w:fill="auto"/>
            <w:vAlign w:val="center"/>
          </w:tcPr>
          <w:p>
            <w:pPr>
              <w:spacing w:line="300" w:lineRule="exact"/>
              <w:jc w:val="right"/>
              <w:rPr>
                <w:rFonts w:ascii="方正书宋_GBK" w:eastAsia="方正书宋_GBK"/>
                <w:b/>
              </w:rPr>
            </w:pPr>
          </w:p>
        </w:tc>
        <w:tc>
          <w:tcPr>
            <w:tcW w:w="353" w:type="pct"/>
            <w:shd w:val="clear" w:color="auto" w:fill="auto"/>
            <w:vAlign w:val="center"/>
          </w:tcPr>
          <w:p>
            <w:pPr>
              <w:spacing w:line="300" w:lineRule="exact"/>
              <w:jc w:val="right"/>
              <w:rPr>
                <w:rFonts w:ascii="方正书宋_GBK" w:eastAsia="方正书宋_GBK"/>
                <w:b/>
              </w:rPr>
            </w:pPr>
            <w:r>
              <w:rPr>
                <w:rFonts w:ascii="方正书宋_GBK" w:eastAsia="方正书宋_GBK"/>
                <w:b/>
              </w:rPr>
              <w:t>10.60</w:t>
            </w:r>
          </w:p>
        </w:tc>
        <w:tc>
          <w:tcPr>
            <w:tcW w:w="391" w:type="pct"/>
            <w:shd w:val="clear" w:color="auto" w:fill="auto"/>
            <w:vAlign w:val="center"/>
          </w:tcPr>
          <w:p>
            <w:pPr>
              <w:spacing w:line="300" w:lineRule="exact"/>
              <w:jc w:val="right"/>
              <w:rPr>
                <w:rFonts w:ascii="方正书宋_GBK" w:eastAsia="方正书宋_GBK"/>
                <w:b/>
              </w:rPr>
            </w:pPr>
            <w:r>
              <w:rPr>
                <w:rFonts w:ascii="方正书宋_GBK" w:eastAsia="方正书宋_GBK"/>
                <w:b/>
              </w:rPr>
              <w:t>10.60</w:t>
            </w:r>
          </w:p>
        </w:tc>
        <w:tc>
          <w:tcPr>
            <w:tcW w:w="391" w:type="pct"/>
            <w:shd w:val="clear" w:color="auto" w:fill="auto"/>
            <w:vAlign w:val="center"/>
          </w:tcPr>
          <w:p>
            <w:pPr>
              <w:spacing w:line="300" w:lineRule="exact"/>
              <w:jc w:val="right"/>
              <w:rPr>
                <w:rFonts w:ascii="方正书宋_GBK" w:eastAsia="方正书宋_GBK"/>
                <w:b/>
              </w:rPr>
            </w:pPr>
          </w:p>
        </w:tc>
        <w:tc>
          <w:tcPr>
            <w:tcW w:w="390" w:type="pct"/>
            <w:shd w:val="clear" w:color="auto" w:fill="auto"/>
            <w:vAlign w:val="center"/>
          </w:tcPr>
          <w:p>
            <w:pPr>
              <w:spacing w:line="300" w:lineRule="exact"/>
              <w:jc w:val="right"/>
              <w:rPr>
                <w:rFonts w:ascii="方正书宋_GBK" w:eastAsia="方正书宋_GBK"/>
                <w:b/>
              </w:rPr>
            </w:pPr>
          </w:p>
        </w:tc>
        <w:tc>
          <w:tcPr>
            <w:tcW w:w="390" w:type="pct"/>
            <w:shd w:val="clear" w:color="auto" w:fill="auto"/>
            <w:vAlign w:val="center"/>
          </w:tcPr>
          <w:p>
            <w:pPr>
              <w:spacing w:line="300" w:lineRule="exact"/>
              <w:jc w:val="right"/>
              <w:rPr>
                <w:rFonts w:ascii="方正书宋_GBK" w:eastAsia="方正书宋_GBK"/>
                <w:b/>
              </w:rPr>
            </w:pPr>
          </w:p>
        </w:tc>
        <w:tc>
          <w:tcPr>
            <w:tcW w:w="388"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新闻节目、自办节目采访与制作</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新闻采访、制作</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w:t>
            </w:r>
            <w:r>
              <w:rPr>
                <w:rFonts w:ascii="方正书宋_GBK" w:eastAsia="方正书宋_GBK"/>
              </w:rPr>
              <w:t>2016</w:t>
            </w:r>
            <w:r>
              <w:rPr>
                <w:rFonts w:hint="eastAsia" w:ascii="方正书宋_GBK" w:eastAsia="方正书宋_GBK"/>
              </w:rPr>
              <w:t>年中央补助地方公共文化服务体系建设专项资金</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无极县广播电视台</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2070499</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自办节目策划、采制</w:t>
            </w:r>
          </w:p>
        </w:tc>
        <w:tc>
          <w:tcPr>
            <w:tcW w:w="549" w:type="pct"/>
            <w:shd w:val="clear" w:color="auto" w:fill="auto"/>
            <w:vAlign w:val="center"/>
          </w:tcPr>
          <w:p>
            <w:pPr>
              <w:spacing w:line="300" w:lineRule="exact"/>
              <w:jc w:val="left"/>
              <w:rPr>
                <w:rFonts w:ascii="方正书宋_GBK" w:eastAsia="方正书宋_GBK"/>
              </w:rPr>
            </w:pPr>
          </w:p>
        </w:tc>
        <w:tc>
          <w:tcPr>
            <w:tcW w:w="346"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413" w:type="pct"/>
            <w:shd w:val="clear" w:color="auto" w:fill="auto"/>
            <w:vAlign w:val="center"/>
          </w:tcPr>
          <w:p>
            <w:pPr>
              <w:spacing w:line="300" w:lineRule="exact"/>
              <w:jc w:val="left"/>
              <w:rPr>
                <w:rFonts w:ascii="方正书宋_GBK" w:eastAsia="方正书宋_GBK"/>
              </w:rPr>
            </w:pPr>
          </w:p>
        </w:tc>
        <w:tc>
          <w:tcPr>
            <w:tcW w:w="241" w:type="pct"/>
            <w:shd w:val="clear" w:color="auto" w:fill="auto"/>
            <w:vAlign w:val="center"/>
          </w:tcPr>
          <w:p>
            <w:pPr>
              <w:spacing w:line="300" w:lineRule="exact"/>
              <w:jc w:val="left"/>
              <w:rPr>
                <w:rFonts w:ascii="方正书宋_GBK" w:eastAsia="方正书宋_GBK"/>
              </w:rPr>
            </w:pP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5"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　　</w:t>
            </w:r>
            <w:r>
              <w:rPr>
                <w:rFonts w:ascii="方正书宋_GBK" w:eastAsia="方正书宋_GBK"/>
              </w:rPr>
              <w:t>1</w:t>
            </w:r>
            <w:r>
              <w:rPr>
                <w:rFonts w:hint="eastAsia" w:ascii="方正书宋_GBK" w:eastAsia="方正书宋_GBK"/>
              </w:rPr>
              <w:t>、中央补助地方公共文化服务体系建设专项资金</w:t>
            </w:r>
          </w:p>
        </w:tc>
        <w:tc>
          <w:tcPr>
            <w:tcW w:w="549"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无极县广播电视台</w:t>
            </w:r>
          </w:p>
        </w:tc>
        <w:tc>
          <w:tcPr>
            <w:tcW w:w="346" w:type="pct"/>
            <w:shd w:val="clear" w:color="auto" w:fill="auto"/>
            <w:vAlign w:val="center"/>
          </w:tcPr>
          <w:p>
            <w:pPr>
              <w:spacing w:line="300" w:lineRule="exact"/>
              <w:jc w:val="left"/>
              <w:rPr>
                <w:rFonts w:ascii="方正书宋_GBK" w:eastAsia="方正书宋_GBK"/>
              </w:rPr>
            </w:pPr>
            <w:r>
              <w:rPr>
                <w:rFonts w:ascii="方正书宋_GBK" w:eastAsia="方正书宋_GBK"/>
              </w:rPr>
              <w:t>2079999</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3"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w:t>
            </w:r>
          </w:p>
        </w:tc>
        <w:tc>
          <w:tcPr>
            <w:tcW w:w="24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本级</w:t>
            </w:r>
          </w:p>
        </w:tc>
        <w:tc>
          <w:tcPr>
            <w:tcW w:w="353"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391"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391"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90" w:type="pct"/>
            <w:shd w:val="clear" w:color="auto" w:fill="auto"/>
            <w:vAlign w:val="center"/>
          </w:tcPr>
          <w:p>
            <w:pPr>
              <w:spacing w:line="300" w:lineRule="exact"/>
              <w:jc w:val="right"/>
              <w:rPr>
                <w:rFonts w:ascii="方正书宋_GBK" w:eastAsia="方正书宋_GBK"/>
              </w:rPr>
            </w:pPr>
          </w:p>
        </w:tc>
        <w:tc>
          <w:tcPr>
            <w:tcW w:w="388"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5" w:name="_Toc447177927"/>
      <w:r>
        <w:rPr>
          <w:rFonts w:hint="eastAsia" w:ascii="方正小标宋_GBK" w:eastAsia="方正小标宋_GBK"/>
          <w:sz w:val="32"/>
        </w:rPr>
        <w:t>部门“三公”及会议培训经费预算</w:t>
      </w:r>
      <w:bookmarkEnd w:id="5"/>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outlineLvl w:val="0"/>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r>
              <w:rPr>
                <w:rFonts w:ascii="方正书宋_GBK" w:eastAsia="方正书宋_GBK"/>
                <w:b/>
              </w:rPr>
              <w:t>2.00</w:t>
            </w:r>
          </w:p>
        </w:tc>
        <w:tc>
          <w:tcPr>
            <w:tcW w:w="797" w:type="pct"/>
            <w:shd w:val="clear" w:color="auto" w:fill="auto"/>
            <w:vAlign w:val="center"/>
          </w:tcPr>
          <w:p>
            <w:pPr>
              <w:spacing w:line="300" w:lineRule="exact"/>
              <w:jc w:val="right"/>
              <w:rPr>
                <w:rFonts w:ascii="方正书宋_GBK" w:eastAsia="方正书宋_GBK"/>
                <w:b/>
              </w:rPr>
            </w:pPr>
            <w:r>
              <w:rPr>
                <w:rFonts w:ascii="方正书宋_GBK" w:eastAsia="方正书宋_GBK"/>
                <w:b/>
              </w:rPr>
              <w:t>2.00</w:t>
            </w: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sz w:val="32"/>
        </w:rPr>
      </w:pPr>
      <w:bookmarkStart w:id="6" w:name="_Toc447177928"/>
      <w:r>
        <w:rPr>
          <w:rFonts w:hint="eastAsia" w:ascii="方正小标宋_GBK" w:eastAsia="方正小标宋_GBK"/>
          <w:sz w:val="32"/>
        </w:rPr>
        <w:t>部门基本情况表</w:t>
      </w:r>
      <w:bookmarkEnd w:id="6"/>
    </w:p>
    <w:tbl>
      <w:tblPr>
        <w:tblStyle w:val="4"/>
        <w:tblW w:w="1426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27"/>
        <w:gridCol w:w="1134"/>
        <w:gridCol w:w="1276"/>
        <w:gridCol w:w="2353"/>
        <w:gridCol w:w="709"/>
        <w:gridCol w:w="709"/>
        <w:gridCol w:w="709"/>
        <w:gridCol w:w="709"/>
        <w:gridCol w:w="709"/>
        <w:gridCol w:w="709"/>
        <w:gridCol w:w="709"/>
        <w:gridCol w:w="7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008"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w:t>
            </w:r>
            <w:r>
              <w:rPr>
                <w:rFonts w:hint="eastAsia" w:ascii="方正小标宋_GBK" w:eastAsia="方正小标宋_GBK"/>
                <w:sz w:val="24"/>
              </w:rPr>
              <w:t>广播电视台</w:t>
            </w:r>
          </w:p>
        </w:tc>
        <w:tc>
          <w:tcPr>
            <w:tcW w:w="425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235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70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418"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2127" w:type="dxa"/>
            <w:gridSpan w:val="3"/>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3827"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2353" w:type="dxa"/>
            <w:vMerge w:val="continue"/>
            <w:shd w:val="clear" w:color="auto" w:fill="auto"/>
            <w:vAlign w:val="center"/>
          </w:tcPr>
          <w:p>
            <w:pPr>
              <w:spacing w:line="300" w:lineRule="exact"/>
              <w:jc w:val="left"/>
              <w:outlineLvl w:val="0"/>
            </w:pPr>
          </w:p>
        </w:tc>
        <w:tc>
          <w:tcPr>
            <w:tcW w:w="709" w:type="dxa"/>
            <w:vMerge w:val="continue"/>
            <w:shd w:val="clear" w:color="auto" w:fill="auto"/>
            <w:vAlign w:val="center"/>
          </w:tcPr>
          <w:p>
            <w:pPr>
              <w:spacing w:line="300" w:lineRule="exact"/>
              <w:jc w:val="left"/>
              <w:outlineLvl w:val="0"/>
            </w:pP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70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1134" w:type="dxa"/>
            <w:shd w:val="clear" w:color="auto" w:fill="auto"/>
            <w:vAlign w:val="center"/>
          </w:tcPr>
          <w:p>
            <w:pPr>
              <w:spacing w:line="300" w:lineRule="exact"/>
              <w:jc w:val="left"/>
              <w:rPr>
                <w:rFonts w:ascii="方正书宋_GBK" w:eastAsia="方正书宋_GBK"/>
                <w:b/>
              </w:rPr>
            </w:pPr>
          </w:p>
        </w:tc>
        <w:tc>
          <w:tcPr>
            <w:tcW w:w="1276" w:type="dxa"/>
            <w:shd w:val="clear" w:color="auto" w:fill="auto"/>
            <w:vAlign w:val="center"/>
          </w:tcPr>
          <w:p>
            <w:pPr>
              <w:spacing w:line="300" w:lineRule="exact"/>
              <w:jc w:val="left"/>
              <w:rPr>
                <w:rFonts w:ascii="方正书宋_GBK" w:eastAsia="方正书宋_GBK"/>
                <w:b/>
              </w:rPr>
            </w:pPr>
          </w:p>
        </w:tc>
        <w:tc>
          <w:tcPr>
            <w:tcW w:w="2353" w:type="dxa"/>
            <w:shd w:val="clear" w:color="auto" w:fill="auto"/>
            <w:vAlign w:val="center"/>
          </w:tcPr>
          <w:p>
            <w:pPr>
              <w:spacing w:line="300" w:lineRule="exact"/>
              <w:jc w:val="lef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54</w:t>
            </w: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35</w:t>
            </w:r>
          </w:p>
        </w:tc>
        <w:tc>
          <w:tcPr>
            <w:tcW w:w="709" w:type="dxa"/>
            <w:shd w:val="clear" w:color="auto" w:fill="auto"/>
            <w:vAlign w:val="center"/>
          </w:tcPr>
          <w:p>
            <w:pPr>
              <w:spacing w:line="300" w:lineRule="exact"/>
              <w:jc w:val="right"/>
              <w:rPr>
                <w:rFonts w:ascii="方正书宋_GBK" w:eastAsia="方正书宋_GBK"/>
                <w:b/>
              </w:rPr>
            </w:pPr>
          </w:p>
        </w:tc>
        <w:tc>
          <w:tcPr>
            <w:tcW w:w="709" w:type="dxa"/>
            <w:shd w:val="clear" w:color="auto" w:fill="auto"/>
            <w:vAlign w:val="center"/>
          </w:tcPr>
          <w:p>
            <w:pPr>
              <w:spacing w:line="300" w:lineRule="exact"/>
              <w:jc w:val="right"/>
              <w:rPr>
                <w:rFonts w:ascii="方正书宋_GBK" w:eastAsia="方正书宋_GBK"/>
                <w:b/>
              </w:rPr>
            </w:pPr>
            <w:r>
              <w:rPr>
                <w:rFonts w:ascii="方正书宋_GBK" w:eastAsia="方正书宋_GBK"/>
                <w:b/>
              </w:rPr>
              <w:t>13</w:t>
            </w:r>
          </w:p>
        </w:tc>
        <w:tc>
          <w:tcPr>
            <w:tcW w:w="709" w:type="dxa"/>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827"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无极县广播电视台</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正科级</w:t>
            </w:r>
          </w:p>
        </w:tc>
        <w:tc>
          <w:tcPr>
            <w:tcW w:w="2353"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财政拨款</w:t>
            </w: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54</w:t>
            </w: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35</w:t>
            </w:r>
          </w:p>
        </w:tc>
        <w:tc>
          <w:tcPr>
            <w:tcW w:w="709" w:type="dxa"/>
            <w:shd w:val="clear" w:color="auto" w:fill="auto"/>
            <w:vAlign w:val="center"/>
          </w:tcPr>
          <w:p>
            <w:pPr>
              <w:spacing w:line="300" w:lineRule="exact"/>
              <w:jc w:val="right"/>
              <w:rPr>
                <w:rFonts w:ascii="方正书宋_GBK" w:eastAsia="方正书宋_GBK"/>
              </w:rPr>
            </w:pPr>
          </w:p>
        </w:tc>
        <w:tc>
          <w:tcPr>
            <w:tcW w:w="709" w:type="dxa"/>
            <w:shd w:val="clear" w:color="auto" w:fill="auto"/>
            <w:vAlign w:val="center"/>
          </w:tcPr>
          <w:p>
            <w:pPr>
              <w:spacing w:line="300" w:lineRule="exact"/>
              <w:jc w:val="right"/>
              <w:rPr>
                <w:rFonts w:ascii="方正书宋_GBK" w:eastAsia="方正书宋_GBK"/>
              </w:rPr>
            </w:pPr>
            <w:r>
              <w:rPr>
                <w:rFonts w:ascii="方正书宋_GBK" w:eastAsia="方正书宋_GBK"/>
              </w:rPr>
              <w:t>13</w:t>
            </w:r>
          </w:p>
        </w:tc>
        <w:tc>
          <w:tcPr>
            <w:tcW w:w="709" w:type="dxa"/>
            <w:shd w:val="clear" w:color="auto" w:fill="auto"/>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020" w:right="1361" w:bottom="1020" w:left="1361" w:header="851" w:footer="992" w:gutter="0"/>
          <w:cols w:space="425" w:num="1"/>
          <w:docGrid w:type="lines" w:linePitch="312" w:charSpace="0"/>
        </w:sectPr>
      </w:pPr>
    </w:p>
    <w:p>
      <w:pPr>
        <w:spacing w:line="300" w:lineRule="exact"/>
        <w:jc w:val="left"/>
        <w:outlineLvl w:val="0"/>
      </w:pP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52"/>
        </w:rPr>
      </w:pPr>
      <w:r>
        <w:rPr>
          <w:rFonts w:ascii="方正小标宋_GBK" w:eastAsia="方正小标宋_GBK"/>
          <w:sz w:val="52"/>
        </w:rPr>
        <w:t xml:space="preserve"> </w:t>
      </w:r>
    </w:p>
    <w:p>
      <w:pPr>
        <w:jc w:val="center"/>
        <w:rPr>
          <w:rFonts w:ascii="方正小标宋_GBK" w:eastAsia="方正小标宋_GBK"/>
          <w:sz w:val="44"/>
        </w:rPr>
      </w:pPr>
      <w:r>
        <w:rPr>
          <w:rFonts w:hint="eastAsia" w:ascii="方正小标宋_GBK" w:eastAsia="方正小标宋_GBK"/>
          <w:sz w:val="44"/>
        </w:rPr>
        <w:t>第二部分</w:t>
      </w:r>
    </w:p>
    <w:p>
      <w:pPr>
        <w:jc w:val="center"/>
        <w:rPr>
          <w:rFonts w:ascii="方正小标宋_GBK" w:eastAsia="方正小标宋_GBK"/>
          <w:sz w:val="44"/>
        </w:rPr>
      </w:pPr>
      <w:r>
        <w:rPr>
          <w:rFonts w:ascii="方正小标宋_GBK" w:eastAsia="方正小标宋_GBK"/>
          <w:sz w:val="44"/>
        </w:rPr>
        <w:t xml:space="preserve"> </w:t>
      </w:r>
    </w:p>
    <w:p>
      <w:pPr>
        <w:jc w:val="center"/>
        <w:rPr>
          <w:rFonts w:ascii="方正小标宋_GBK" w:eastAsia="方正小标宋_GBK"/>
          <w:sz w:val="44"/>
        </w:rPr>
      </w:pPr>
      <w:r>
        <w:rPr>
          <w:rFonts w:hint="eastAsia" w:ascii="方正小标宋_GBK" w:eastAsia="方正小标宋_GBK"/>
          <w:sz w:val="44"/>
        </w:rPr>
        <w:t>预算单位收支预算情况</w:t>
      </w:r>
    </w:p>
    <w:p>
      <w:pPr>
        <w:jc w:val="center"/>
        <w:sectPr>
          <w:pgSz w:w="11907" w:h="16839"/>
          <w:pgMar w:top="1020" w:right="1134" w:bottom="1020" w:left="1134" w:header="851" w:footer="992" w:gutter="0"/>
          <w:cols w:space="425" w:num="1"/>
          <w:docGrid w:type="lines" w:linePitch="312" w:charSpace="0"/>
        </w:sectPr>
      </w:pPr>
    </w:p>
    <w:p>
      <w:pPr>
        <w:jc w:val="center"/>
      </w:pPr>
    </w:p>
    <w:p>
      <w:pPr>
        <w:jc w:val="center"/>
        <w:outlineLvl w:val="1"/>
        <w:rPr>
          <w:rFonts w:ascii="方正小标宋_GBK" w:eastAsia="方正小标宋_GBK"/>
          <w:sz w:val="44"/>
        </w:rPr>
      </w:pPr>
      <w:bookmarkStart w:id="7" w:name="_Toc447177929"/>
      <w:r>
        <w:rPr>
          <w:rFonts w:hint="eastAsia" w:ascii="方正小标宋_GBK" w:eastAsia="方正小标宋_GBK"/>
          <w:sz w:val="44"/>
        </w:rPr>
        <w:t>一、无极县广播电视台收支预算</w:t>
      </w:r>
      <w:bookmarkEnd w:id="7"/>
    </w:p>
    <w:p>
      <w:pPr>
        <w:jc w:val="center"/>
        <w:outlineLvl w:val="1"/>
      </w:pPr>
    </w:p>
    <w:p>
      <w:pPr>
        <w:jc w:val="center"/>
        <w:rPr>
          <w:rFonts w:ascii="方正小标宋_GBK" w:eastAsia="方正小标宋_GBK"/>
          <w:sz w:val="32"/>
        </w:rPr>
      </w:pPr>
      <w:r>
        <w:rPr>
          <w:rFonts w:hint="eastAsia" w:ascii="方正小标宋_GBK" w:eastAsia="方正小标宋_GBK"/>
          <w:sz w:val="32"/>
        </w:rPr>
        <w:t>收支预算总表</w:t>
      </w:r>
    </w:p>
    <w:tbl>
      <w:tblPr>
        <w:tblStyle w:val="4"/>
        <w:tblW w:w="888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01"/>
        <w:gridCol w:w="5114"/>
        <w:gridCol w:w="2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6015" w:type="dxa"/>
            <w:gridSpan w:val="2"/>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无极县广播电视台</w:t>
            </w:r>
          </w:p>
        </w:tc>
        <w:tc>
          <w:tcPr>
            <w:tcW w:w="2874"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9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w:t>
            </w:r>
            <w:r>
              <w:rPr>
                <w:rFonts w:ascii="方正书宋_GBK" w:eastAsia="方正书宋_GBK"/>
                <w:b/>
              </w:rPr>
              <w:t xml:space="preserve">  </w:t>
            </w:r>
            <w:r>
              <w:rPr>
                <w:rFonts w:hint="eastAsia" w:ascii="方正书宋_GBK" w:eastAsia="方正书宋_GBK"/>
                <w:b/>
              </w:rPr>
              <w:t>目代</w:t>
            </w:r>
            <w:r>
              <w:rPr>
                <w:rFonts w:ascii="方正书宋_GBK" w:eastAsia="方正书宋_GBK"/>
                <w:b/>
              </w:rPr>
              <w:t xml:space="preserve">  </w:t>
            </w:r>
            <w:r>
              <w:rPr>
                <w:rFonts w:hint="eastAsia" w:ascii="方正书宋_GBK" w:eastAsia="方正书宋_GBK"/>
                <w:b/>
              </w:rPr>
              <w:t>码</w:t>
            </w: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预算收支项目</w:t>
            </w:r>
          </w:p>
        </w:tc>
        <w:tc>
          <w:tcPr>
            <w:tcW w:w="287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预算收入</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318.46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一般公共预算拨款</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315.86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其中：限额补助</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非限额补助</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行政事业性收费</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专项收入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国有资产有偿使用收入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债务收入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中央财政提前通知转移支付</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基金预算拨款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国有资本经营预算拨款</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财政专户核拨</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5</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其他来源收入</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其中：事业收入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事业单位上级补助收入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附属单位上缴收入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经营收入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　　　其他收入</w:t>
            </w:r>
          </w:p>
        </w:tc>
        <w:tc>
          <w:tcPr>
            <w:tcW w:w="2874" w:type="dxa"/>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b/>
              </w:rPr>
            </w:pPr>
          </w:p>
        </w:tc>
        <w:tc>
          <w:tcPr>
            <w:tcW w:w="511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w:t>
            </w:r>
          </w:p>
        </w:tc>
        <w:tc>
          <w:tcPr>
            <w:tcW w:w="2874" w:type="dxa"/>
            <w:shd w:val="clear" w:color="auto" w:fill="auto"/>
            <w:vAlign w:val="center"/>
          </w:tcPr>
          <w:p>
            <w:pPr>
              <w:spacing w:line="300" w:lineRule="exact"/>
              <w:jc w:val="right"/>
              <w:rPr>
                <w:rFonts w:ascii="方正书宋_GBK" w:eastAsia="方正书宋_GBK"/>
                <w:b/>
              </w:rPr>
            </w:pPr>
            <w:r>
              <w:rPr>
                <w:rFonts w:ascii="方正书宋_GBK" w:eastAsia="方正书宋_GBK"/>
                <w:b/>
              </w:rPr>
              <w:t>318.46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1</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人员经费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300.26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2</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3</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项目支出</w:t>
            </w:r>
          </w:p>
        </w:tc>
        <w:tc>
          <w:tcPr>
            <w:tcW w:w="2874" w:type="dxa"/>
            <w:shd w:val="clear" w:color="auto" w:fill="auto"/>
            <w:vAlign w:val="center"/>
          </w:tcPr>
          <w:p>
            <w:pPr>
              <w:spacing w:line="300" w:lineRule="exact"/>
              <w:jc w:val="right"/>
              <w:rPr>
                <w:rFonts w:ascii="方正书宋_GBK" w:eastAsia="方正书宋_GBK"/>
              </w:rPr>
            </w:pPr>
            <w:r>
              <w:rPr>
                <w:rFonts w:ascii="方正书宋_GBK" w:eastAsia="方正书宋_GBK"/>
              </w:rP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jc w:val="center"/>
        </w:trPr>
        <w:tc>
          <w:tcPr>
            <w:tcW w:w="901" w:type="dxa"/>
            <w:shd w:val="clear" w:color="auto" w:fill="auto"/>
            <w:vAlign w:val="center"/>
          </w:tcPr>
          <w:p>
            <w:pPr>
              <w:spacing w:line="300" w:lineRule="exact"/>
              <w:jc w:val="center"/>
              <w:rPr>
                <w:rFonts w:ascii="方正书宋_GBK" w:eastAsia="方正书宋_GBK"/>
              </w:rPr>
            </w:pPr>
            <w:r>
              <w:rPr>
                <w:rFonts w:ascii="方正书宋_GBK" w:eastAsia="方正书宋_GBK"/>
              </w:rPr>
              <w:t>4</w:t>
            </w:r>
          </w:p>
        </w:tc>
        <w:tc>
          <w:tcPr>
            <w:tcW w:w="511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其他支出</w:t>
            </w:r>
          </w:p>
        </w:tc>
        <w:tc>
          <w:tcPr>
            <w:tcW w:w="2874" w:type="dxa"/>
            <w:shd w:val="clear" w:color="auto" w:fill="auto"/>
            <w:vAlign w:val="center"/>
          </w:tcPr>
          <w:p>
            <w:pPr>
              <w:spacing w:line="300" w:lineRule="exact"/>
              <w:jc w:val="right"/>
              <w:rPr>
                <w:rFonts w:ascii="方正书宋_GBK" w:eastAsia="方正书宋_GBK"/>
              </w:rPr>
            </w:pPr>
          </w:p>
        </w:tc>
      </w:tr>
    </w:tbl>
    <w:p>
      <w:pPr>
        <w:spacing w:line="300" w:lineRule="exact"/>
        <w:jc w:val="left"/>
        <w:sectPr>
          <w:pgSz w:w="11907" w:h="16839"/>
          <w:pgMar w:top="1020" w:right="1134" w:bottom="1020" w:left="1134"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人员经费预算</w:t>
      </w:r>
    </w:p>
    <w:tbl>
      <w:tblPr>
        <w:tblStyle w:val="4"/>
        <w:tblW w:w="462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3"/>
        <w:gridCol w:w="1136"/>
        <w:gridCol w:w="5388"/>
        <w:gridCol w:w="1244"/>
        <w:gridCol w:w="1244"/>
        <w:gridCol w:w="1247"/>
        <w:gridCol w:w="1247"/>
        <w:gridCol w:w="12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757"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无极县广播电视台</w:t>
            </w:r>
          </w:p>
        </w:tc>
        <w:tc>
          <w:tcPr>
            <w:tcW w:w="2243"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40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19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243"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continue"/>
            <w:shd w:val="clear" w:color="auto" w:fill="auto"/>
            <w:vAlign w:val="center"/>
          </w:tcPr>
          <w:p>
            <w:pPr>
              <w:spacing w:line="300" w:lineRule="exact"/>
              <w:jc w:val="left"/>
            </w:pPr>
          </w:p>
        </w:tc>
        <w:tc>
          <w:tcPr>
            <w:tcW w:w="409" w:type="pct"/>
            <w:vMerge w:val="continue"/>
            <w:shd w:val="clear" w:color="auto" w:fill="auto"/>
            <w:vAlign w:val="center"/>
          </w:tcPr>
          <w:p>
            <w:pPr>
              <w:spacing w:line="300" w:lineRule="exact"/>
              <w:jc w:val="left"/>
            </w:pPr>
          </w:p>
        </w:tc>
        <w:tc>
          <w:tcPr>
            <w:tcW w:w="1940" w:type="pct"/>
            <w:vMerge w:val="continue"/>
            <w:shd w:val="clear" w:color="auto" w:fill="auto"/>
            <w:vAlign w:val="center"/>
          </w:tcPr>
          <w:p>
            <w:pPr>
              <w:spacing w:line="300" w:lineRule="exact"/>
              <w:jc w:val="left"/>
            </w:pP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b/>
              </w:rPr>
            </w:pPr>
          </w:p>
        </w:tc>
        <w:tc>
          <w:tcPr>
            <w:tcW w:w="409" w:type="pct"/>
            <w:shd w:val="clear" w:color="auto" w:fill="auto"/>
            <w:vAlign w:val="center"/>
          </w:tcPr>
          <w:p>
            <w:pPr>
              <w:spacing w:line="300" w:lineRule="exact"/>
              <w:jc w:val="center"/>
              <w:rPr>
                <w:rFonts w:ascii="方正书宋_GBK" w:eastAsia="方正书宋_GBK"/>
                <w:b/>
              </w:rPr>
            </w:pPr>
          </w:p>
        </w:tc>
        <w:tc>
          <w:tcPr>
            <w:tcW w:w="19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300.26</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300.26</w:t>
            </w: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一、工资福利支出</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225.92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225.92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、基本工资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98.00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98.00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、津贴补贴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10.30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10.30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）地区附加津贴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）艰苦边远地区津贴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）（特殊）岗位津贴（补贴）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）国家出台与实际天数无关的岗位津贴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）国家出台按实际天数发放的岗位津贴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）规范津贴补贴后仍继续保留的补贴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）回族补贴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）职工劳模荣誉津贴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）上述项目之外的津贴补贴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6.80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6.80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、奖金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0.60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、社会保障缴费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2080301</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）基本养老保险费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45.11</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45.11</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）基本医疗保险费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12.89</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12.89</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）大病医疗保险费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）公务员医疗补助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）事业单位补充医疗保险费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）事业单位失业保险费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）工伤保险费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）其他社保缴费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、伙食补助费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59.00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59.00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）基础绩效工资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41.30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41.30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）奖励绩效工资</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17.70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17.70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）应纳入绩效工资的津贴补贴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、其他工资福利支出</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）长期聘用人员和长期临时工工资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）长期聘用人员和长期临时工社保缴费和住房公积金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）病假两个月以上职工的工资</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30199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二、对个人和家庭的补助</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74.34</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74.34</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）离休金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）离休人员特殊补贴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）离休人员上述项目之外的补贴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）社保机构开支人员单位应负担的离休费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、退休费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48.58</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48.58</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）退休金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26.25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26.25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）退休人员补贴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19.22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19.22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）退休人员特殊补贴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2.73</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2.73</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）退休人员上述项目之外的补贴</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0.38</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0.38</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）社保机构开支人员单位应负担的退休费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、退职（役）费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）退职人员补贴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）退职人员特殊补贴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）退职人员上述项目之外的补贴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）社保机构开支人员单位应负担的退职生活费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30304</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、抚恤金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30305</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、生活补助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、医疗费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30308</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7</w:t>
            </w:r>
            <w:r>
              <w:rPr>
                <w:rFonts w:hint="eastAsia" w:ascii="方正书宋_GBK" w:eastAsia="方正书宋_GBK"/>
              </w:rPr>
              <w:t>、助学金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8</w:t>
            </w:r>
            <w:r>
              <w:rPr>
                <w:rFonts w:hint="eastAsia" w:ascii="方正书宋_GBK" w:eastAsia="方正书宋_GBK"/>
              </w:rPr>
              <w:t>、奖励金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独生子女父母奖励</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0.07</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其他奖励金</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、住房公积金</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19.85</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19.85</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10</w:t>
            </w:r>
            <w:r>
              <w:rPr>
                <w:rFonts w:hint="eastAsia" w:ascii="方正书宋_GBK" w:eastAsia="方正书宋_GBK"/>
              </w:rPr>
              <w:t>、待规范津贴补贴人员提租补贴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）在职人员提租补贴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）离休人员提租补贴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）退休人员提租补贴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）退职（役）人员提租补贴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30313</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11</w:t>
            </w:r>
            <w:r>
              <w:rPr>
                <w:rFonts w:hint="eastAsia" w:ascii="方正书宋_GBK" w:eastAsia="方正书宋_GBK"/>
              </w:rPr>
              <w:t>、购房补贴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、其他对个人和家庭的补助支出</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5.84</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）在职住宅取暖费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4.22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4.22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）退休住宅取暖费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1.62</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1.62</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）退职住宅取暖费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30399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）其他</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日常公用经费预算</w:t>
      </w:r>
    </w:p>
    <w:tbl>
      <w:tblPr>
        <w:tblStyle w:val="4"/>
        <w:tblW w:w="4624"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33"/>
        <w:gridCol w:w="1136"/>
        <w:gridCol w:w="5388"/>
        <w:gridCol w:w="1244"/>
        <w:gridCol w:w="1244"/>
        <w:gridCol w:w="1247"/>
        <w:gridCol w:w="1247"/>
        <w:gridCol w:w="12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5" w:hRule="atLeast"/>
          <w:tblHeader/>
          <w:jc w:val="center"/>
        </w:trPr>
        <w:tc>
          <w:tcPr>
            <w:tcW w:w="2757"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无极县广播电视台</w:t>
            </w:r>
          </w:p>
        </w:tc>
        <w:tc>
          <w:tcPr>
            <w:tcW w:w="2243" w:type="pct"/>
            <w:gridSpan w:val="5"/>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40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经济分类科目编码</w:t>
            </w:r>
          </w:p>
        </w:tc>
        <w:tc>
          <w:tcPr>
            <w:tcW w:w="1940"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预算支出项目</w:t>
            </w:r>
          </w:p>
        </w:tc>
        <w:tc>
          <w:tcPr>
            <w:tcW w:w="2243"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408" w:type="pct"/>
            <w:vMerge w:val="continue"/>
            <w:shd w:val="clear" w:color="auto" w:fill="auto"/>
            <w:vAlign w:val="center"/>
          </w:tcPr>
          <w:p>
            <w:pPr>
              <w:spacing w:line="300" w:lineRule="exact"/>
              <w:jc w:val="left"/>
            </w:pPr>
          </w:p>
        </w:tc>
        <w:tc>
          <w:tcPr>
            <w:tcW w:w="409" w:type="pct"/>
            <w:vMerge w:val="continue"/>
            <w:shd w:val="clear" w:color="auto" w:fill="auto"/>
            <w:vAlign w:val="center"/>
          </w:tcPr>
          <w:p>
            <w:pPr>
              <w:spacing w:line="300" w:lineRule="exact"/>
              <w:jc w:val="left"/>
            </w:pPr>
          </w:p>
        </w:tc>
        <w:tc>
          <w:tcPr>
            <w:tcW w:w="1940" w:type="pct"/>
            <w:vMerge w:val="continue"/>
            <w:shd w:val="clear" w:color="auto" w:fill="auto"/>
            <w:vAlign w:val="center"/>
          </w:tcPr>
          <w:p>
            <w:pPr>
              <w:spacing w:line="300" w:lineRule="exact"/>
              <w:jc w:val="left"/>
            </w:pP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4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49"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b/>
              </w:rPr>
            </w:pPr>
          </w:p>
        </w:tc>
        <w:tc>
          <w:tcPr>
            <w:tcW w:w="409" w:type="pct"/>
            <w:shd w:val="clear" w:color="auto" w:fill="auto"/>
            <w:vAlign w:val="center"/>
          </w:tcPr>
          <w:p>
            <w:pPr>
              <w:spacing w:line="300" w:lineRule="exact"/>
              <w:jc w:val="center"/>
              <w:rPr>
                <w:rFonts w:ascii="方正书宋_GBK" w:eastAsia="方正书宋_GBK"/>
                <w:b/>
              </w:rPr>
            </w:pPr>
          </w:p>
        </w:tc>
        <w:tc>
          <w:tcPr>
            <w:tcW w:w="194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7.60</w:t>
            </w:r>
          </w:p>
        </w:tc>
        <w:tc>
          <w:tcPr>
            <w:tcW w:w="448" w:type="pct"/>
            <w:shd w:val="clear" w:color="auto" w:fill="auto"/>
            <w:vAlign w:val="center"/>
          </w:tcPr>
          <w:p>
            <w:pPr>
              <w:spacing w:line="300" w:lineRule="exact"/>
              <w:jc w:val="right"/>
              <w:rPr>
                <w:rFonts w:ascii="方正书宋_GBK" w:eastAsia="方正书宋_GBK"/>
                <w:b/>
              </w:rPr>
            </w:pPr>
            <w:r>
              <w:rPr>
                <w:rFonts w:ascii="方正书宋_GBK" w:eastAsia="方正书宋_GBK"/>
                <w:b/>
              </w:rPr>
              <w:t>5.00</w:t>
            </w: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p>
        </w:tc>
        <w:tc>
          <w:tcPr>
            <w:tcW w:w="449" w:type="pct"/>
            <w:shd w:val="clear" w:color="auto" w:fill="auto"/>
            <w:vAlign w:val="center"/>
          </w:tcPr>
          <w:p>
            <w:pPr>
              <w:spacing w:line="300" w:lineRule="exact"/>
              <w:jc w:val="right"/>
              <w:rPr>
                <w:rFonts w:ascii="方正书宋_GBK" w:eastAsia="方正书宋_GBK"/>
                <w:b/>
              </w:rPr>
            </w:pPr>
            <w:r>
              <w:rPr>
                <w:rFonts w:ascii="方正书宋_GBK" w:eastAsia="方正书宋_GBK"/>
                <w:b/>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、基础定额项目</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7.60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5.00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）办公费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）水费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）电费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）邮电费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）公务移动通讯费用补贴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）其他邮电费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）办公取暖费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）物业管理费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）差旅费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）维修（护）费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）会议费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31002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）办公设备购置费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11</w:t>
            </w:r>
            <w:r>
              <w:rPr>
                <w:rFonts w:hint="eastAsia" w:ascii="方正书宋_GBK" w:eastAsia="方正书宋_GBK"/>
              </w:rPr>
              <w:t>）因公出国（境）费用</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）公务用车运行维护费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4.60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）燃料费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3.60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1.00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r>
              <w:rPr>
                <w:rFonts w:ascii="方正书宋_GBK" w:eastAsia="方正书宋_GBK"/>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）维修费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r>
              <w:rPr>
                <w:rFonts w:ascii="方正书宋_GBK" w:eastAsia="方正书宋_GBK"/>
              </w:rPr>
              <w:t>2070405</w:t>
            </w: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）保险费</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8" w:type="pct"/>
            <w:shd w:val="clear" w:color="auto" w:fill="auto"/>
            <w:vAlign w:val="center"/>
          </w:tcPr>
          <w:p>
            <w:pPr>
              <w:spacing w:line="300" w:lineRule="exact"/>
              <w:jc w:val="right"/>
              <w:rPr>
                <w:rFonts w:ascii="方正书宋_GBK" w:eastAsia="方正书宋_GBK"/>
              </w:rPr>
            </w:pPr>
            <w:r>
              <w:rPr>
                <w:rFonts w:ascii="方正书宋_GBK" w:eastAsia="方正书宋_GBK"/>
              </w:rPr>
              <w:t>0.50</w:t>
            </w: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）其他交通费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）离退休干部经费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w:t>
            </w:r>
            <w:r>
              <w:rPr>
                <w:rFonts w:hint="eastAsia" w:ascii="方正书宋_GBK" w:eastAsia="方正书宋_GBK"/>
              </w:rPr>
              <w:t>）离休干部公用经费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2</w:t>
            </w:r>
            <w:r>
              <w:rPr>
                <w:rFonts w:hint="eastAsia" w:ascii="方正书宋_GBK" w:eastAsia="方正书宋_GBK"/>
              </w:rPr>
              <w:t>）离休干部特需费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3</w:t>
            </w:r>
            <w:r>
              <w:rPr>
                <w:rFonts w:hint="eastAsia" w:ascii="方正书宋_GBK" w:eastAsia="方正书宋_GBK"/>
              </w:rPr>
              <w:t>）离休干部住宅公用电话费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4</w:t>
            </w:r>
            <w:r>
              <w:rPr>
                <w:rFonts w:hint="eastAsia" w:ascii="方正书宋_GBK" w:eastAsia="方正书宋_GBK"/>
              </w:rPr>
              <w:t>）离休人员福利费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5</w:t>
            </w:r>
            <w:r>
              <w:rPr>
                <w:rFonts w:hint="eastAsia" w:ascii="方正书宋_GBK" w:eastAsia="方正书宋_GBK"/>
              </w:rPr>
              <w:t>）退休干部公用经费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6</w:t>
            </w:r>
            <w:r>
              <w:rPr>
                <w:rFonts w:hint="eastAsia" w:ascii="方正书宋_GBK" w:eastAsia="方正书宋_GBK"/>
              </w:rPr>
              <w:t>）退休干部特需费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7</w:t>
            </w:r>
            <w:r>
              <w:rPr>
                <w:rFonts w:hint="eastAsia" w:ascii="方正书宋_GBK" w:eastAsia="方正书宋_GBK"/>
              </w:rPr>
              <w:t>）退休干部住宅公用电话费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8</w:t>
            </w:r>
            <w:r>
              <w:rPr>
                <w:rFonts w:hint="eastAsia" w:ascii="方正书宋_GBK" w:eastAsia="方正书宋_GBK"/>
              </w:rPr>
              <w:t>）退休人员福利费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9</w:t>
            </w:r>
            <w:r>
              <w:rPr>
                <w:rFonts w:hint="eastAsia" w:ascii="方正书宋_GBK" w:eastAsia="方正书宋_GBK"/>
              </w:rPr>
              <w:t>）退职人员福利费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 xml:space="preserve">  10</w:t>
            </w:r>
            <w:r>
              <w:rPr>
                <w:rFonts w:hint="eastAsia" w:ascii="方正书宋_GBK" w:eastAsia="方正书宋_GBK"/>
              </w:rPr>
              <w:t>）离休干部参观休养经费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）公务交通补贴</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）印刷费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）咨询费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w:t>
            </w:r>
            <w:r>
              <w:rPr>
                <w:rFonts w:hint="eastAsia" w:ascii="方正书宋_GBK" w:eastAsia="方正书宋_GBK"/>
              </w:rPr>
              <w:t>）手续费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18</w:t>
            </w:r>
            <w:r>
              <w:rPr>
                <w:rFonts w:hint="eastAsia" w:ascii="方正书宋_GBK" w:eastAsia="方正书宋_GBK"/>
              </w:rPr>
              <w:t>）租赁费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19</w:t>
            </w:r>
            <w:r>
              <w:rPr>
                <w:rFonts w:hint="eastAsia" w:ascii="方正书宋_GBK" w:eastAsia="方正书宋_GBK"/>
              </w:rPr>
              <w:t>）专用材料费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30224</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）被装购置费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30225</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w:t>
            </w:r>
            <w:r>
              <w:rPr>
                <w:rFonts w:hint="eastAsia" w:ascii="方正书宋_GBK" w:eastAsia="方正书宋_GBK"/>
              </w:rPr>
              <w:t>）专用燃料费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w:t>
            </w:r>
            <w:r>
              <w:rPr>
                <w:rFonts w:hint="eastAsia" w:ascii="方正书宋_GBK" w:eastAsia="方正书宋_GBK"/>
              </w:rPr>
              <w:t>）劳务费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）委托业务费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24</w:t>
            </w:r>
            <w:r>
              <w:rPr>
                <w:rFonts w:hint="eastAsia" w:ascii="方正书宋_GBK" w:eastAsia="方正书宋_GBK"/>
              </w:rPr>
              <w:t>）其他业务费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、按规定比例计提项目</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30216</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）培训费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）公务接待费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30228</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）工会经费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30229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）福利费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）党组织活动经费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p>
        </w:tc>
        <w:tc>
          <w:tcPr>
            <w:tcW w:w="1940" w:type="pct"/>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、特殊因素项目</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）业务用房运行费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）办公用房运行补助</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30213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）网络运行维护费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30202</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）大宗印刷费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30207</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）专项邮电费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31003</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）专项购置费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30231</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）执法执勤及特种业务车辆运行费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）临时办公室经费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）中央空调及电梯运行费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08" w:type="pct"/>
            <w:shd w:val="clear" w:color="auto" w:fill="auto"/>
            <w:vAlign w:val="center"/>
          </w:tcPr>
          <w:p>
            <w:pPr>
              <w:spacing w:line="300" w:lineRule="exact"/>
              <w:jc w:val="center"/>
              <w:rPr>
                <w:rFonts w:ascii="方正书宋_GBK" w:eastAsia="方正书宋_GBK"/>
              </w:rPr>
            </w:pPr>
          </w:p>
        </w:tc>
        <w:tc>
          <w:tcPr>
            <w:tcW w:w="409" w:type="pct"/>
            <w:shd w:val="clear" w:color="auto" w:fill="auto"/>
            <w:vAlign w:val="center"/>
          </w:tcPr>
          <w:p>
            <w:pPr>
              <w:spacing w:line="300" w:lineRule="exact"/>
              <w:jc w:val="center"/>
              <w:rPr>
                <w:rFonts w:ascii="方正书宋_GBK" w:eastAsia="方正书宋_GBK"/>
              </w:rPr>
            </w:pPr>
            <w:r>
              <w:rPr>
                <w:rFonts w:ascii="方正书宋_GBK" w:eastAsia="方正书宋_GBK"/>
              </w:rPr>
              <w:t>30299</w:t>
            </w:r>
          </w:p>
        </w:tc>
        <w:tc>
          <w:tcPr>
            <w:tcW w:w="194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）不可预见费</w:t>
            </w:r>
          </w:p>
        </w:tc>
        <w:tc>
          <w:tcPr>
            <w:tcW w:w="448" w:type="pct"/>
            <w:shd w:val="clear" w:color="auto" w:fill="auto"/>
            <w:vAlign w:val="center"/>
          </w:tcPr>
          <w:p>
            <w:pPr>
              <w:spacing w:line="300" w:lineRule="exact"/>
              <w:jc w:val="right"/>
              <w:rPr>
                <w:rFonts w:ascii="方正书宋_GBK" w:eastAsia="方正书宋_GBK"/>
              </w:rPr>
            </w:pPr>
          </w:p>
        </w:tc>
        <w:tc>
          <w:tcPr>
            <w:tcW w:w="448"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c>
          <w:tcPr>
            <w:tcW w:w="449"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项目支出预算</w:t>
      </w:r>
    </w:p>
    <w:tbl>
      <w:tblPr>
        <w:tblStyle w:val="4"/>
        <w:tblW w:w="4887"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647"/>
        <w:gridCol w:w="1112"/>
        <w:gridCol w:w="1206"/>
        <w:gridCol w:w="1203"/>
        <w:gridCol w:w="1418"/>
        <w:gridCol w:w="1418"/>
        <w:gridCol w:w="1418"/>
        <w:gridCol w:w="1415"/>
        <w:gridCol w:w="1415"/>
        <w:gridCol w:w="14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101" w:type="pct"/>
            <w:gridSpan w:val="4"/>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无极县广播电视台</w:t>
            </w:r>
          </w:p>
        </w:tc>
        <w:tc>
          <w:tcPr>
            <w:tcW w:w="2899" w:type="pct"/>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902"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379"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功能分类科目编码</w:t>
            </w:r>
          </w:p>
        </w:tc>
        <w:tc>
          <w:tcPr>
            <w:tcW w:w="821" w:type="pct"/>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项目类型</w:t>
            </w:r>
          </w:p>
        </w:tc>
        <w:tc>
          <w:tcPr>
            <w:tcW w:w="2899" w:type="pct"/>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902" w:type="pct"/>
            <w:vMerge w:val="continue"/>
            <w:shd w:val="clear" w:color="auto" w:fill="auto"/>
            <w:vAlign w:val="center"/>
          </w:tcPr>
          <w:p>
            <w:pPr>
              <w:spacing w:line="300" w:lineRule="exact"/>
              <w:jc w:val="left"/>
            </w:pPr>
          </w:p>
        </w:tc>
        <w:tc>
          <w:tcPr>
            <w:tcW w:w="379" w:type="pct"/>
            <w:vMerge w:val="continue"/>
            <w:shd w:val="clear" w:color="auto" w:fill="auto"/>
            <w:vAlign w:val="center"/>
          </w:tcPr>
          <w:p>
            <w:pPr>
              <w:spacing w:line="300" w:lineRule="exact"/>
              <w:jc w:val="left"/>
            </w:pPr>
          </w:p>
        </w:tc>
        <w:tc>
          <w:tcPr>
            <w:tcW w:w="411"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大类</w:t>
            </w:r>
          </w:p>
        </w:tc>
        <w:tc>
          <w:tcPr>
            <w:tcW w:w="410"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小类</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w:t>
            </w:r>
            <w:r>
              <w:rPr>
                <w:rFonts w:ascii="方正书宋_GBK" w:eastAsia="方正书宋_GBK"/>
                <w:b/>
              </w:rPr>
              <w:t xml:space="preserve">  </w:t>
            </w:r>
            <w:r>
              <w:rPr>
                <w:rFonts w:hint="eastAsia" w:ascii="方正书宋_GBK" w:eastAsia="方正书宋_GBK"/>
                <w:b/>
              </w:rPr>
              <w:t>预算拨款</w:t>
            </w:r>
          </w:p>
        </w:tc>
        <w:tc>
          <w:tcPr>
            <w:tcW w:w="483"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w:t>
            </w:r>
            <w:r>
              <w:rPr>
                <w:rFonts w:ascii="方正书宋_GBK" w:eastAsia="方正书宋_GBK"/>
                <w:b/>
              </w:rPr>
              <w:t xml:space="preserve">  </w:t>
            </w:r>
            <w:r>
              <w:rPr>
                <w:rFonts w:hint="eastAsia" w:ascii="方正书宋_GBK" w:eastAsia="方正书宋_GBK"/>
                <w:b/>
              </w:rPr>
              <w:t>拨款</w:t>
            </w:r>
          </w:p>
        </w:tc>
        <w:tc>
          <w:tcPr>
            <w:tcW w:w="48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48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w:t>
            </w:r>
            <w:r>
              <w:rPr>
                <w:rFonts w:ascii="方正书宋_GBK" w:eastAsia="方正书宋_GBK"/>
                <w:b/>
              </w:rPr>
              <w:t xml:space="preserve">  </w:t>
            </w:r>
            <w:r>
              <w:rPr>
                <w:rFonts w:hint="eastAsia" w:ascii="方正书宋_GBK" w:eastAsia="方正书宋_GBK"/>
                <w:b/>
              </w:rPr>
              <w:t>核拨</w:t>
            </w:r>
          </w:p>
        </w:tc>
        <w:tc>
          <w:tcPr>
            <w:tcW w:w="485"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w:t>
            </w:r>
            <w:r>
              <w:rPr>
                <w:rFonts w:ascii="方正书宋_GBK" w:eastAsia="方正书宋_GBK"/>
                <w:b/>
              </w:rPr>
              <w:t xml:space="preserve">  </w:t>
            </w:r>
            <w:r>
              <w:rPr>
                <w:rFonts w:hint="eastAsia" w:ascii="方正书宋_GBK" w:eastAsia="方正书宋_GBK"/>
                <w:b/>
              </w:rPr>
              <w:t>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379" w:type="pct"/>
            <w:shd w:val="clear" w:color="auto" w:fill="auto"/>
            <w:vAlign w:val="center"/>
          </w:tcPr>
          <w:p>
            <w:pPr>
              <w:spacing w:line="300" w:lineRule="exact"/>
              <w:jc w:val="right"/>
              <w:rPr>
                <w:rFonts w:ascii="方正书宋_GBK" w:eastAsia="方正书宋_GBK"/>
                <w:b/>
              </w:rPr>
            </w:pPr>
          </w:p>
        </w:tc>
        <w:tc>
          <w:tcPr>
            <w:tcW w:w="411" w:type="pct"/>
            <w:shd w:val="clear" w:color="auto" w:fill="auto"/>
            <w:vAlign w:val="center"/>
          </w:tcPr>
          <w:p>
            <w:pPr>
              <w:spacing w:line="300" w:lineRule="exact"/>
              <w:jc w:val="right"/>
              <w:rPr>
                <w:rFonts w:ascii="方正书宋_GBK" w:eastAsia="方正书宋_GBK"/>
                <w:b/>
              </w:rPr>
            </w:pPr>
          </w:p>
        </w:tc>
        <w:tc>
          <w:tcPr>
            <w:tcW w:w="410" w:type="pct"/>
            <w:shd w:val="clear" w:color="auto" w:fill="auto"/>
            <w:vAlign w:val="center"/>
          </w:tcPr>
          <w:p>
            <w:pPr>
              <w:spacing w:line="300" w:lineRule="exact"/>
              <w:jc w:val="right"/>
              <w:rPr>
                <w:rFonts w:ascii="方正书宋_GBK" w:eastAsia="方正书宋_GBK"/>
                <w:b/>
              </w:rPr>
            </w:pPr>
          </w:p>
        </w:tc>
        <w:tc>
          <w:tcPr>
            <w:tcW w:w="483" w:type="pct"/>
            <w:shd w:val="clear" w:color="auto" w:fill="auto"/>
            <w:vAlign w:val="center"/>
          </w:tcPr>
          <w:p>
            <w:pPr>
              <w:spacing w:line="300" w:lineRule="exact"/>
              <w:jc w:val="right"/>
              <w:rPr>
                <w:rFonts w:ascii="方正书宋_GBK" w:eastAsia="方正书宋_GBK"/>
                <w:b/>
              </w:rPr>
            </w:pPr>
            <w:r>
              <w:rPr>
                <w:rFonts w:ascii="方正书宋_GBK" w:eastAsia="方正书宋_GBK"/>
                <w:b/>
              </w:rPr>
              <w:t>10.60</w:t>
            </w:r>
          </w:p>
        </w:tc>
        <w:tc>
          <w:tcPr>
            <w:tcW w:w="483" w:type="pct"/>
            <w:shd w:val="clear" w:color="auto" w:fill="auto"/>
            <w:vAlign w:val="center"/>
          </w:tcPr>
          <w:p>
            <w:pPr>
              <w:spacing w:line="300" w:lineRule="exact"/>
              <w:jc w:val="right"/>
              <w:rPr>
                <w:rFonts w:ascii="方正书宋_GBK" w:eastAsia="方正书宋_GBK"/>
                <w:b/>
              </w:rPr>
            </w:pPr>
            <w:r>
              <w:rPr>
                <w:rFonts w:ascii="方正书宋_GBK" w:eastAsia="方正书宋_GBK"/>
                <w:b/>
              </w:rPr>
              <w:t>10.60</w:t>
            </w:r>
          </w:p>
        </w:tc>
        <w:tc>
          <w:tcPr>
            <w:tcW w:w="483" w:type="pct"/>
            <w:shd w:val="clear" w:color="auto" w:fill="auto"/>
            <w:vAlign w:val="center"/>
          </w:tcPr>
          <w:p>
            <w:pPr>
              <w:spacing w:line="300" w:lineRule="exact"/>
              <w:jc w:val="right"/>
              <w:rPr>
                <w:rFonts w:ascii="方正书宋_GBK" w:eastAsia="方正书宋_GBK"/>
                <w:b/>
              </w:rPr>
            </w:pPr>
          </w:p>
        </w:tc>
        <w:tc>
          <w:tcPr>
            <w:tcW w:w="482" w:type="pct"/>
            <w:shd w:val="clear" w:color="auto" w:fill="auto"/>
            <w:vAlign w:val="center"/>
          </w:tcPr>
          <w:p>
            <w:pPr>
              <w:spacing w:line="300" w:lineRule="exact"/>
              <w:jc w:val="right"/>
              <w:rPr>
                <w:rFonts w:ascii="方正书宋_GBK" w:eastAsia="方正书宋_GBK"/>
                <w:b/>
              </w:rPr>
            </w:pPr>
          </w:p>
        </w:tc>
        <w:tc>
          <w:tcPr>
            <w:tcW w:w="482" w:type="pct"/>
            <w:shd w:val="clear" w:color="auto" w:fill="auto"/>
            <w:vAlign w:val="center"/>
          </w:tcPr>
          <w:p>
            <w:pPr>
              <w:spacing w:line="300" w:lineRule="exact"/>
              <w:jc w:val="right"/>
              <w:rPr>
                <w:rFonts w:ascii="方正书宋_GBK" w:eastAsia="方正书宋_GBK"/>
                <w:b/>
              </w:rPr>
            </w:pPr>
          </w:p>
        </w:tc>
        <w:tc>
          <w:tcPr>
            <w:tcW w:w="485"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ascii="方正书宋_GBK" w:eastAsia="方正书宋_GBK"/>
              </w:rPr>
              <w:t>2016</w:t>
            </w:r>
            <w:r>
              <w:rPr>
                <w:rFonts w:hint="eastAsia" w:ascii="方正书宋_GBK" w:eastAsia="方正书宋_GBK"/>
              </w:rPr>
              <w:t>年中央补助地方公共文化服务体系建设专项资金</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2070499</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4.67</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902"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中央补助地方公共文化服务体系建设专项资金</w:t>
            </w:r>
          </w:p>
        </w:tc>
        <w:tc>
          <w:tcPr>
            <w:tcW w:w="379" w:type="pct"/>
            <w:shd w:val="clear" w:color="auto" w:fill="auto"/>
            <w:vAlign w:val="center"/>
          </w:tcPr>
          <w:p>
            <w:pPr>
              <w:spacing w:line="300" w:lineRule="exact"/>
              <w:jc w:val="left"/>
              <w:rPr>
                <w:rFonts w:ascii="方正书宋_GBK" w:eastAsia="方正书宋_GBK"/>
              </w:rPr>
            </w:pPr>
            <w:r>
              <w:rPr>
                <w:rFonts w:ascii="方正书宋_GBK" w:eastAsia="方正书宋_GBK"/>
              </w:rPr>
              <w:t>2079999</w:t>
            </w:r>
          </w:p>
        </w:tc>
        <w:tc>
          <w:tcPr>
            <w:tcW w:w="411"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专项业务</w:t>
            </w:r>
          </w:p>
        </w:tc>
        <w:tc>
          <w:tcPr>
            <w:tcW w:w="410" w:type="pct"/>
            <w:shd w:val="clear" w:color="auto" w:fill="auto"/>
            <w:vAlign w:val="center"/>
          </w:tcPr>
          <w:p>
            <w:pPr>
              <w:spacing w:line="300" w:lineRule="exact"/>
              <w:jc w:val="left"/>
              <w:rPr>
                <w:rFonts w:ascii="方正书宋_GBK" w:eastAsia="方正书宋_GBK"/>
              </w:rPr>
            </w:pPr>
            <w:r>
              <w:rPr>
                <w:rFonts w:hint="eastAsia" w:ascii="方正书宋_GBK" w:eastAsia="方正书宋_GBK"/>
              </w:rPr>
              <w:t>专项公用</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483" w:type="pct"/>
            <w:shd w:val="clear" w:color="auto" w:fill="auto"/>
            <w:vAlign w:val="center"/>
          </w:tcPr>
          <w:p>
            <w:pPr>
              <w:spacing w:line="300" w:lineRule="exact"/>
              <w:jc w:val="right"/>
              <w:rPr>
                <w:rFonts w:ascii="方正书宋_GBK" w:eastAsia="方正书宋_GBK"/>
              </w:rPr>
            </w:pPr>
            <w:r>
              <w:rPr>
                <w:rFonts w:ascii="方正书宋_GBK" w:eastAsia="方正书宋_GBK"/>
              </w:rPr>
              <w:t>5.93</w:t>
            </w:r>
          </w:p>
        </w:tc>
        <w:tc>
          <w:tcPr>
            <w:tcW w:w="483"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2" w:type="pct"/>
            <w:shd w:val="clear" w:color="auto" w:fill="auto"/>
            <w:vAlign w:val="center"/>
          </w:tcPr>
          <w:p>
            <w:pPr>
              <w:spacing w:line="300" w:lineRule="exact"/>
              <w:jc w:val="right"/>
              <w:rPr>
                <w:rFonts w:ascii="方正书宋_GBK" w:eastAsia="方正书宋_GBK"/>
              </w:rPr>
            </w:pPr>
          </w:p>
        </w:tc>
        <w:tc>
          <w:tcPr>
            <w:tcW w:w="485"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jc w:val="center"/>
        <w:rPr>
          <w:rFonts w:ascii="方正小标宋_GBK" w:eastAsia="方正小标宋_GBK"/>
          <w:sz w:val="32"/>
        </w:rPr>
      </w:pPr>
      <w:r>
        <w:rPr>
          <w:rFonts w:hint="eastAsia" w:ascii="方正小标宋_GBK" w:eastAsia="方正小标宋_GBK"/>
          <w:sz w:val="32"/>
        </w:rPr>
        <w:t>“三公”及会议培训经费预算</w:t>
      </w:r>
    </w:p>
    <w:tbl>
      <w:tblPr>
        <w:tblStyle w:val="4"/>
        <w:tblW w:w="4741"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212"/>
        <w:gridCol w:w="1953"/>
        <w:gridCol w:w="2269"/>
        <w:gridCol w:w="2269"/>
        <w:gridCol w:w="2267"/>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11"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r>
              <w:rPr>
                <w:rFonts w:ascii="方正小标宋_GBK" w:eastAsia="方正小标宋_GBK"/>
                <w:sz w:val="24"/>
              </w:rPr>
              <w:t>359002</w:t>
            </w:r>
            <w:r>
              <w:rPr>
                <w:rFonts w:hint="eastAsia" w:ascii="方正小标宋_GBK" w:eastAsia="方正小标宋_GBK"/>
                <w:sz w:val="24"/>
              </w:rPr>
              <w:t>无极县广播电视台</w:t>
            </w:r>
          </w:p>
        </w:tc>
        <w:tc>
          <w:tcPr>
            <w:tcW w:w="2389" w:type="pct"/>
            <w:gridSpan w:val="3"/>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支出内容</w:t>
            </w:r>
          </w:p>
        </w:tc>
        <w:tc>
          <w:tcPr>
            <w:tcW w:w="3872" w:type="pct"/>
            <w:gridSpan w:val="5"/>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w:t>
            </w:r>
            <w:r>
              <w:rPr>
                <w:rFonts w:ascii="方正书宋_GBK" w:eastAsia="方正书宋_GBK"/>
                <w:b/>
              </w:rPr>
              <w:t xml:space="preserve"> </w:t>
            </w:r>
            <w:r>
              <w:rPr>
                <w:rFonts w:hint="eastAsia" w:ascii="方正书宋_GBK" w:eastAsia="方正书宋_GBK"/>
                <w:b/>
              </w:rPr>
              <w:t>金</w:t>
            </w:r>
            <w:r>
              <w:rPr>
                <w:rFonts w:ascii="方正书宋_GBK" w:eastAsia="方正书宋_GBK"/>
                <w:b/>
              </w:rPr>
              <w:t xml:space="preserve"> </w:t>
            </w:r>
            <w:r>
              <w:rPr>
                <w:rFonts w:hint="eastAsia" w:ascii="方正书宋_GBK" w:eastAsia="方正书宋_GBK"/>
                <w:b/>
              </w:rPr>
              <w:t>来</w:t>
            </w:r>
            <w:r>
              <w:rPr>
                <w:rFonts w:ascii="方正书宋_GBK" w:eastAsia="方正书宋_GBK"/>
                <w:b/>
              </w:rPr>
              <w:t xml:space="preserve"> </w:t>
            </w:r>
            <w:r>
              <w:rPr>
                <w:rFonts w:hint="eastAsia" w:ascii="方正书宋_GBK" w:eastAsia="方正书宋_GBK"/>
                <w:b/>
              </w:rPr>
              <w:t>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28" w:type="pct"/>
            <w:vMerge w:val="continue"/>
            <w:shd w:val="clear" w:color="auto" w:fill="auto"/>
            <w:vAlign w:val="center"/>
          </w:tcPr>
          <w:p>
            <w:pPr>
              <w:spacing w:line="300" w:lineRule="exact"/>
              <w:jc w:val="left"/>
            </w:pPr>
          </w:p>
        </w:tc>
        <w:tc>
          <w:tcPr>
            <w:tcW w:w="68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797"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6"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686" w:type="pct"/>
            <w:shd w:val="clear" w:color="auto" w:fill="auto"/>
            <w:vAlign w:val="center"/>
          </w:tcPr>
          <w:p>
            <w:pPr>
              <w:spacing w:line="300" w:lineRule="exact"/>
              <w:jc w:val="right"/>
              <w:rPr>
                <w:rFonts w:ascii="方正书宋_GBK" w:eastAsia="方正书宋_GBK"/>
                <w:b/>
              </w:rPr>
            </w:pPr>
            <w:r>
              <w:rPr>
                <w:rFonts w:ascii="方正书宋_GBK" w:eastAsia="方正书宋_GBK"/>
                <w:b/>
              </w:rPr>
              <w:t>2.00</w:t>
            </w:r>
          </w:p>
        </w:tc>
        <w:tc>
          <w:tcPr>
            <w:tcW w:w="797" w:type="pct"/>
            <w:shd w:val="clear" w:color="auto" w:fill="auto"/>
            <w:vAlign w:val="center"/>
          </w:tcPr>
          <w:p>
            <w:pPr>
              <w:spacing w:line="300" w:lineRule="exact"/>
              <w:jc w:val="right"/>
              <w:rPr>
                <w:rFonts w:ascii="方正书宋_GBK" w:eastAsia="方正书宋_GBK"/>
                <w:b/>
              </w:rPr>
            </w:pPr>
            <w:r>
              <w:rPr>
                <w:rFonts w:ascii="方正书宋_GBK" w:eastAsia="方正书宋_GBK"/>
                <w:b/>
              </w:rPr>
              <w:t>2.00</w:t>
            </w:r>
          </w:p>
        </w:tc>
        <w:tc>
          <w:tcPr>
            <w:tcW w:w="797"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c>
          <w:tcPr>
            <w:tcW w:w="796" w:type="pct"/>
            <w:shd w:val="clear" w:color="auto" w:fill="auto"/>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一、因公出国（境）费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二、公务用车购置及运维费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ascii="方正书宋_GBK" w:eastAsia="方正书宋_GBK"/>
                <w:b/>
              </w:rPr>
              <w:t xml:space="preserve">  </w:t>
            </w:r>
            <w:r>
              <w:rPr>
                <w:rFonts w:hint="eastAsia" w:ascii="方正书宋_GBK" w:eastAsia="方正书宋_GBK"/>
                <w:b/>
              </w:rPr>
              <w:t>其中：公务用车购置费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 xml:space="preserve"> </w:t>
            </w:r>
            <w:r>
              <w:rPr>
                <w:rFonts w:hint="eastAsia" w:ascii="方正书宋_GBK" w:eastAsia="方正书宋_GBK"/>
                <w:b/>
              </w:rPr>
              <w:t>公务用车运行维护费</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三、公务接待费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　　　</w:t>
            </w:r>
            <w:r>
              <w:rPr>
                <w:rFonts w:hint="cs" w:ascii="方正书宋_GBK" w:eastAsia="方正书宋_GBK"/>
                <w:b/>
              </w:rPr>
              <w:t>“</w:t>
            </w:r>
            <w:r>
              <w:rPr>
                <w:rFonts w:hint="eastAsia" w:ascii="方正书宋_GBK" w:eastAsia="方正书宋_GBK"/>
                <w:b/>
              </w:rPr>
              <w:t>三公</w:t>
            </w:r>
            <w:r>
              <w:rPr>
                <w:rFonts w:hint="cs" w:ascii="方正书宋_GBK" w:eastAsia="方正书宋_GBK"/>
                <w:b/>
              </w:rPr>
              <w:t>”</w:t>
            </w:r>
            <w:r>
              <w:rPr>
                <w:rFonts w:hint="eastAsia" w:ascii="方正书宋_GBK" w:eastAsia="方正书宋_GBK"/>
                <w:b/>
              </w:rPr>
              <w:t>经费小计</w:t>
            </w:r>
          </w:p>
        </w:tc>
        <w:tc>
          <w:tcPr>
            <w:tcW w:w="686"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r>
              <w:rPr>
                <w:rFonts w:ascii="方正书宋_GBK" w:eastAsia="方正书宋_GBK"/>
              </w:rPr>
              <w:t>2.00</w:t>
            </w: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四、会议费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28" w:type="pct"/>
            <w:shd w:val="clear" w:color="auto" w:fill="auto"/>
            <w:vAlign w:val="center"/>
          </w:tcPr>
          <w:p>
            <w:pPr>
              <w:spacing w:line="300" w:lineRule="exact"/>
              <w:jc w:val="left"/>
              <w:rPr>
                <w:rFonts w:ascii="方正书宋_GBK" w:eastAsia="方正书宋_GBK"/>
                <w:b/>
              </w:rPr>
            </w:pPr>
            <w:r>
              <w:rPr>
                <w:rFonts w:hint="eastAsia" w:ascii="方正书宋_GBK" w:eastAsia="方正书宋_GBK"/>
                <w:b/>
              </w:rPr>
              <w:t>五、培训费</w:t>
            </w:r>
          </w:p>
        </w:tc>
        <w:tc>
          <w:tcPr>
            <w:tcW w:w="686"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7"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c>
          <w:tcPr>
            <w:tcW w:w="796" w:type="pct"/>
            <w:shd w:val="clear" w:color="auto" w:fill="auto"/>
            <w:vAlign w:val="center"/>
          </w:tcPr>
          <w:p>
            <w:pPr>
              <w:spacing w:line="300" w:lineRule="exact"/>
              <w:jc w:val="right"/>
              <w:rPr>
                <w:rFonts w:ascii="方正书宋_GBK" w:eastAsia="方正书宋_GBK"/>
              </w:rPr>
            </w:pPr>
          </w:p>
        </w:tc>
      </w:tr>
    </w:tbl>
    <w:p>
      <w:pPr>
        <w:spacing w:line="300" w:lineRule="exact"/>
        <w:jc w:val="left"/>
        <w:sectPr>
          <w:pgSz w:w="16839" w:h="11907" w:orient="landscape"/>
          <w:pgMar w:top="1361" w:right="1020" w:bottom="1361" w:left="1020" w:header="851" w:footer="992" w:gutter="0"/>
          <w:cols w:space="425" w:num="1"/>
          <w:docGrid w:type="lines" w:linePitch="312" w:charSpace="0"/>
        </w:sectPr>
      </w:pPr>
    </w:p>
    <w:p>
      <w:pPr>
        <w:spacing w:line="300" w:lineRule="exact"/>
        <w:jc w:val="left"/>
      </w:pPr>
    </w:p>
    <w:p/>
    <w:sectPr>
      <w:pgSz w:w="11907" w:h="16839"/>
      <w:pgMar w:top="1020" w:right="1134" w:bottom="1020"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黑体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AC7662"/>
    <w:rsid w:val="00075F7A"/>
    <w:rsid w:val="000A58A5"/>
    <w:rsid w:val="001210EF"/>
    <w:rsid w:val="001A6C15"/>
    <w:rsid w:val="001D053F"/>
    <w:rsid w:val="001E27E9"/>
    <w:rsid w:val="001F6F68"/>
    <w:rsid w:val="00246B44"/>
    <w:rsid w:val="00272DC5"/>
    <w:rsid w:val="002811DA"/>
    <w:rsid w:val="002948C3"/>
    <w:rsid w:val="002A016F"/>
    <w:rsid w:val="002F3F0A"/>
    <w:rsid w:val="002F566F"/>
    <w:rsid w:val="003A6E02"/>
    <w:rsid w:val="00433BF0"/>
    <w:rsid w:val="005113D2"/>
    <w:rsid w:val="00533F42"/>
    <w:rsid w:val="00536D8E"/>
    <w:rsid w:val="00571EF2"/>
    <w:rsid w:val="0057316C"/>
    <w:rsid w:val="00585535"/>
    <w:rsid w:val="0059300E"/>
    <w:rsid w:val="005942EF"/>
    <w:rsid w:val="005F1FE3"/>
    <w:rsid w:val="00604CB3"/>
    <w:rsid w:val="00624FDF"/>
    <w:rsid w:val="0064452C"/>
    <w:rsid w:val="00665A8A"/>
    <w:rsid w:val="006A7D74"/>
    <w:rsid w:val="00740BD2"/>
    <w:rsid w:val="007D1481"/>
    <w:rsid w:val="007E7BFF"/>
    <w:rsid w:val="007E7E1C"/>
    <w:rsid w:val="007F0CAD"/>
    <w:rsid w:val="00805EE0"/>
    <w:rsid w:val="00826A0A"/>
    <w:rsid w:val="00872489"/>
    <w:rsid w:val="009315B9"/>
    <w:rsid w:val="00945B12"/>
    <w:rsid w:val="0096058F"/>
    <w:rsid w:val="009E7DEE"/>
    <w:rsid w:val="00A5059B"/>
    <w:rsid w:val="00A85CA4"/>
    <w:rsid w:val="00A94E97"/>
    <w:rsid w:val="00AC30FE"/>
    <w:rsid w:val="00AC7662"/>
    <w:rsid w:val="00B04108"/>
    <w:rsid w:val="00B15F34"/>
    <w:rsid w:val="00B21EFF"/>
    <w:rsid w:val="00B260AB"/>
    <w:rsid w:val="00B41681"/>
    <w:rsid w:val="00B66C63"/>
    <w:rsid w:val="00B7298B"/>
    <w:rsid w:val="00B85C55"/>
    <w:rsid w:val="00BC5408"/>
    <w:rsid w:val="00BD15A3"/>
    <w:rsid w:val="00C11A08"/>
    <w:rsid w:val="00C322E6"/>
    <w:rsid w:val="00C33968"/>
    <w:rsid w:val="00C53DD7"/>
    <w:rsid w:val="00C964F7"/>
    <w:rsid w:val="00CB448D"/>
    <w:rsid w:val="00D41AAA"/>
    <w:rsid w:val="00D45B5E"/>
    <w:rsid w:val="00D63411"/>
    <w:rsid w:val="00D85AAA"/>
    <w:rsid w:val="00D90BF9"/>
    <w:rsid w:val="00DB0C0B"/>
    <w:rsid w:val="00E91483"/>
    <w:rsid w:val="00E97AEC"/>
    <w:rsid w:val="00EC4BCC"/>
    <w:rsid w:val="00EF0279"/>
    <w:rsid w:val="00F30124"/>
    <w:rsid w:val="00F302C6"/>
    <w:rsid w:val="00F44749"/>
    <w:rsid w:val="00FB380C"/>
    <w:rsid w:val="00FD1296"/>
    <w:rsid w:val="00FE21A4"/>
    <w:rsid w:val="62165D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semiHidden/>
    <w:unhideWhenUsed/>
    <w:uiPriority w:val="39"/>
  </w:style>
  <w:style w:type="paragraph" w:styleId="3">
    <w:name w:val="toc 2"/>
    <w:basedOn w:val="1"/>
    <w:next w:val="1"/>
    <w:semiHidden/>
    <w:unhideWhenUsed/>
    <w:uiPriority w:val="39"/>
    <w:pPr>
      <w:ind w:left="420" w:left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32</Pages>
  <Words>1866</Words>
  <Characters>10639</Characters>
  <Lines>88</Lines>
  <Paragraphs>24</Paragraphs>
  <TotalTime>0</TotalTime>
  <ScaleCrop>false</ScaleCrop>
  <LinksUpToDate>false</LinksUpToDate>
  <CharactersWithSpaces>12481</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2016-03-31T00:56:00Z</dcterms:created>
  <dc:creator>PC</dc:creator>
  <cp:lastModifiedBy>Administrator</cp:lastModifiedBy>
  <dcterms:modified xsi:type="dcterms:W3CDTF">2024-02-22T07:31:58Z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