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0" w:name="_GoBack"/>
      <w:bookmarkEnd w:id="0"/>
    </w:p>
    <w:p>
      <w:pPr>
        <w:jc w:val="center"/>
        <w:rPr>
          <w:rFonts w:ascii="宋体" w:hAnsi="宋体" w:cs="宋体"/>
          <w:b/>
          <w:bCs/>
          <w:sz w:val="44"/>
          <w:szCs w:val="44"/>
        </w:rPr>
      </w:pPr>
      <w:r>
        <w:rPr>
          <w:rFonts w:hint="eastAsia" w:ascii="宋体" w:hAnsi="宋体" w:cs="宋体"/>
          <w:b/>
          <w:bCs/>
          <w:sz w:val="44"/>
          <w:szCs w:val="44"/>
        </w:rPr>
        <w:t>无极县卫生和计划生育局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
    <w:p/>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、《地方预决算公开操作规程》和《河北省省级预算公开办法》规定，现将无极县卫生和计划生育局2017年部门预算公开如下：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_GB2312" w:hAnsi="仿宋_GB2312" w:eastAsia="仿宋_GB2312" w:cs="仿宋_GB2312"/>
          <w:sz w:val="32"/>
          <w:szCs w:val="32"/>
        </w:rPr>
      </w:pPr>
      <w:r>
        <w:rPr>
          <w:rFonts w:hint="eastAsia" w:ascii="仿宋_GB2312" w:hAnsi="仿宋" w:eastAsia="仿宋_GB2312" w:cs="仿宋_GB2312"/>
          <w:sz w:val="32"/>
          <w:szCs w:val="32"/>
        </w:rPr>
        <w:t>1、</w:t>
      </w:r>
      <w:r>
        <w:rPr>
          <w:rFonts w:hint="eastAsia" w:ascii="仿宋_GB2312" w:hAnsi="仿宋_GB2312" w:eastAsia="仿宋_GB2312" w:cs="仿宋_GB2312"/>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督促各乡镇落实计划生育经费投入并检查使用情况，监督计划生育财务及社会抚养费的征管工作。调查研究全县人口和计划生育工作情况，总结推广经验，检查和指导各乡镇及县直各部门的人口与计划生育工作，及时向县委、县政府反映情况，提出建议和意见。协同县直有关部门齐抓共管，保证人口和计划生育工作实施综合治理，共同推动人口和计划生育各工作的开展，承办县人口和计划生育领导小组的日常工作，指导有关人口和计划生育社会团体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5、受理群众来访来信，调查违反计划生育法律、法规的各种案件，并提出处理意见和建议。</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6、组织开展人口与计划生育的宣传教育工作，创建新型生育文化，大力开展关注女性生殖健康、关爱女孩行动，认真做好出生人口性别比治理工作。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承担食品安全综合协调，组织查处食品重大事故的职责。指导和监督同级食品药品管理部门的业务工作按职责分工，负责职业卫生、放射卫生、环境卫生、和学校卫生的监督管理。组织开展母婴保健工作，依法监督全县的母婴保健，查处各种违法行为。</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8、积极组织对自然灾害和突发事件中的伤病人员及受害者进行救助；开展卫生救护和防病知识的宣传普及工作；参与输血献血活动，推动无偿献血；接受和处理各种救助物资的款项。承担县爱国卫生动员会的具体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9、在县初级卫生保健委员会的领导下，组织、实施、协调、检查、评价全县的初级卫生保健工作及农村卫生组织的建设工作。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10、拟定实施全县卫生人才发展规划，组织指导卫生人才队伍建设工作。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11、完成县委、县政府交办的其他工作。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贯彻执行党和国家卫生和计划生育方针、政策、法律、法规，严格执行《人口和计划生育》和《河北省人口和计划生育条例》，推进医药卫生体制改革，拟定有关卫生工作的地方规章、技术标准和技术规范，并监督实施。</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方正小标宋_GBK" w:eastAsia="方正小标宋_GBK"/>
          <w:b/>
          <w:sz w:val="32"/>
        </w:rPr>
      </w:pPr>
      <w:r>
        <w:rPr>
          <w:rFonts w:hint="eastAsia" w:ascii="方正小标宋_GBK" w:eastAsia="方正小标宋_GBK"/>
          <w:b/>
          <w:sz w:val="32"/>
        </w:rPr>
        <w:t>部门机构设置情况</w:t>
      </w:r>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08"/>
        <w:gridCol w:w="1560"/>
        <w:gridCol w:w="1417"/>
        <w:gridCol w:w="2835"/>
        <w:gridCol w:w="57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361</w:t>
            </w:r>
            <w:r>
              <w:rPr>
                <w:rFonts w:hint="eastAsia" w:ascii="方正小标宋_GBK" w:eastAsia="方正小标宋_GBK"/>
                <w:sz w:val="24"/>
              </w:rPr>
              <w:t>卫生局</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90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56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83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57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908" w:type="dxa"/>
            <w:vMerge w:val="continue"/>
            <w:shd w:val="clear" w:color="auto" w:fill="auto"/>
            <w:vAlign w:val="center"/>
          </w:tcPr>
          <w:p>
            <w:pPr>
              <w:spacing w:line="300" w:lineRule="exact"/>
              <w:jc w:val="left"/>
              <w:outlineLvl w:val="0"/>
            </w:pPr>
          </w:p>
        </w:tc>
        <w:tc>
          <w:tcPr>
            <w:tcW w:w="1560"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2835" w:type="dxa"/>
            <w:vMerge w:val="continue"/>
            <w:shd w:val="clear" w:color="auto" w:fill="auto"/>
            <w:vAlign w:val="center"/>
          </w:tcPr>
          <w:p>
            <w:pPr>
              <w:spacing w:line="300" w:lineRule="exact"/>
              <w:jc w:val="left"/>
              <w:outlineLvl w:val="0"/>
            </w:pPr>
          </w:p>
        </w:tc>
        <w:tc>
          <w:tcPr>
            <w:tcW w:w="57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560" w:type="dxa"/>
            <w:shd w:val="clear" w:color="auto" w:fill="auto"/>
            <w:vAlign w:val="center"/>
          </w:tcPr>
          <w:p>
            <w:pPr>
              <w:spacing w:line="300" w:lineRule="exact"/>
              <w:jc w:val="center"/>
              <w:rPr>
                <w:rFonts w:ascii="方正书宋_GBK" w:eastAsia="方正书宋_GBK"/>
                <w:b/>
              </w:rPr>
            </w:pPr>
          </w:p>
        </w:tc>
        <w:tc>
          <w:tcPr>
            <w:tcW w:w="1417" w:type="dxa"/>
            <w:shd w:val="clear" w:color="auto" w:fill="auto"/>
            <w:vAlign w:val="center"/>
          </w:tcPr>
          <w:p>
            <w:pPr>
              <w:spacing w:line="300" w:lineRule="exact"/>
              <w:jc w:val="center"/>
              <w:rPr>
                <w:rFonts w:ascii="方正书宋_GBK" w:eastAsia="方正书宋_GBK"/>
                <w:b/>
              </w:rPr>
            </w:pPr>
          </w:p>
        </w:tc>
        <w:tc>
          <w:tcPr>
            <w:tcW w:w="2835" w:type="dxa"/>
            <w:shd w:val="clear" w:color="auto" w:fill="auto"/>
            <w:vAlign w:val="center"/>
          </w:tcPr>
          <w:p>
            <w:pPr>
              <w:spacing w:line="300" w:lineRule="exact"/>
              <w:jc w:val="center"/>
              <w:rPr>
                <w:rFonts w:ascii="方正书宋_GBK" w:eastAsia="方正书宋_GBK"/>
                <w:b/>
              </w:rPr>
            </w:pPr>
          </w:p>
        </w:tc>
        <w:tc>
          <w:tcPr>
            <w:tcW w:w="579"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159</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140</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15</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78</w:t>
            </w:r>
          </w:p>
        </w:tc>
        <w:tc>
          <w:tcPr>
            <w:tcW w:w="709" w:type="dxa"/>
            <w:shd w:val="clear" w:color="auto" w:fill="auto"/>
            <w:vAlign w:val="center"/>
          </w:tcPr>
          <w:p>
            <w:pPr>
              <w:spacing w:line="300" w:lineRule="exact"/>
              <w:jc w:val="center"/>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44</w:t>
            </w:r>
          </w:p>
        </w:tc>
        <w:tc>
          <w:tcPr>
            <w:tcW w:w="709"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无极县卫生和计划生育局</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57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无极县疾病预防控制中心</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rPr>
              <w:t>差额</w:t>
            </w:r>
            <w:r>
              <w:rPr>
                <w:rFonts w:hint="eastAsia" w:ascii="方正书宋_GBK" w:eastAsia="方正书宋_GBK"/>
              </w:rPr>
              <w:t>事业</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57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无极县妇幼保健院</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rPr>
              <w:t>差额</w:t>
            </w:r>
            <w:r>
              <w:rPr>
                <w:rFonts w:hint="eastAsia" w:ascii="方正书宋_GBK" w:eastAsia="方正书宋_GBK"/>
              </w:rPr>
              <w:t>事业</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579"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90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无极县卫生学校</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rPr>
              <w:t>差额</w:t>
            </w:r>
            <w:r>
              <w:rPr>
                <w:rFonts w:hint="eastAsia" w:ascii="方正书宋_GBK" w:eastAsia="方正书宋_GBK"/>
              </w:rPr>
              <w:t>事业</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57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无极县卫生监督所</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rPr>
              <w:t>差额</w:t>
            </w:r>
            <w:r>
              <w:rPr>
                <w:rFonts w:hint="eastAsia" w:ascii="方正书宋_GBK" w:eastAsia="方正书宋_GBK"/>
              </w:rPr>
              <w:t>事业</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其他</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财政性资金定额或定项补助</w:t>
            </w:r>
          </w:p>
        </w:tc>
        <w:tc>
          <w:tcPr>
            <w:tcW w:w="579"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50</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50</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90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无极县人口和计划生育局</w:t>
            </w:r>
          </w:p>
        </w:tc>
        <w:tc>
          <w:tcPr>
            <w:tcW w:w="1560"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83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57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101</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52</w:t>
            </w: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709" w:type="dxa"/>
            <w:shd w:val="clear" w:color="auto" w:fill="auto"/>
            <w:vAlign w:val="center"/>
          </w:tcPr>
          <w:p>
            <w:pPr>
              <w:spacing w:line="300" w:lineRule="exact"/>
              <w:jc w:val="center"/>
              <w:rPr>
                <w:rFonts w:ascii="方正书宋_GBK" w:eastAsia="方正书宋_GBK"/>
              </w:rPr>
            </w:pPr>
          </w:p>
        </w:tc>
      </w:tr>
    </w:tbl>
    <w:p>
      <w:pPr>
        <w:spacing w:line="300" w:lineRule="exact"/>
        <w:jc w:val="left"/>
        <w:outlineLvl w:val="0"/>
        <w:sectPr>
          <w:headerReference r:id="rId3" w:type="default"/>
          <w:pgSz w:w="16839" w:h="11907" w:orient="landscape"/>
          <w:pgMar w:top="1020" w:right="1361" w:bottom="1020" w:left="1361" w:header="851" w:footer="992" w:gutter="0"/>
          <w:cols w:space="425" w:num="1"/>
          <w:docGrid w:type="lines" w:linePitch="312" w:charSpace="0"/>
        </w:sect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w:t>
      </w:r>
    </w:p>
    <w:p>
      <w:pPr>
        <w:pStyle w:val="8"/>
        <w:numPr>
          <w:ilvl w:val="0"/>
          <w:numId w:val="1"/>
        </w:numPr>
        <w:adjustRightInd w:val="0"/>
        <w:snapToGrid w:val="0"/>
        <w:spacing w:line="600" w:lineRule="exact"/>
        <w:ind w:firstLineChars="0"/>
        <w:jc w:val="left"/>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无极县卫计局2017年预算收入总计21170.28万元。其中，一般公共预算收入7151.78万元、政府性基金收入0万元、财政专户核拨收入0万元，其他来源收入14018.5万元。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支出说明</w:t>
      </w:r>
    </w:p>
    <w:p>
      <w:pPr>
        <w:ind w:firstLine="640" w:firstLineChars="200"/>
        <w:rPr>
          <w:rFonts w:ascii="楷体" w:hAnsi="楷体" w:eastAsia="楷体"/>
          <w:sz w:val="32"/>
          <w:szCs w:val="32"/>
        </w:rPr>
      </w:pPr>
      <w:r>
        <w:rPr>
          <w:rFonts w:hint="eastAsia" w:ascii="仿宋_GB2312" w:eastAsia="仿宋_GB2312" w:cs="仿宋_GB2312"/>
          <w:bCs/>
          <w:sz w:val="32"/>
          <w:szCs w:val="32"/>
        </w:rPr>
        <w:t>2017年预算支出21170.28万元。其中，人员经费支出1146.54万元，正常公用经费685.5万元，项目支出19338.24万元。</w:t>
      </w:r>
    </w:p>
    <w:p>
      <w:pPr>
        <w:pStyle w:val="8"/>
        <w:numPr>
          <w:ilvl w:val="0"/>
          <w:numId w:val="1"/>
        </w:numPr>
        <w:ind w:firstLineChars="0"/>
        <w:rPr>
          <w:rFonts w:ascii="楷体" w:hAnsi="楷体" w:eastAsia="楷体"/>
          <w:sz w:val="32"/>
          <w:szCs w:val="32"/>
        </w:rPr>
      </w:pPr>
      <w:r>
        <w:rPr>
          <w:rFonts w:hint="eastAsia" w:ascii="楷体" w:hAnsi="楷体" w:eastAsia="楷体"/>
          <w:sz w:val="32"/>
          <w:szCs w:val="32"/>
        </w:rPr>
        <w:t>比上年增减情况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2017年部门预算较2016年增长447.15万元，其中：基本支出增加307.32万元，主要是人员流动和部分基本支出增加；项目支出减少139.83万元，主要是由于上级提前下达项目变动。</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机关运行经费共计安排685.5元，主要用于保证机关正常运转的办公及印刷费、邮电费、差旅费、会议费、福利费、专用材料及一般设备购置费、办公用房水电费、办公用房取暖费、日常维修费、办公楼物业管理费、公务车运行维护费等支出。</w:t>
      </w:r>
    </w:p>
    <w:p>
      <w:pPr>
        <w:ind w:firstLine="640" w:firstLineChars="200"/>
        <w:rPr>
          <w:rFonts w:ascii="仿宋_GB2312" w:hAnsi="仿宋_GB2312" w:eastAsia="仿宋_GB2312" w:cs="仿宋_GB2312"/>
          <w:sz w:val="32"/>
          <w:szCs w:val="32"/>
        </w:rPr>
      </w:pPr>
      <w:r>
        <w:rPr>
          <w:rFonts w:hint="eastAsia" w:ascii="黑体" w:hAnsi="黑体" w:eastAsia="黑体" w:cs="仿宋_GB2312"/>
          <w:sz w:val="32"/>
          <w:szCs w:val="32"/>
        </w:rPr>
        <w:t>四、财政拨款“三公”经费预算情况及增减变化原因</w:t>
      </w:r>
      <w:r>
        <w:rPr>
          <w:rFonts w:hint="eastAsia" w:ascii="仿宋_GB2312" w:hAnsi="仿宋_GB2312" w:eastAsia="仿宋_GB2312" w:cs="仿宋_GB2312"/>
          <w:sz w:val="32"/>
          <w:szCs w:val="32"/>
        </w:rPr>
        <w:t>。</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2017年本部门安排“三公”经费19万元，与上年相比减少 19万元，下降50 %。其中：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（一）、因公出国（境）费0万元，与上年相比一致，无增减变化。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（二）、公务用车购置及运行维护费 18万元，与上年相比减少19万元，下降50%,主要原因：公务用车数量减少，并降低用车运行维护费标准。其中：公务用车购置0万元，与上年一致，无增减变化；公务用车运行维护费18万元，与上年相比减少19 万元，下降50%，主要是公务用车数量减少，并降低用车运行维护费标准。</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（三）、公务接待费1万元，与上年相比一致，无增减变化。</w:t>
      </w:r>
    </w:p>
    <w:p>
      <w:pPr>
        <w:ind w:firstLine="560"/>
        <w:rPr>
          <w:rFonts w:ascii="仿宋_GB2312" w:hAnsi="仿宋_GB2312" w:eastAsia="仿宋_GB2312" w:cs="仿宋_GB2312"/>
          <w:sz w:val="32"/>
          <w:szCs w:val="32"/>
        </w:rPr>
      </w:pPr>
      <w:r>
        <w:rPr>
          <w:rFonts w:hint="eastAsia" w:ascii="黑体" w:hAnsi="黑体" w:eastAsia="黑体" w:cs="仿宋_GB2312"/>
          <w:sz w:val="32"/>
          <w:szCs w:val="32"/>
        </w:rPr>
        <w:t>五、绩效预算信息</w:t>
      </w:r>
    </w:p>
    <w:p>
      <w:pPr>
        <w:ind w:firstLine="560"/>
        <w:rPr>
          <w:rFonts w:ascii="楷体" w:hAnsi="楷体" w:eastAsia="楷体"/>
          <w:sz w:val="32"/>
          <w:szCs w:val="32"/>
        </w:rPr>
      </w:pPr>
      <w:r>
        <w:rPr>
          <w:rFonts w:hint="eastAsia" w:ascii="楷体" w:hAnsi="楷体" w:eastAsia="楷体"/>
          <w:sz w:val="32"/>
          <w:szCs w:val="32"/>
        </w:rPr>
        <w:t>（一）总体绩效目标</w:t>
      </w:r>
    </w:p>
    <w:p>
      <w:pPr>
        <w:ind w:firstLine="1044" w:firstLineChars="325"/>
        <w:rPr>
          <w:rFonts w:ascii="仿宋_GB2312" w:hAnsi="仿宋_GB2312" w:eastAsia="仿宋_GB2312" w:cs="仿宋_GB2312"/>
          <w:sz w:val="32"/>
          <w:szCs w:val="32"/>
        </w:rPr>
      </w:pPr>
      <w:r>
        <w:rPr>
          <w:rFonts w:hint="eastAsia" w:ascii="仿宋_GB2312" w:hAnsi="仿宋_GB2312" w:eastAsia="仿宋_GB2312" w:cs="仿宋_GB2312"/>
          <w:b/>
          <w:sz w:val="32"/>
          <w:szCs w:val="32"/>
        </w:rPr>
        <w:t>1、贯彻执行党和国家卫生和计划生育方针、政策、法律、法规</w:t>
      </w:r>
      <w:r>
        <w:rPr>
          <w:rFonts w:hint="eastAsia" w:ascii="仿宋_GB2312" w:hAnsi="仿宋_GB2312" w:eastAsia="仿宋_GB2312" w:cs="仿宋_GB2312"/>
          <w:sz w:val="32"/>
          <w:szCs w:val="32"/>
        </w:rPr>
        <w:t>，严格执行《人口和计划生育》和《河北省人口和计划生育条例》，推进医药卫生体制改革，拟定有关卫生工作的地方规章、技术标准和技术规范，并监督实施。拟定全县卫生事业发展规划，会同有关部门编制全县人口发展的中长期规划；负责全县医疗机构的设置规划、审批及监督管理以及负责实行人口和计划生育有限目标管理责任制和考核工作；依法查处各种非法医疗活动，合理配置卫生资源；负责对全县范围内传染病的预防、控制和疫情检测进行监督管理，依法查处各种违法行为。负责全县儿童计划免疫工作；负责全县地方病防治工作。负责组织实施国家基本药物制度相关工作。负责组织实施国家基本药物制度相关工作。负责全县计划生育技术服务管理，知道各乡镇计生技术工作，做好全县范围内避孕药具和节育器械供应、发放、管理，做好优生优育工作。负责全县计划生育基层基础建设，规划实施对县、乡、村、组计划生育干部培训工作。</w:t>
      </w:r>
    </w:p>
    <w:p>
      <w:pPr>
        <w:ind w:left="283" w:leftChars="135" w:firstLine="482" w:firstLineChars="150"/>
        <w:rPr>
          <w:rFonts w:ascii="仿宋_GB2312" w:hAnsi="仿宋" w:eastAsia="仿宋_GB2312" w:cs="仿宋"/>
          <w:b/>
          <w:sz w:val="32"/>
          <w:szCs w:val="32"/>
        </w:rPr>
      </w:pPr>
      <w:r>
        <w:rPr>
          <w:rFonts w:hint="eastAsia" w:ascii="仿宋_GB2312" w:hAnsi="仿宋" w:eastAsia="仿宋_GB2312" w:cs="仿宋"/>
          <w:b/>
          <w:sz w:val="32"/>
          <w:szCs w:val="32"/>
        </w:rPr>
        <w:t>2、实现年度发展规划目标的保障措施</w:t>
      </w:r>
    </w:p>
    <w:p>
      <w:pPr>
        <w:ind w:firstLine="560"/>
        <w:rPr>
          <w:rFonts w:ascii="方正仿宋_GBK" w:eastAsia="方正仿宋_GBK"/>
          <w:sz w:val="28"/>
        </w:rPr>
      </w:pPr>
      <w:r>
        <w:rPr>
          <w:rFonts w:hint="eastAsia" w:ascii="仿宋_GB2312" w:eastAsia="仿宋_GB2312"/>
          <w:sz w:val="32"/>
          <w:szCs w:val="32"/>
        </w:rPr>
        <w:t>深化监督评价机制。县政府成立专门的监督评价工作队，组织开展区域卫生规划实施进度和效果评价工作，及时发现问题，研究解决对策，促使规划落地。深化行业管理机制。按照</w:t>
      </w:r>
      <w:r>
        <w:rPr>
          <w:rFonts w:hint="eastAsia" w:ascii="仿宋_GB2312" w:eastAsia="仿宋_GB2312"/>
          <w:sz w:val="32"/>
          <w:szCs w:val="32"/>
          <w:lang w:eastAsia="zh-CN"/>
        </w:rPr>
        <w:t>《中华人民共和国执业医师法》</w:t>
      </w:r>
      <w:r>
        <w:rPr>
          <w:rFonts w:hint="eastAsia" w:ascii="仿宋_GB2312" w:eastAsia="仿宋_GB2312"/>
          <w:sz w:val="32"/>
          <w:szCs w:val="32"/>
        </w:rPr>
        <w:t>、《母婴保健法》、</w:t>
      </w:r>
      <w:r>
        <w:rPr>
          <w:rFonts w:hint="eastAsia" w:ascii="仿宋_GB2312" w:eastAsia="仿宋_GB2312"/>
          <w:sz w:val="32"/>
          <w:szCs w:val="32"/>
          <w:lang w:eastAsia="zh-CN"/>
        </w:rPr>
        <w:t>《中华人民共和国献血法》</w:t>
      </w:r>
      <w:r>
        <w:rPr>
          <w:rFonts w:hint="eastAsia" w:ascii="仿宋_GB2312" w:eastAsia="仿宋_GB2312"/>
          <w:sz w:val="32"/>
          <w:szCs w:val="32"/>
        </w:rPr>
        <w:t xml:space="preserve">、《护士管理条例》等法律法规，加强医疗卫生机构的执业行为和专业技术人员的管理，确保服务质量和安全 </w:t>
      </w:r>
      <w:r>
        <w:rPr>
          <w:rFonts w:ascii="方正仿宋_GBK" w:eastAsia="方正仿宋_GBK"/>
          <w:sz w:val="28"/>
        </w:rPr>
        <w:t>。</w:t>
      </w:r>
    </w:p>
    <w:p>
      <w:pPr>
        <w:ind w:firstLine="480" w:firstLineChars="150"/>
        <w:rPr>
          <w:rFonts w:ascii="楷体" w:hAnsi="楷体" w:eastAsia="楷体"/>
          <w:sz w:val="32"/>
          <w:szCs w:val="32"/>
        </w:rPr>
      </w:pPr>
      <w:r>
        <w:rPr>
          <w:rFonts w:hint="eastAsia" w:ascii="楷体" w:hAnsi="楷体" w:eastAsia="楷体"/>
          <w:sz w:val="32"/>
          <w:szCs w:val="32"/>
        </w:rPr>
        <w:t>（二）职责分类绩效目标情况</w:t>
      </w:r>
    </w:p>
    <w:p>
      <w:pPr>
        <w:ind w:firstLine="560"/>
        <w:rPr>
          <w:rFonts w:ascii="仿宋_GB2312" w:eastAsia="仿宋_GB2312"/>
          <w:sz w:val="32"/>
          <w:szCs w:val="32"/>
        </w:rPr>
      </w:pPr>
      <w:r>
        <w:rPr>
          <w:rFonts w:hint="eastAsia" w:ascii="仿宋_GB2312" w:eastAsia="仿宋_GB2312"/>
          <w:sz w:val="32"/>
          <w:szCs w:val="32"/>
        </w:rPr>
        <w:t>1、机构</w:t>
      </w:r>
    </w:p>
    <w:p>
      <w:pPr>
        <w:ind w:firstLine="560"/>
        <w:rPr>
          <w:rFonts w:ascii="仿宋_GB2312" w:eastAsia="仿宋_GB2312"/>
          <w:sz w:val="32"/>
          <w:szCs w:val="32"/>
        </w:rPr>
      </w:pPr>
      <w:r>
        <w:rPr>
          <w:rFonts w:hint="eastAsia" w:ascii="仿宋_GB2312" w:eastAsia="仿宋_GB2312"/>
          <w:sz w:val="32"/>
          <w:szCs w:val="32"/>
        </w:rPr>
        <w:t>—— 全县各级各类医疗机构（综合医院、专科医院、中医类医院）、公共卫生机构（疾病预防控制、卫生监督、妇幼保健）、社区医疗卫生服务（乡镇卫生院、村卫生室、门诊部、诊所、医务室）等机构的总体布局、设施建设、标准及要求，按照《石家庄市都市区医疗卫生设施建设规划（2009—2020）》执行。</w:t>
      </w:r>
    </w:p>
    <w:p>
      <w:pPr>
        <w:ind w:firstLine="560"/>
        <w:rPr>
          <w:rFonts w:ascii="仿宋_GB2312" w:eastAsia="仿宋_GB2312"/>
          <w:sz w:val="32"/>
          <w:szCs w:val="32"/>
        </w:rPr>
      </w:pPr>
      <w:r>
        <w:rPr>
          <w:rFonts w:hint="eastAsia" w:ascii="仿宋_GB2312" w:eastAsia="仿宋_GB2312"/>
          <w:sz w:val="32"/>
          <w:szCs w:val="32"/>
        </w:rPr>
        <w:t>2、床位</w:t>
      </w:r>
    </w:p>
    <w:p>
      <w:pPr>
        <w:ind w:firstLine="560"/>
        <w:rPr>
          <w:rFonts w:ascii="仿宋_GB2312" w:eastAsia="仿宋_GB2312"/>
          <w:sz w:val="32"/>
          <w:szCs w:val="32"/>
        </w:rPr>
      </w:pPr>
      <w:r>
        <w:rPr>
          <w:rFonts w:hint="eastAsia" w:ascii="仿宋_GB2312" w:eastAsia="仿宋_GB2312"/>
          <w:sz w:val="32"/>
          <w:szCs w:val="32"/>
        </w:rPr>
        <w:t>——规划期内，本县医疗卫生机构总床位控制在千人口3.5张，基层医疗卫生机构1.2张。县办综合性医院床位适宜规模500张。县办综合性医院床位超出配置标准的，不再扩床增编，可延续现有规模，严格管控病种结构，强化分级使用质量，适时向资源薄弱区域疏解超编床位。</w:t>
      </w:r>
    </w:p>
    <w:p>
      <w:pPr>
        <w:ind w:firstLine="560"/>
        <w:rPr>
          <w:rFonts w:ascii="仿宋_GB2312" w:eastAsia="仿宋_GB2312"/>
          <w:sz w:val="32"/>
          <w:szCs w:val="32"/>
        </w:rPr>
      </w:pPr>
      <w:r>
        <w:rPr>
          <w:rFonts w:hint="eastAsia" w:ascii="仿宋_GB2312" w:eastAsia="仿宋_GB2312"/>
          <w:sz w:val="32"/>
          <w:szCs w:val="32"/>
        </w:rPr>
        <w:t>3、人员</w:t>
      </w:r>
    </w:p>
    <w:p>
      <w:pPr>
        <w:ind w:firstLine="560"/>
        <w:rPr>
          <w:rFonts w:ascii="仿宋_GB2312" w:eastAsia="仿宋_GB2312"/>
          <w:sz w:val="32"/>
          <w:szCs w:val="32"/>
        </w:rPr>
      </w:pPr>
      <w:r>
        <w:rPr>
          <w:rFonts w:hint="eastAsia" w:ascii="仿宋_GB2312" w:eastAsia="仿宋_GB2312"/>
          <w:sz w:val="32"/>
          <w:szCs w:val="32"/>
        </w:rPr>
        <w:t>——充分适应医学专业分工精细化、执业多点化、人口老龄化</w:t>
      </w:r>
      <w:r>
        <w:rPr>
          <w:rFonts w:hint="eastAsia" w:ascii="仿宋_GB2312" w:eastAsia="仿宋_GB2312"/>
          <w:sz w:val="32"/>
          <w:szCs w:val="32"/>
          <w:lang w:eastAsia="zh-CN"/>
        </w:rPr>
        <w:t>以及</w:t>
      </w:r>
      <w:r>
        <w:rPr>
          <w:rFonts w:hint="eastAsia" w:ascii="仿宋_GB2312" w:eastAsia="仿宋_GB2312"/>
          <w:sz w:val="32"/>
          <w:szCs w:val="32"/>
        </w:rPr>
        <w:t>社会办医对人力资源增量的需要和要求，适度提高医生配置标准，大幅度提高护士配置水平。到2020年千人口执业（助理）医师2.8人，千人口注册护士数2人。</w:t>
      </w:r>
    </w:p>
    <w:p>
      <w:pPr>
        <w:ind w:firstLine="560"/>
        <w:rPr>
          <w:rFonts w:ascii="仿宋_GB2312" w:eastAsia="仿宋_GB2312"/>
          <w:sz w:val="32"/>
          <w:szCs w:val="32"/>
        </w:rPr>
      </w:pPr>
      <w:r>
        <w:rPr>
          <w:rFonts w:hint="eastAsia" w:ascii="仿宋_GB2312" w:eastAsia="仿宋_GB2312"/>
          <w:sz w:val="32"/>
          <w:szCs w:val="32"/>
        </w:rPr>
        <w:t>——充分应对疾病谱变化和疾病预防控制需要，进一步加强公共卫生机构人员队伍建设。到2020年，千人口专业公共卫生机构人员数约0.83人。万人口卫生监督员数约0.75人。</w:t>
      </w:r>
    </w:p>
    <w:p>
      <w:pPr>
        <w:ind w:firstLine="560"/>
        <w:rPr>
          <w:rFonts w:ascii="仿宋_GB2312" w:eastAsia="仿宋_GB2312"/>
          <w:sz w:val="32"/>
          <w:szCs w:val="32"/>
        </w:rPr>
      </w:pPr>
      <w:r>
        <w:rPr>
          <w:rFonts w:hint="eastAsia" w:ascii="仿宋_GB2312" w:eastAsia="仿宋_GB2312"/>
          <w:sz w:val="32"/>
          <w:szCs w:val="32"/>
        </w:rPr>
        <w:t>4、设备</w:t>
      </w:r>
    </w:p>
    <w:p>
      <w:pPr>
        <w:ind w:firstLine="560"/>
        <w:rPr>
          <w:rFonts w:ascii="仿宋_GB2312" w:eastAsia="仿宋_GB2312"/>
          <w:sz w:val="32"/>
          <w:szCs w:val="32"/>
        </w:rPr>
      </w:pPr>
      <w:r>
        <w:rPr>
          <w:rFonts w:hint="eastAsia" w:ascii="仿宋_GB2312" w:eastAsia="仿宋_GB2312"/>
          <w:sz w:val="32"/>
          <w:szCs w:val="32"/>
        </w:rPr>
        <w:t>——根据功能定位、技术水平、学科发展和健康需求，严格按照 《大型医用设备配置与应用管理办法》和河北省乙型大型医用设备配置规划，优化全县大型医用设备资源，引导医疗机构合理配置适宜设备。</w:t>
      </w:r>
    </w:p>
    <w:p>
      <w:pPr>
        <w:ind w:firstLine="560"/>
        <w:rPr>
          <w:rFonts w:ascii="仿宋_GB2312" w:eastAsia="仿宋_GB2312"/>
          <w:sz w:val="32"/>
          <w:szCs w:val="32"/>
        </w:rPr>
      </w:pPr>
      <w:r>
        <w:rPr>
          <w:rFonts w:hint="eastAsia" w:ascii="仿宋_GB2312" w:eastAsia="仿宋_GB2312"/>
          <w:sz w:val="32"/>
          <w:szCs w:val="32"/>
        </w:rPr>
        <w:t>5、用地</w:t>
      </w:r>
    </w:p>
    <w:p>
      <w:pPr>
        <w:ind w:firstLine="560"/>
        <w:rPr>
          <w:rFonts w:ascii="仿宋_GB2312" w:eastAsia="仿宋_GB2312"/>
          <w:sz w:val="32"/>
          <w:szCs w:val="32"/>
        </w:rPr>
      </w:pPr>
      <w:r>
        <w:rPr>
          <w:rFonts w:hint="eastAsia" w:ascii="仿宋_GB2312" w:eastAsia="仿宋_GB2312"/>
          <w:sz w:val="32"/>
          <w:szCs w:val="32"/>
        </w:rPr>
        <w:t>——各级各类医疗卫生机构用地配置标准，按照《石家庄市都市区医疗卫生设施建设规划（2009—2020）》执行。</w:t>
      </w:r>
    </w:p>
    <w:p>
      <w:pPr>
        <w:ind w:firstLine="645"/>
        <w:rPr>
          <w:rFonts w:ascii="楷体" w:hAnsi="楷体" w:eastAsia="楷体"/>
          <w:sz w:val="32"/>
          <w:szCs w:val="32"/>
        </w:rPr>
      </w:pPr>
      <w:r>
        <w:rPr>
          <w:rFonts w:hint="eastAsia" w:ascii="楷体" w:hAnsi="楷体" w:eastAsia="楷体"/>
          <w:sz w:val="32"/>
          <w:szCs w:val="32"/>
        </w:rPr>
        <w:t>（三）部门职责-工作活动绩效目标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361</w:t>
            </w:r>
            <w:r>
              <w:rPr>
                <w:rFonts w:hint="eastAsia" w:ascii="方正小标宋_GBK" w:eastAsia="方正小标宋_GBK"/>
                <w:sz w:val="24"/>
              </w:rPr>
              <w:t>卫生局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公共卫生</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4499.92</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公共卫生是保障人民大众身心健康的公共事业，包括提供基本公共卫生服务，疾病预防控制，对突发公共卫生事件的应急处置，促进妇女儿童健康，食品安全风险监管等各项工作。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推进基本公共卫生服务均等化；控制各类重大疾病的发生与传播；有效应对我县突发公共卫生事件；保障妇女儿童身心健康；提高食品安全风险预警能力，为保障食品安全提供技术支撑。</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基本公共卫生服务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4479.92</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按照国家基本公共卫生服务项目《规范》，组织全县基层医疗卫生机构开展实施基本公共卫生服务项目。</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对城乡居民健康实行干预，减少危害健康的因素，有效预防传染病及慢性病，使其享有平等的基本卫生服务。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免费健康体检率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城乡居民电子档案建档率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城乡居民健康档案建档率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疾病预防控制</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组织落实重大疾病防治规划、国家免疫规划及严重危害人民健康公共卫生问题的干预措施，防止和控制疾病发生和疫情蔓延，组织开展全县爱国卫生工作。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预防和控制疾病的发生、流动和传播，提高全县人民健康水平。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重性精神疾病患者健康管理率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国家免疫规划疫苗接种率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突发公共卫生事件应急处置</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负责全县卫生应急体系和能力建设，突发公共卫生事件的预防准备、监测预警、处置救援、总结评估等工作。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提高突发公共卫生事件的应急处置能力，有效应对突发公共卫生事件，保障人民群众健康和生命安全。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突发公共卫生事件信息报告率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99%</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突发公共事件卫生应急处置率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妇幼健康服务</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落实上级妇幼健康服务项目，开展母婴保健、辅助生殖技术管理、妇女儿童常见病和多发病防治、出生缺陷综合防治、出生医学证明等母婴保健法律证件管理等各项工作。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提高妇女儿童健康水平和出生人口素质。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住院分娩率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岁婴儿死亡率（</w:t>
            </w:r>
            <w:r>
              <w:rPr>
                <w:rFonts w:hint="cs" w:ascii="方正书宋_GBK" w:eastAsia="方正书宋_GBK"/>
              </w:rPr>
              <w:t>‰</w:t>
            </w:r>
            <w:r>
              <w:rPr>
                <w:rFonts w:hint="eastAsia"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新生儿疾病筛查率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产前筛查率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食品安全保障</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开展食品安全风险监测和食源性疾病监测，贯彻宣传食品安全标准并跟踪评价，加强食品安全标准和风险监测评估能力建设，提供全县食品安全监管技术支持。</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健全我县食品安全风险监测体系，提高我县食品安全风险监测预警能力，保障人民群众身体健康。</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食品安全标准跟踪评价完成率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食品污染物及有害因素监测任务完成率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医疗卫生</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以医疗技术为基本服务手段，通过各级各类医疗机构，向广大人民群众提供的医疗、预防、保健及康复等服务。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提高医疗机构的疾病救治能力，强化公立医院和基层医疗卫生机构综合改革，满足各类人民群众的医疗服务需求。</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医疗服务</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针对不同类型的疾病提供预防、检查、诊断、治疗和康复等各类医疗服务，健全我县医疗机构和医疗服务全行业管理制度，开展医疗惠民工程等各类医疗服务工作。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提高医疗救治水平，满足各类患者的医疗服务需求。</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患者死亡率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入出院诊断符合率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门急诊服务窗口平均等候时间（分钟）</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病床使用率</w:t>
            </w:r>
            <w:r>
              <w:rPr>
                <w:rFonts w:ascii="方正书宋_GBK" w:eastAsia="方正书宋_GBK"/>
              </w:rPr>
              <w:t>(</w:t>
            </w:r>
            <w:r>
              <w:rPr>
                <w:rFonts w:hint="eastAsia" w:ascii="方正书宋_GBK" w:eastAsia="方正书宋_GBK"/>
              </w:rPr>
              <w:t>个）</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出院者平均住院天数</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医疗保障</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通过建立和实施新型农村合作医疗、疾病应急救助以及公费医疗等制度，保障各类人群享有所需医疗服务权益。</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有效降低城乡居民看病就医的经济负担。</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重大疾病住院报销比例</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新农合政策范围内住院费用报销比例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新农合参合率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县直保健对象健康体检率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公立医院和基层医疗卫生机构综合改革</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按照上级有关要求，继续组织实施国家基本药物制度，制定全县基本药物采购、配送、使用管理制度，建立药品和高值医用耗材集中采购制度，加速推进公立医院和基层医疗卫生机构综合改革各项工作。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逐步取消公立医院药品加成，实现基本药物制度乡村卫生机构全覆盖，健全和完善药品和高值医用耗材集中采购制度，缓解百姓</w:t>
            </w:r>
            <w:r>
              <w:rPr>
                <w:rFonts w:hint="cs" w:ascii="方正书宋_GBK" w:eastAsia="方正书宋_GBK"/>
              </w:rPr>
              <w:t>“</w:t>
            </w:r>
            <w:r>
              <w:rPr>
                <w:rFonts w:hint="eastAsia" w:ascii="方正书宋_GBK" w:eastAsia="方正书宋_GBK"/>
              </w:rPr>
              <w:t>看病难、看病贵</w:t>
            </w:r>
            <w:r>
              <w:rPr>
                <w:rFonts w:hint="cs" w:ascii="方正书宋_GBK" w:eastAsia="方正书宋_GBK"/>
              </w:rPr>
              <w:t>”</w:t>
            </w:r>
            <w:r>
              <w:rPr>
                <w:rFonts w:hint="eastAsia" w:ascii="方正书宋_GBK" w:eastAsia="方正书宋_GBK"/>
              </w:rPr>
              <w:t>问题。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药占比</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&lt;45%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药品加成率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&lt;18%</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基层医疗卫生机构药品零差率实施率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公立医院改革覆盖率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医疗风险分担机制覆盖率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计划生育</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408.30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坚持计划生育基本国策，提供各类计划生育技术服务，建立计划生育利益导向机制，开展出生人口性别比治理以及流动人口计划生育管理等各项工作。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保持适度的低生育水平，有效保障计划生育家庭生活水平，提高妇女生殖健康水平，降低出生缺陷的发生，有效遏制出生人口性别比偏高问题。</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计划生育家庭发展与利益导向机制建设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408.30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通过实施国家奖扶、特扶等制度，创建幸福家庭等工作，全面提高计划生育家庭的发展能力。</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有效引导群众自觉实行计划生育，加强计划生育家庭的发展能力，提高计划生育家庭的凝聚力及成员幸福感。</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计划生育家庭特别扶助政策落实率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农村部分计划生育家庭奖励扶助政策落实率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计划生育指导与管理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做好出生人口性别比治理工作，加强流动人口计划生育管理，提升基层基础计划生育队伍服务水平。</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逐步扩大流动人口卫生计生基本公共服务均等化覆盖面，提高计划生育依法行政能力，提高各类人群计划生育服务满意度，促进社会和谐发展。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流动人口计划生育服务满意率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计划生育群众工作</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协助政府开展计划生育群众自治、亲情关爱及幸福工程等工作，动员广大群众自觉参与和实行各项计划生育政策。</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增进广大育龄群众和计生家庭福祉，提高群众自觉实行计划生育的积极性。</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试点地区失独家庭</w:t>
            </w:r>
            <w:r>
              <w:rPr>
                <w:rFonts w:hint="cs" w:ascii="方正书宋_GBK" w:eastAsia="方正书宋_GBK"/>
              </w:rPr>
              <w:t>“</w:t>
            </w:r>
            <w:r>
              <w:rPr>
                <w:rFonts w:hint="eastAsia" w:ascii="方正书宋_GBK" w:eastAsia="方正书宋_GBK"/>
              </w:rPr>
              <w:t>亲情关爱</w:t>
            </w:r>
            <w:r>
              <w:rPr>
                <w:rFonts w:hint="cs" w:ascii="方正书宋_GBK" w:eastAsia="方正书宋_GBK"/>
              </w:rPr>
              <w:t>”</w:t>
            </w:r>
            <w:r>
              <w:rPr>
                <w:rFonts w:hint="eastAsia" w:ascii="方正书宋_GBK" w:eastAsia="方正书宋_GBK"/>
              </w:rPr>
              <w:t>帮扶覆盖面</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计划生育基层群众自治村（居）覆盖率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中医药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中医药人才培养、中医药信息化建设、中医药文化推广等各项工作，满足各类人民群众享受民族医药服务的需求。</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加强中医药能力建设，提高中医药人员服务水平，有效发挥中医药在医疗保健领域的特色优势。</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中医药人才队伍和科研能力建设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培养具有扎实中医药理论功底和较强</w:t>
            </w:r>
            <w:r>
              <w:rPr>
                <w:rFonts w:hint="eastAsia" w:ascii="方正书宋_GBK" w:eastAsia="方正书宋_GBK"/>
                <w:lang w:eastAsia="zh-CN"/>
              </w:rPr>
              <w:t>辨证施治</w:t>
            </w:r>
            <w:r>
              <w:rPr>
                <w:rFonts w:hint="eastAsia" w:ascii="方正书宋_GBK" w:eastAsia="方正书宋_GBK"/>
              </w:rPr>
              <w:t>能力的中医临床技术人员，面向基层医疗机构推广中医药适宜技术。</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提高各级各类中医药人才的施治能力。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中医药信息化建设任务完成率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培养优秀中医临床人才数量</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中医药推广及文化宣传</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构建中医药核心价值体系，开展中医药文化传播与知识普及。</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提升人民群众中医养生保健素养和健康水准。</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中医药文化传播与知识普及活动完成率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中医药服务能力建设</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培育和建设具有明显中医特色的重点专科，加强中医医疗机构信息化建设。</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提高中医药服务水平和救治能力，改善群众接受中医药服务的软硬件环境。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患者满意度</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建设中医医疗重点专科数量</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卫生计生政务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371.50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拟定卫生计生改革与发展目标、规划，组织指导相关工作开展，承担政务公开和业务宣传工作，加强卫生计生能力建设。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保障卫生计生事业稳定发展。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卫生计生人才队伍及科研能力建设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开展卫生计生人才培训，组织继续医学教育和适宜技术推广等工作。</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提高全县卫生计生人才队伍服务水平和卫生计生机构科研能力。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推广基层医疗适宜技术项数</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卫生计生综合监督</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监督卫生计生相关法律法规落实情况，督办重大卫生计生违法案件，指导和规范卫生计生人员执法行为，坚持计划生育目标管理责任制。</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保障卫生计生法律法规的落实，提升卫生计生工作规范化和法制化水平，保障人民群众卫生计生权益。</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职业卫生服务机构考核率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卫生计生综合业务管理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29.50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开展卫生计生规划、资源配置、统计、法制、政策研究、宣传教育、舆情监测等工作。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为顺利开展各项卫生计生工作提供有效保障，确保卫生计生事业协调可持续发展。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基层卫生计生服务人员培训结业率</w:t>
            </w: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卫生计生宣传教育完成率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卫生计生综合事务管理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342.00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开展卫生计生信息化、基础设施、装备管理与配置等各项工作。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提高我县卫生计生系统软硬件服务能力。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安全生产事件有效防范</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是</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卫生计生系统软硬件服务能力提升情况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是</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基层医疗卫生机构信息化系统覆盖率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软硬件正常服务情况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是</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cs" w:ascii="方正书宋_GBK" w:eastAsia="方正书宋_GBK"/>
              </w:rPr>
              <w:t>——</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基础设施维修改造任务完成率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utoSpaceDE w:val="0"/>
        <w:autoSpaceDN w:val="0"/>
        <w:adjustRightInd w:val="0"/>
        <w:ind w:firstLine="640" w:firstLineChars="200"/>
        <w:jc w:val="left"/>
        <w:rPr>
          <w:rFonts w:ascii="仿宋_GB2312" w:hAnsi="黑体" w:eastAsia="仿宋_GB2312" w:cs="仿宋_GB2312"/>
          <w:sz w:val="32"/>
          <w:szCs w:val="32"/>
        </w:rPr>
      </w:pPr>
      <w:r>
        <w:rPr>
          <w:rFonts w:hint="eastAsia" w:ascii="仿宋_GB2312" w:hAnsi="黑体" w:eastAsia="仿宋_GB2312" w:cs="仿宋_GB2312"/>
          <w:sz w:val="32"/>
          <w:szCs w:val="32"/>
        </w:rPr>
        <w:t>2017年本部门安排政府采购预算0元。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无极县卫生和计划生育局上年末固定资产金额为29185.7 万元（详见下表）。本年度拟购置固定资产金额为0万元。</w:t>
      </w:r>
    </w:p>
    <w:tbl>
      <w:tblPr>
        <w:tblStyle w:val="4"/>
        <w:tblW w:w="0" w:type="auto"/>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无极县卫生和计划生育局固定资产占用情况表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 w:val="22"/>
              </w:rPr>
              <w:t>编制部门：</w:t>
            </w:r>
            <w:r>
              <w:rPr>
                <w:rFonts w:hint="eastAsia" w:ascii="仿宋_GB2312" w:hAnsi="宋体" w:eastAsia="仿宋_GB2312" w:cs="宋体"/>
                <w:kern w:val="0"/>
                <w:szCs w:val="21"/>
              </w:rPr>
              <w:t>无极县卫计局</w:t>
            </w:r>
          </w:p>
        </w:tc>
        <w:tc>
          <w:tcPr>
            <w:tcW w:w="5103" w:type="dxa"/>
            <w:tcBorders>
              <w:top w:val="nil"/>
              <w:left w:val="nil"/>
              <w:bottom w:val="nil"/>
              <w:right w:val="nil"/>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截止时间：2016年12月31日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项   目</w:t>
            </w:r>
          </w:p>
        </w:tc>
        <w:tc>
          <w:tcPr>
            <w:tcW w:w="3155"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数量</w:t>
            </w:r>
          </w:p>
        </w:tc>
        <w:tc>
          <w:tcPr>
            <w:tcW w:w="5103" w:type="dxa"/>
            <w:tcBorders>
              <w:top w:val="single" w:color="000000" w:sz="4" w:space="0"/>
              <w:left w:val="nil"/>
              <w:bottom w:val="single" w:color="000000" w:sz="4" w:space="0"/>
              <w:right w:val="single" w:color="000000" w:sz="4" w:space="0"/>
            </w:tcBorders>
            <w:vAlign w:val="center"/>
          </w:tcPr>
          <w:p>
            <w:pPr>
              <w:widowControl/>
              <w:jc w:val="center"/>
              <w:rPr>
                <w:rFonts w:ascii="仿宋_GB2312" w:hAnsi="宋体" w:eastAsia="仿宋_GB2312" w:cs="宋体"/>
                <w:b/>
                <w:bCs/>
                <w:kern w:val="0"/>
                <w:sz w:val="22"/>
              </w:rPr>
            </w:pPr>
            <w:r>
              <w:rPr>
                <w:rFonts w:hint="eastAsia" w:ascii="仿宋_GB2312" w:hAnsi="宋体" w:eastAsia="仿宋_GB2312"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资产总额</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29,185.7</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1、房屋（平方米）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58,149.00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17068.3</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 xml:space="preserve">  其中：办公用房（平方米）</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12,436.00</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1277.9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2、车辆（台、辆）</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35</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351.9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3、单价在20万元以上设备</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7,783.0</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jc w:val="left"/>
              <w:rPr>
                <w:rFonts w:ascii="仿宋_GB2312" w:hAnsi="宋体" w:eastAsia="仿宋_GB2312" w:cs="宋体"/>
                <w:kern w:val="0"/>
                <w:sz w:val="22"/>
              </w:rPr>
            </w:pPr>
            <w:r>
              <w:rPr>
                <w:rFonts w:hint="eastAsia" w:ascii="仿宋_GB2312" w:hAnsi="宋体" w:eastAsia="仿宋_GB2312" w:cs="宋体"/>
                <w:kern w:val="0"/>
                <w:sz w:val="22"/>
              </w:rPr>
              <w:t>4、其他固定资产</w:t>
            </w:r>
          </w:p>
        </w:tc>
        <w:tc>
          <w:tcPr>
            <w:tcW w:w="3155"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hint="eastAsia" w:ascii="仿宋_GB2312" w:hAnsi="宋体" w:eastAsia="仿宋_GB2312" w:cs="宋体"/>
                <w:kern w:val="0"/>
                <w:sz w:val="22"/>
              </w:rPr>
              <w:t>——</w:t>
            </w:r>
          </w:p>
        </w:tc>
        <w:tc>
          <w:tcPr>
            <w:tcW w:w="5103" w:type="dxa"/>
            <w:tcBorders>
              <w:top w:val="nil"/>
              <w:left w:val="nil"/>
              <w:bottom w:val="single" w:color="000000" w:sz="4" w:space="0"/>
              <w:right w:val="single" w:color="000000" w:sz="4" w:space="0"/>
            </w:tcBorders>
            <w:vAlign w:val="center"/>
          </w:tcPr>
          <w:p>
            <w:pPr>
              <w:widowControl/>
              <w:jc w:val="center"/>
              <w:rPr>
                <w:rFonts w:ascii="仿宋_GB2312" w:hAnsi="宋体" w:eastAsia="仿宋_GB2312" w:cs="宋体"/>
                <w:kern w:val="0"/>
                <w:sz w:val="22"/>
              </w:rPr>
            </w:pPr>
            <w:r>
              <w:rPr>
                <w:rFonts w:ascii="仿宋_GB2312" w:hAnsi="宋体" w:eastAsia="仿宋_GB2312" w:cs="宋体"/>
                <w:kern w:val="0"/>
                <w:sz w:val="22"/>
              </w:rPr>
              <w:t>3,982.5</w:t>
            </w:r>
          </w:p>
        </w:tc>
      </w:tr>
    </w:tbl>
    <w:p>
      <w:pPr>
        <w:autoSpaceDE w:val="0"/>
        <w:autoSpaceDN w:val="0"/>
        <w:adjustRightInd w:val="0"/>
        <w:ind w:left="420" w:leftChars="200"/>
        <w:jc w:val="center"/>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3B39FE"/>
    <w:multiLevelType w:val="multilevel"/>
    <w:tmpl w:val="713B39FE"/>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5199A"/>
    <w:rsid w:val="00054ABD"/>
    <w:rsid w:val="000B3C55"/>
    <w:rsid w:val="00102316"/>
    <w:rsid w:val="00235D6E"/>
    <w:rsid w:val="0028597B"/>
    <w:rsid w:val="002A392E"/>
    <w:rsid w:val="002F5C49"/>
    <w:rsid w:val="00327722"/>
    <w:rsid w:val="00345A4D"/>
    <w:rsid w:val="003576F4"/>
    <w:rsid w:val="003D1266"/>
    <w:rsid w:val="0058753E"/>
    <w:rsid w:val="005D26C9"/>
    <w:rsid w:val="0063034A"/>
    <w:rsid w:val="006305F6"/>
    <w:rsid w:val="006878D3"/>
    <w:rsid w:val="007E6A72"/>
    <w:rsid w:val="008A07EF"/>
    <w:rsid w:val="009A6F0F"/>
    <w:rsid w:val="00A23A45"/>
    <w:rsid w:val="00AF3158"/>
    <w:rsid w:val="00C42BCB"/>
    <w:rsid w:val="00C87CD9"/>
    <w:rsid w:val="00D232A2"/>
    <w:rsid w:val="00D541D8"/>
    <w:rsid w:val="00D7782F"/>
    <w:rsid w:val="00D77FCE"/>
    <w:rsid w:val="00D92EDF"/>
    <w:rsid w:val="00FC6C32"/>
    <w:rsid w:val="21F72F62"/>
    <w:rsid w:val="32157431"/>
    <w:rsid w:val="7B3235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18</Pages>
  <Words>1308</Words>
  <Characters>7457</Characters>
  <Lines>62</Lines>
  <Paragraphs>17</Paragraphs>
  <TotalTime>67</TotalTime>
  <ScaleCrop>false</ScaleCrop>
  <LinksUpToDate>false</LinksUpToDate>
  <CharactersWithSpaces>8748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浮生</cp:lastModifiedBy>
  <dcterms:modified xsi:type="dcterms:W3CDTF">2025-05-21T02:09:00Z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50B4380ED0874F0594513EC0D5D70A66</vt:lpwstr>
  </property>
</Properties>
</file>