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adjustRightInd w:val="0"/>
        <w:snapToGrid w:val="0"/>
        <w:jc w:val="center"/>
        <w:rPr>
          <w:rFonts w:ascii="方正小标宋_GBK" w:hAnsi="Times New Roman" w:eastAsia="方正小标宋_GBK" w:cs="Times New Roman"/>
          <w:sz w:val="44"/>
          <w:szCs w:val="44"/>
        </w:rPr>
      </w:pPr>
      <w:bookmarkStart w:id="7" w:name="_GoBack"/>
      <w:bookmarkEnd w:id="7"/>
      <w:r>
        <w:rPr>
          <w:rFonts w:hint="eastAsia" w:ascii="方正小标宋_GBK" w:hAnsi="Times New Roman" w:eastAsia="方正小标宋_GBK" w:cs="方正小标宋_GBK"/>
          <w:sz w:val="44"/>
          <w:szCs w:val="44"/>
        </w:rPr>
        <w:t>无极县审计局</w:t>
      </w:r>
    </w:p>
    <w:p>
      <w:pPr>
        <w:adjustRightInd w:val="0"/>
        <w:snapToGrid w:val="0"/>
        <w:jc w:val="center"/>
        <w:rPr>
          <w:rFonts w:ascii="方正小标宋_GBK" w:hAnsi="Times New Roman" w:eastAsia="方正小标宋_GBK" w:cs="Times New Roman"/>
          <w:sz w:val="44"/>
          <w:szCs w:val="44"/>
        </w:rPr>
      </w:pPr>
      <w:r>
        <w:rPr>
          <w:rFonts w:ascii="方正小标宋_GBK" w:hAnsi="Times New Roman" w:eastAsia="方正小标宋_GBK" w:cs="方正小标宋_GBK"/>
          <w:sz w:val="44"/>
          <w:szCs w:val="44"/>
        </w:rPr>
        <w:t>2020</w:t>
      </w:r>
      <w:r>
        <w:rPr>
          <w:rFonts w:hint="eastAsia" w:ascii="方正小标宋_GBK" w:hAnsi="Times New Roman" w:eastAsia="方正小标宋_GBK" w:cs="方正小标宋_GBK"/>
          <w:sz w:val="44"/>
          <w:szCs w:val="44"/>
        </w:rPr>
        <w:t>年部门预算信息公开情况说明</w:t>
      </w:r>
    </w:p>
    <w:p>
      <w:pPr>
        <w:ind w:firstLine="640"/>
        <w:rPr>
          <w:rFonts w:ascii="Times New Roman" w:hAnsi="Times New Roman" w:eastAsia="仿宋" w:cs="Times New Roman"/>
          <w:sz w:val="32"/>
          <w:szCs w:val="32"/>
        </w:rPr>
      </w:pPr>
    </w:p>
    <w:p>
      <w:pPr>
        <w:ind w:firstLine="640"/>
        <w:rPr>
          <w:rFonts w:ascii="Times New Roman" w:hAnsi="Times New Roman" w:eastAsia="仿宋" w:cs="Times New Roman"/>
          <w:sz w:val="32"/>
          <w:szCs w:val="32"/>
        </w:rPr>
      </w:pPr>
      <w:r>
        <w:rPr>
          <w:rFonts w:hint="eastAsia" w:ascii="Times New Roman" w:hAnsi="Times New Roman" w:eastAsia="仿宋" w:cs="仿宋"/>
          <w:sz w:val="32"/>
          <w:szCs w:val="32"/>
        </w:rPr>
        <w:t>按照</w:t>
      </w:r>
      <w:r>
        <w:rPr>
          <w:rFonts w:hint="eastAsia" w:ascii="Times New Roman" w:hAnsi="Times New Roman" w:eastAsia="仿宋" w:cs="仿宋"/>
          <w:sz w:val="32"/>
          <w:szCs w:val="32"/>
          <w:lang w:eastAsia="zh-CN"/>
        </w:rPr>
        <w:t>《中华人民共和国预算法》</w:t>
      </w:r>
      <w:r>
        <w:rPr>
          <w:rFonts w:hint="eastAsia" w:ascii="Times New Roman" w:hAnsi="Times New Roman" w:eastAsia="仿宋" w:cs="仿宋"/>
          <w:sz w:val="32"/>
          <w:szCs w:val="32"/>
        </w:rPr>
        <w:t>、《地方预决算公开操作规程》和《河北省省级预算公开办法》规定，现将无极县审计局</w:t>
      </w:r>
      <w:r>
        <w:rPr>
          <w:rFonts w:ascii="Times New Roman" w:hAnsi="Times New Roman" w:eastAsia="仿宋" w:cs="Times New Roman"/>
          <w:sz w:val="32"/>
          <w:szCs w:val="32"/>
        </w:rPr>
        <w:t>2020</w:t>
      </w:r>
      <w:r>
        <w:rPr>
          <w:rFonts w:hint="eastAsia" w:ascii="Times New Roman" w:hAnsi="Times New Roman" w:eastAsia="仿宋" w:cs="仿宋"/>
          <w:sz w:val="32"/>
          <w:szCs w:val="32"/>
        </w:rPr>
        <w:t>年部门预算公开如下：</w:t>
      </w:r>
    </w:p>
    <w:p>
      <w:pPr>
        <w:ind w:firstLine="640"/>
        <w:rPr>
          <w:rFonts w:ascii="黑体" w:hAnsi="黑体" w:eastAsia="黑体" w:cs="Times New Roman"/>
          <w:sz w:val="32"/>
          <w:szCs w:val="32"/>
        </w:rPr>
      </w:pPr>
      <w:r>
        <w:rPr>
          <w:rFonts w:hint="eastAsia" w:ascii="黑体" w:hAnsi="黑体" w:eastAsia="黑体" w:cs="黑体"/>
          <w:sz w:val="32"/>
          <w:szCs w:val="32"/>
        </w:rPr>
        <w:t>一、部门职责及机构设置情况</w:t>
      </w:r>
    </w:p>
    <w:p>
      <w:pPr>
        <w:spacing w:line="500" w:lineRule="exact"/>
        <w:ind w:firstLine="643" w:firstLineChars="200"/>
        <w:jc w:val="left"/>
        <w:rPr>
          <w:rFonts w:ascii="仿宋" w:hAnsi="仿宋" w:eastAsia="仿宋" w:cs="仿宋"/>
          <w:sz w:val="32"/>
          <w:szCs w:val="32"/>
        </w:rPr>
      </w:pPr>
      <w:r>
        <w:rPr>
          <w:rFonts w:hint="eastAsia" w:ascii="仿宋" w:hAnsi="仿宋" w:eastAsia="仿宋" w:cs="仿宋"/>
          <w:b/>
          <w:bCs/>
          <w:sz w:val="32"/>
          <w:szCs w:val="32"/>
        </w:rPr>
        <w:t>部门职责：</w:t>
      </w:r>
      <w:r>
        <w:rPr>
          <w:rFonts w:hint="eastAsia" w:ascii="仿宋" w:hAnsi="仿宋" w:eastAsia="仿宋" w:cs="仿宋"/>
          <w:sz w:val="32"/>
          <w:szCs w:val="32"/>
        </w:rPr>
        <w:t>（一）对县直各部门（含直属单位）和乡镇政府预算执行情况和决算以及预算外资金的管理和使用情况进行审计监督。</w:t>
      </w:r>
    </w:p>
    <w:p>
      <w:pPr>
        <w:spacing w:line="50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（二）对县级财政预算执行情况进行审计，并代表县政府向人大常委会提交审计工作报告。</w:t>
      </w:r>
    </w:p>
    <w:p>
      <w:pPr>
        <w:spacing w:line="50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（三）对全县国有企业的资产、负债、损益情况进行审计。</w:t>
      </w:r>
    </w:p>
    <w:p>
      <w:pPr>
        <w:spacing w:line="50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（四）对全县国有事业组织的财务收支进行审计监督。</w:t>
      </w:r>
    </w:p>
    <w:p>
      <w:pPr>
        <w:spacing w:line="50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（五）对全县基建项目预算的执行情况和决算进行审计监督。</w:t>
      </w:r>
    </w:p>
    <w:p>
      <w:pPr>
        <w:spacing w:line="50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（六）对政府部门管理和社会团体受政府委托管理的社会保障基金以及其他有关基金、资金的财务收支进行审计监督。</w:t>
      </w:r>
    </w:p>
    <w:p>
      <w:pPr>
        <w:spacing w:line="50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（七）对全县国际组织和外国政府援助、贷款项目的财务收支进行审计监督。</w:t>
      </w:r>
    </w:p>
    <w:p>
      <w:pPr>
        <w:spacing w:line="50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（八）受政府委托，对地方非银行金融机构的财务收支及资产、负债、损益情况进行审计监督。</w:t>
      </w:r>
    </w:p>
    <w:p>
      <w:pPr>
        <w:spacing w:line="50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（九）受县委、县政府、纪检、组织部门委托进行领导干部任期经济责任审计。</w:t>
      </w:r>
    </w:p>
    <w:p>
      <w:pPr>
        <w:spacing w:line="50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（十）对社会审计组织进行审计质量执业检查。</w:t>
      </w:r>
    </w:p>
    <w:p>
      <w:pPr>
        <w:spacing w:line="50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（十一）指导和监督内部审计工作。</w:t>
      </w:r>
    </w:p>
    <w:p>
      <w:pPr>
        <w:spacing w:line="500" w:lineRule="exact"/>
        <w:ind w:firstLine="640" w:firstLineChars="200"/>
        <w:jc w:val="left"/>
        <w:rPr>
          <w:rFonts w:ascii="仿宋" w:hAnsi="仿宋" w:eastAsia="仿宋" w:cs="Times New Roman"/>
          <w:sz w:val="32"/>
          <w:szCs w:val="32"/>
        </w:rPr>
      </w:pPr>
      <w:r>
        <w:rPr>
          <w:rFonts w:hint="eastAsia" w:ascii="仿宋" w:hAnsi="仿宋" w:eastAsia="仿宋" w:cs="仿宋"/>
          <w:sz w:val="32"/>
          <w:szCs w:val="32"/>
        </w:rPr>
        <w:t>（十二）对其他法律、法规规定应当进行审计的事项进行审计监督。</w:t>
      </w:r>
    </w:p>
    <w:p>
      <w:pPr>
        <w:ind w:firstLine="643" w:firstLineChars="200"/>
        <w:rPr>
          <w:rFonts w:ascii="仿宋" w:hAnsi="仿宋" w:eastAsia="仿宋" w:cs="Times New Roman"/>
          <w:b/>
          <w:bCs/>
          <w:sz w:val="32"/>
          <w:szCs w:val="32"/>
        </w:rPr>
      </w:pPr>
      <w:r>
        <w:rPr>
          <w:rFonts w:hint="eastAsia" w:ascii="仿宋" w:hAnsi="仿宋" w:eastAsia="仿宋" w:cs="仿宋"/>
          <w:b/>
          <w:bCs/>
          <w:sz w:val="32"/>
          <w:szCs w:val="32"/>
        </w:rPr>
        <w:t>机构设置：</w:t>
      </w:r>
    </w:p>
    <w:p>
      <w:pPr>
        <w:jc w:val="center"/>
        <w:outlineLvl w:val="0"/>
        <w:rPr>
          <w:rFonts w:ascii="Times New Roman" w:hAnsi="Times New Roman" w:eastAsia="方正小标宋_GBK" w:cs="Times New Roman"/>
          <w:sz w:val="32"/>
          <w:szCs w:val="32"/>
        </w:rPr>
      </w:pPr>
      <w:r>
        <w:rPr>
          <w:rFonts w:hint="eastAsia" w:ascii="Times New Roman" w:hAnsi="Times New Roman" w:eastAsia="方正小标宋_GBK" w:cs="方正小标宋_GBK"/>
          <w:sz w:val="32"/>
          <w:szCs w:val="32"/>
        </w:rPr>
        <w:t>部门机构设置情况</w:t>
      </w:r>
    </w:p>
    <w:tbl>
      <w:tblPr>
        <w:tblStyle w:val="7"/>
        <w:tblW w:w="102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068"/>
        <w:gridCol w:w="2220"/>
        <w:gridCol w:w="1965"/>
        <w:gridCol w:w="195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82" w:hRule="atLeast"/>
          <w:tblHeader/>
          <w:jc w:val="center"/>
        </w:trPr>
        <w:tc>
          <w:tcPr>
            <w:tcW w:w="4068" w:type="dxa"/>
            <w:vAlign w:val="center"/>
          </w:tcPr>
          <w:p>
            <w:pPr>
              <w:tabs>
                <w:tab w:val="left" w:pos="1035"/>
                <w:tab w:val="center" w:pos="2173"/>
              </w:tabs>
              <w:spacing w:line="300" w:lineRule="exact"/>
              <w:jc w:val="left"/>
            </w:pPr>
            <w:r>
              <w:rPr>
                <w:rFonts w:hint="eastAsia" w:ascii="仿宋" w:hAnsi="仿宋" w:eastAsia="仿宋" w:cs="仿宋"/>
                <w:b/>
                <w:sz w:val="28"/>
                <w:szCs w:val="28"/>
              </w:rPr>
              <w:tab/>
            </w:r>
            <w:r>
              <w:rPr>
                <w:rFonts w:hint="eastAsia" w:ascii="仿宋" w:hAnsi="仿宋" w:eastAsia="仿宋" w:cs="仿宋"/>
                <w:b/>
                <w:sz w:val="28"/>
                <w:szCs w:val="28"/>
              </w:rPr>
              <w:tab/>
            </w:r>
            <w:r>
              <w:rPr>
                <w:rFonts w:hint="eastAsia" w:ascii="仿宋" w:hAnsi="仿宋" w:eastAsia="仿宋" w:cs="仿宋"/>
                <w:b/>
                <w:sz w:val="28"/>
                <w:szCs w:val="28"/>
              </w:rPr>
              <w:t>单位名称</w:t>
            </w:r>
          </w:p>
        </w:tc>
        <w:tc>
          <w:tcPr>
            <w:tcW w:w="2220" w:type="dxa"/>
            <w:vAlign w:val="center"/>
          </w:tcPr>
          <w:p>
            <w:pPr>
              <w:spacing w:line="300" w:lineRule="exact"/>
              <w:jc w:val="center"/>
              <w:rPr>
                <w:rFonts w:ascii="仿宋" w:hAnsi="仿宋" w:eastAsia="仿宋" w:cs="仿宋"/>
                <w:b/>
                <w:sz w:val="28"/>
                <w:szCs w:val="28"/>
              </w:rPr>
            </w:pPr>
            <w:r>
              <w:rPr>
                <w:rFonts w:hint="eastAsia" w:ascii="仿宋" w:hAnsi="仿宋" w:eastAsia="仿宋" w:cs="仿宋"/>
                <w:b/>
                <w:sz w:val="28"/>
                <w:szCs w:val="28"/>
              </w:rPr>
              <w:t>单位性质</w:t>
            </w:r>
          </w:p>
        </w:tc>
        <w:tc>
          <w:tcPr>
            <w:tcW w:w="1965" w:type="dxa"/>
            <w:vAlign w:val="center"/>
          </w:tcPr>
          <w:p>
            <w:pPr>
              <w:spacing w:line="300" w:lineRule="exact"/>
              <w:jc w:val="center"/>
              <w:rPr>
                <w:rFonts w:ascii="仿宋" w:hAnsi="仿宋" w:eastAsia="仿宋" w:cs="仿宋"/>
                <w:b/>
                <w:sz w:val="28"/>
                <w:szCs w:val="28"/>
              </w:rPr>
            </w:pPr>
            <w:r>
              <w:rPr>
                <w:rFonts w:hint="eastAsia" w:ascii="仿宋" w:hAnsi="仿宋" w:eastAsia="仿宋" w:cs="仿宋"/>
                <w:b/>
                <w:sz w:val="28"/>
                <w:szCs w:val="28"/>
              </w:rPr>
              <w:t>单位规格</w:t>
            </w:r>
          </w:p>
        </w:tc>
        <w:tc>
          <w:tcPr>
            <w:tcW w:w="1956" w:type="dxa"/>
            <w:vAlign w:val="center"/>
          </w:tcPr>
          <w:p>
            <w:pPr>
              <w:spacing w:line="300" w:lineRule="exact"/>
              <w:jc w:val="center"/>
              <w:rPr>
                <w:rFonts w:ascii="仿宋" w:hAnsi="仿宋" w:eastAsia="仿宋" w:cs="仿宋"/>
                <w:b/>
                <w:sz w:val="28"/>
                <w:szCs w:val="28"/>
              </w:rPr>
            </w:pPr>
            <w:r>
              <w:rPr>
                <w:rFonts w:hint="eastAsia" w:ascii="仿宋" w:hAnsi="仿宋" w:eastAsia="仿宋" w:cs="仿宋"/>
                <w:b/>
                <w:sz w:val="28"/>
                <w:szCs w:val="28"/>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85" w:hRule="atLeast"/>
          <w:jc w:val="center"/>
        </w:trPr>
        <w:tc>
          <w:tcPr>
            <w:tcW w:w="4068" w:type="dxa"/>
            <w:vAlign w:val="center"/>
          </w:tcPr>
          <w:p>
            <w:pPr>
              <w:spacing w:line="300" w:lineRule="exact"/>
              <w:jc w:val="left"/>
            </w:pPr>
            <w:r>
              <w:rPr>
                <w:rFonts w:hint="eastAsia" w:ascii="仿宋" w:hAnsi="仿宋" w:eastAsia="仿宋" w:cs="仿宋"/>
                <w:sz w:val="32"/>
                <w:szCs w:val="32"/>
              </w:rPr>
              <w:t>无极县审计局</w:t>
            </w:r>
          </w:p>
        </w:tc>
        <w:tc>
          <w:tcPr>
            <w:tcW w:w="2220" w:type="dxa"/>
            <w:vAlign w:val="center"/>
          </w:tcPr>
          <w:p>
            <w:pPr>
              <w:spacing w:line="300" w:lineRule="exact"/>
              <w:jc w:val="center"/>
              <w:rPr>
                <w:rFonts w:ascii="仿宋" w:hAnsi="仿宋" w:eastAsia="仿宋" w:cs="仿宋"/>
                <w:sz w:val="32"/>
                <w:szCs w:val="32"/>
              </w:rPr>
            </w:pPr>
            <w:r>
              <w:rPr>
                <w:rFonts w:hint="eastAsia" w:ascii="仿宋" w:hAnsi="仿宋" w:eastAsia="仿宋" w:cs="仿宋"/>
                <w:sz w:val="32"/>
                <w:szCs w:val="32"/>
              </w:rPr>
              <w:t>行政单位</w:t>
            </w:r>
          </w:p>
        </w:tc>
        <w:tc>
          <w:tcPr>
            <w:tcW w:w="1965" w:type="dxa"/>
            <w:vAlign w:val="center"/>
          </w:tcPr>
          <w:p>
            <w:pPr>
              <w:spacing w:line="300" w:lineRule="exact"/>
              <w:jc w:val="center"/>
              <w:rPr>
                <w:rFonts w:ascii="仿宋" w:hAnsi="仿宋" w:eastAsia="仿宋" w:cs="仿宋"/>
                <w:sz w:val="32"/>
                <w:szCs w:val="32"/>
              </w:rPr>
            </w:pPr>
            <w:r>
              <w:rPr>
                <w:rFonts w:hint="eastAsia" w:ascii="仿宋" w:hAnsi="仿宋" w:eastAsia="仿宋" w:cs="仿宋"/>
                <w:sz w:val="32"/>
                <w:szCs w:val="32"/>
              </w:rPr>
              <w:t>正科级</w:t>
            </w:r>
          </w:p>
        </w:tc>
        <w:tc>
          <w:tcPr>
            <w:tcW w:w="1956" w:type="dxa"/>
            <w:vAlign w:val="center"/>
          </w:tcPr>
          <w:p>
            <w:pPr>
              <w:spacing w:line="300" w:lineRule="exact"/>
              <w:jc w:val="left"/>
              <w:rPr>
                <w:rFonts w:ascii="仿宋" w:hAnsi="仿宋" w:eastAsia="仿宋" w:cs="仿宋"/>
                <w:sz w:val="32"/>
                <w:szCs w:val="32"/>
              </w:rPr>
            </w:pPr>
            <w:r>
              <w:rPr>
                <w:rFonts w:hint="eastAsia" w:ascii="仿宋" w:hAnsi="仿宋" w:eastAsia="仿宋" w:cs="仿宋"/>
                <w:sz w:val="32"/>
                <w:szCs w:val="32"/>
              </w:rPr>
              <w:t>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60" w:hRule="atLeast"/>
          <w:jc w:val="center"/>
        </w:trPr>
        <w:tc>
          <w:tcPr>
            <w:tcW w:w="4068" w:type="dxa"/>
            <w:vAlign w:val="center"/>
          </w:tcPr>
          <w:p>
            <w:pPr>
              <w:spacing w:line="300" w:lineRule="exact"/>
              <w:jc w:val="left"/>
            </w:pPr>
            <w:r>
              <w:rPr>
                <w:rFonts w:hint="eastAsia" w:ascii="仿宋" w:hAnsi="仿宋" w:eastAsia="仿宋" w:cs="仿宋"/>
                <w:sz w:val="32"/>
                <w:szCs w:val="32"/>
              </w:rPr>
              <w:t xml:space="preserve">无极县审计局经济责任审计分局 </w:t>
            </w:r>
          </w:p>
        </w:tc>
        <w:tc>
          <w:tcPr>
            <w:tcW w:w="2220" w:type="dxa"/>
            <w:vAlign w:val="center"/>
          </w:tcPr>
          <w:p>
            <w:pPr>
              <w:spacing w:line="300" w:lineRule="exact"/>
              <w:jc w:val="center"/>
              <w:rPr>
                <w:rFonts w:ascii="仿宋" w:hAnsi="仿宋" w:eastAsia="仿宋" w:cs="仿宋"/>
                <w:sz w:val="32"/>
                <w:szCs w:val="32"/>
              </w:rPr>
            </w:pPr>
            <w:r>
              <w:rPr>
                <w:rFonts w:hint="eastAsia" w:ascii="仿宋" w:hAnsi="仿宋" w:eastAsia="仿宋" w:cs="仿宋"/>
                <w:sz w:val="32"/>
                <w:szCs w:val="32"/>
              </w:rPr>
              <w:t>事业单位</w:t>
            </w:r>
          </w:p>
        </w:tc>
        <w:tc>
          <w:tcPr>
            <w:tcW w:w="1965" w:type="dxa"/>
            <w:vAlign w:val="center"/>
          </w:tcPr>
          <w:p>
            <w:pPr>
              <w:spacing w:line="300" w:lineRule="exact"/>
              <w:jc w:val="center"/>
              <w:rPr>
                <w:rFonts w:ascii="仿宋" w:hAnsi="仿宋" w:eastAsia="仿宋" w:cs="仿宋"/>
                <w:sz w:val="32"/>
                <w:szCs w:val="32"/>
              </w:rPr>
            </w:pPr>
            <w:r>
              <w:rPr>
                <w:rFonts w:hint="eastAsia" w:ascii="仿宋" w:hAnsi="仿宋" w:eastAsia="仿宋" w:cs="仿宋"/>
                <w:sz w:val="32"/>
                <w:szCs w:val="32"/>
              </w:rPr>
              <w:t>副科</w:t>
            </w:r>
          </w:p>
        </w:tc>
        <w:tc>
          <w:tcPr>
            <w:tcW w:w="1956" w:type="dxa"/>
            <w:vAlign w:val="center"/>
          </w:tcPr>
          <w:p>
            <w:pPr>
              <w:spacing w:line="300" w:lineRule="exact"/>
              <w:jc w:val="left"/>
              <w:rPr>
                <w:rFonts w:ascii="仿宋" w:hAnsi="仿宋" w:eastAsia="仿宋" w:cs="仿宋"/>
                <w:sz w:val="32"/>
                <w:szCs w:val="32"/>
              </w:rPr>
            </w:pPr>
            <w:r>
              <w:rPr>
                <w:rFonts w:hint="eastAsia" w:ascii="仿宋" w:hAnsi="仿宋" w:eastAsia="仿宋" w:cs="仿宋"/>
                <w:sz w:val="32"/>
                <w:szCs w:val="32"/>
              </w:rPr>
              <w:t>财政性资金基本保证</w:t>
            </w:r>
          </w:p>
        </w:tc>
      </w:tr>
    </w:tbl>
    <w:p>
      <w:pPr>
        <w:rPr>
          <w:rFonts w:cs="Times New Roman"/>
        </w:rPr>
      </w:pPr>
    </w:p>
    <w:p>
      <w:pPr>
        <w:ind w:firstLine="640"/>
        <w:rPr>
          <w:rFonts w:ascii="黑体" w:hAnsi="黑体" w:eastAsia="黑体" w:cs="Times New Roman"/>
          <w:sz w:val="32"/>
          <w:szCs w:val="32"/>
        </w:rPr>
      </w:pPr>
      <w:r>
        <w:rPr>
          <w:rFonts w:hint="eastAsia" w:ascii="黑体" w:hAnsi="黑体" w:eastAsia="黑体" w:cs="黑体"/>
          <w:sz w:val="32"/>
          <w:szCs w:val="32"/>
        </w:rPr>
        <w:t>二、部门预算安排的总体情况</w:t>
      </w:r>
    </w:p>
    <w:p>
      <w:pPr>
        <w:ind w:firstLine="640"/>
        <w:rPr>
          <w:rFonts w:ascii="Times New Roman" w:hAnsi="Times New Roman" w:eastAsia="仿宋" w:cs="Times New Roman"/>
          <w:sz w:val="32"/>
          <w:szCs w:val="32"/>
        </w:rPr>
      </w:pPr>
      <w:r>
        <w:rPr>
          <w:rFonts w:hint="eastAsia" w:ascii="Times New Roman" w:hAnsi="Times New Roman" w:eastAsia="仿宋" w:cs="仿宋"/>
          <w:sz w:val="32"/>
          <w:szCs w:val="32"/>
        </w:rPr>
        <w:t>按照预算管理有关规定，目前我县部门预算的编制实行综合预算管理，即全部收入和支出都反映的预算中。无极县审计局及所属事业单位的收支包含在部门预算中。</w:t>
      </w:r>
    </w:p>
    <w:p>
      <w:pPr>
        <w:ind w:firstLine="640"/>
        <w:rPr>
          <w:rFonts w:ascii="Times New Roman" w:hAnsi="Times New Roman" w:eastAsia="仿宋" w:cs="Times New Roman"/>
          <w:sz w:val="32"/>
          <w:szCs w:val="32"/>
        </w:rPr>
      </w:pPr>
      <w:r>
        <w:rPr>
          <w:rFonts w:ascii="Times New Roman" w:hAnsi="Times New Roman" w:eastAsia="仿宋" w:cs="Times New Roman"/>
          <w:sz w:val="32"/>
          <w:szCs w:val="32"/>
        </w:rPr>
        <w:t>1</w:t>
      </w:r>
      <w:r>
        <w:rPr>
          <w:rFonts w:hint="eastAsia" w:ascii="Times New Roman" w:hAnsi="Times New Roman" w:eastAsia="仿宋" w:cs="仿宋"/>
          <w:sz w:val="32"/>
          <w:szCs w:val="32"/>
        </w:rPr>
        <w:t>、收入说明</w:t>
      </w:r>
    </w:p>
    <w:p>
      <w:pPr>
        <w:ind w:firstLine="640"/>
        <w:rPr>
          <w:rFonts w:ascii="Times New Roman" w:hAnsi="Times New Roman" w:eastAsia="仿宋" w:cs="Times New Roman"/>
          <w:sz w:val="32"/>
          <w:szCs w:val="32"/>
        </w:rPr>
      </w:pPr>
      <w:r>
        <w:rPr>
          <w:rFonts w:hint="eastAsia" w:ascii="Times New Roman" w:hAnsi="Times New Roman" w:eastAsia="仿宋" w:cs="仿宋"/>
          <w:sz w:val="32"/>
          <w:szCs w:val="32"/>
        </w:rPr>
        <w:t>反映本部门当年全部收入。</w:t>
      </w:r>
      <w:r>
        <w:rPr>
          <w:rFonts w:ascii="Times New Roman" w:hAnsi="Times New Roman" w:eastAsia="仿宋" w:cs="Times New Roman"/>
          <w:sz w:val="32"/>
          <w:szCs w:val="32"/>
        </w:rPr>
        <w:t>2020</w:t>
      </w:r>
      <w:r>
        <w:rPr>
          <w:rFonts w:hint="eastAsia" w:ascii="Times New Roman" w:hAnsi="Times New Roman" w:eastAsia="仿宋" w:cs="仿宋"/>
          <w:sz w:val="32"/>
          <w:szCs w:val="32"/>
        </w:rPr>
        <w:t>年预算收入</w:t>
      </w:r>
      <w:r>
        <w:rPr>
          <w:rFonts w:hint="eastAsia" w:ascii="仿宋" w:hAnsi="仿宋" w:eastAsia="仿宋" w:cs="仿宋"/>
          <w:sz w:val="32"/>
          <w:szCs w:val="32"/>
        </w:rPr>
        <w:t xml:space="preserve"> 598.5</w:t>
      </w:r>
      <w:r>
        <w:rPr>
          <w:rFonts w:hint="eastAsia" w:ascii="Times New Roman" w:hAnsi="Times New Roman" w:eastAsia="仿宋" w:cs="仿宋"/>
          <w:sz w:val="32"/>
          <w:szCs w:val="32"/>
        </w:rPr>
        <w:t>万元，其中：一般公共预算收入</w:t>
      </w:r>
      <w:r>
        <w:rPr>
          <w:rFonts w:hint="eastAsia" w:ascii="Times New Roman" w:hAnsi="Times New Roman" w:eastAsia="仿宋" w:cs="Times New Roman"/>
          <w:sz w:val="32"/>
          <w:szCs w:val="32"/>
        </w:rPr>
        <w:t>598.5</w:t>
      </w:r>
      <w:r>
        <w:rPr>
          <w:rFonts w:hint="eastAsia" w:ascii="Times New Roman" w:hAnsi="Times New Roman" w:eastAsia="仿宋" w:cs="仿宋"/>
          <w:sz w:val="32"/>
          <w:szCs w:val="32"/>
        </w:rPr>
        <w:t>万元，基金预算收入</w:t>
      </w:r>
      <w:r>
        <w:rPr>
          <w:rFonts w:ascii="Times New Roman" w:hAnsi="Times New Roman" w:eastAsia="仿宋" w:cs="Times New Roman"/>
          <w:sz w:val="32"/>
          <w:szCs w:val="32"/>
        </w:rPr>
        <w:t>0</w:t>
      </w:r>
      <w:r>
        <w:rPr>
          <w:rFonts w:hint="eastAsia" w:ascii="Times New Roman" w:hAnsi="Times New Roman" w:eastAsia="仿宋" w:cs="仿宋"/>
          <w:sz w:val="32"/>
          <w:szCs w:val="32"/>
        </w:rPr>
        <w:t>万元，财政专户核拨收入</w:t>
      </w:r>
      <w:r>
        <w:rPr>
          <w:rFonts w:ascii="Times New Roman" w:hAnsi="Times New Roman" w:eastAsia="仿宋" w:cs="Times New Roman"/>
          <w:sz w:val="32"/>
          <w:szCs w:val="32"/>
        </w:rPr>
        <w:t>0</w:t>
      </w:r>
      <w:r>
        <w:rPr>
          <w:rFonts w:hint="eastAsia" w:ascii="Times New Roman" w:hAnsi="Times New Roman" w:eastAsia="仿宋" w:cs="仿宋"/>
          <w:sz w:val="32"/>
          <w:szCs w:val="32"/>
        </w:rPr>
        <w:t>万元，其他来源收入</w:t>
      </w:r>
      <w:r>
        <w:rPr>
          <w:rFonts w:ascii="Times New Roman" w:hAnsi="Times New Roman" w:eastAsia="仿宋" w:cs="Times New Roman"/>
          <w:sz w:val="32"/>
          <w:szCs w:val="32"/>
        </w:rPr>
        <w:t>0</w:t>
      </w:r>
      <w:r>
        <w:rPr>
          <w:rFonts w:hint="eastAsia" w:ascii="Times New Roman" w:hAnsi="Times New Roman" w:eastAsia="仿宋" w:cs="仿宋"/>
          <w:sz w:val="32"/>
          <w:szCs w:val="32"/>
        </w:rPr>
        <w:t>万元。</w:t>
      </w:r>
    </w:p>
    <w:p>
      <w:pPr>
        <w:ind w:firstLine="640"/>
        <w:rPr>
          <w:rFonts w:ascii="Times New Roman" w:hAnsi="Times New Roman" w:eastAsia="仿宋" w:cs="Times New Roman"/>
          <w:sz w:val="32"/>
          <w:szCs w:val="32"/>
        </w:rPr>
      </w:pPr>
      <w:r>
        <w:rPr>
          <w:rFonts w:ascii="Times New Roman" w:hAnsi="Times New Roman" w:eastAsia="仿宋" w:cs="Times New Roman"/>
          <w:sz w:val="32"/>
          <w:szCs w:val="32"/>
        </w:rPr>
        <w:t>2</w:t>
      </w:r>
      <w:r>
        <w:rPr>
          <w:rFonts w:hint="eastAsia" w:ascii="Times New Roman" w:hAnsi="Times New Roman" w:eastAsia="仿宋" w:cs="仿宋"/>
          <w:sz w:val="32"/>
          <w:szCs w:val="32"/>
        </w:rPr>
        <w:t>、支出说明</w:t>
      </w:r>
    </w:p>
    <w:p>
      <w:pPr>
        <w:ind w:firstLine="640"/>
        <w:rPr>
          <w:rFonts w:ascii="Times New Roman" w:hAnsi="Times New Roman" w:eastAsia="仿宋" w:cs="仿宋"/>
          <w:sz w:val="32"/>
          <w:szCs w:val="32"/>
        </w:rPr>
      </w:pPr>
      <w:r>
        <w:rPr>
          <w:rFonts w:hint="eastAsia" w:ascii="Times New Roman" w:hAnsi="Times New Roman" w:eastAsia="仿宋" w:cs="仿宋"/>
          <w:sz w:val="32"/>
          <w:szCs w:val="32"/>
        </w:rPr>
        <w:t>收支预算总表支出栏、基本支出表、项目支出表按经济分类和支出功能分类科目编制，反映河北省人民代表大会常务委员会办公厅年度部门预算中支出预算的总体情况。</w:t>
      </w:r>
      <w:r>
        <w:rPr>
          <w:rFonts w:ascii="Times New Roman" w:hAnsi="Times New Roman" w:eastAsia="仿宋" w:cs="Times New Roman"/>
          <w:sz w:val="32"/>
          <w:szCs w:val="32"/>
        </w:rPr>
        <w:t>2020</w:t>
      </w:r>
      <w:r>
        <w:rPr>
          <w:rFonts w:hint="eastAsia" w:ascii="Times New Roman" w:hAnsi="Times New Roman" w:eastAsia="仿宋" w:cs="仿宋"/>
          <w:sz w:val="32"/>
          <w:szCs w:val="32"/>
        </w:rPr>
        <w:t>年部门支出预算为</w:t>
      </w:r>
      <w:r>
        <w:rPr>
          <w:rFonts w:hint="eastAsia" w:ascii="Times New Roman" w:hAnsi="Times New Roman" w:eastAsia="仿宋" w:cs="Times New Roman"/>
          <w:sz w:val="32"/>
          <w:szCs w:val="32"/>
        </w:rPr>
        <w:t>598.5</w:t>
      </w:r>
      <w:r>
        <w:rPr>
          <w:rFonts w:hint="eastAsia" w:ascii="Times New Roman" w:hAnsi="Times New Roman" w:eastAsia="仿宋" w:cs="仿宋"/>
          <w:sz w:val="32"/>
          <w:szCs w:val="32"/>
        </w:rPr>
        <w:t>万元，其中基本支出</w:t>
      </w:r>
      <w:r>
        <w:rPr>
          <w:rFonts w:hint="eastAsia" w:ascii="Times New Roman" w:hAnsi="Times New Roman" w:eastAsia="仿宋" w:cs="Times New Roman"/>
          <w:sz w:val="32"/>
          <w:szCs w:val="32"/>
        </w:rPr>
        <w:t>398.5</w:t>
      </w:r>
      <w:r>
        <w:rPr>
          <w:rFonts w:hint="eastAsia" w:ascii="Times New Roman" w:hAnsi="Times New Roman" w:eastAsia="仿宋" w:cs="仿宋"/>
          <w:sz w:val="32"/>
          <w:szCs w:val="32"/>
        </w:rPr>
        <w:t>万元，包括人员经费</w:t>
      </w:r>
      <w:r>
        <w:rPr>
          <w:rFonts w:hint="eastAsia" w:ascii="Times New Roman" w:hAnsi="Times New Roman" w:eastAsia="仿宋" w:cs="Times New Roman"/>
          <w:sz w:val="32"/>
          <w:szCs w:val="32"/>
        </w:rPr>
        <w:t>364</w:t>
      </w:r>
      <w:r>
        <w:rPr>
          <w:rFonts w:hint="eastAsia" w:ascii="Times New Roman" w:hAnsi="Times New Roman" w:eastAsia="仿宋" w:cs="仿宋"/>
          <w:sz w:val="32"/>
          <w:szCs w:val="32"/>
        </w:rPr>
        <w:t>万元和日常公用经费</w:t>
      </w:r>
      <w:r>
        <w:rPr>
          <w:rFonts w:hint="eastAsia" w:ascii="Times New Roman" w:hAnsi="Times New Roman" w:eastAsia="仿宋" w:cs="Times New Roman"/>
          <w:sz w:val="32"/>
          <w:szCs w:val="32"/>
        </w:rPr>
        <w:t>34.5</w:t>
      </w:r>
      <w:r>
        <w:rPr>
          <w:rFonts w:hint="eastAsia" w:ascii="Times New Roman" w:hAnsi="Times New Roman" w:eastAsia="仿宋" w:cs="仿宋"/>
          <w:sz w:val="32"/>
          <w:szCs w:val="32"/>
        </w:rPr>
        <w:t>元；项目支出</w:t>
      </w:r>
      <w:r>
        <w:rPr>
          <w:rFonts w:hint="eastAsia" w:ascii="Times New Roman" w:hAnsi="Times New Roman" w:eastAsia="仿宋" w:cs="Times New Roman"/>
          <w:sz w:val="32"/>
          <w:szCs w:val="32"/>
        </w:rPr>
        <w:t>200</w:t>
      </w:r>
      <w:r>
        <w:rPr>
          <w:rFonts w:hint="eastAsia" w:ascii="Times New Roman" w:hAnsi="Times New Roman" w:eastAsia="仿宋" w:cs="仿宋"/>
          <w:sz w:val="32"/>
          <w:szCs w:val="32"/>
        </w:rPr>
        <w:t>万元，主要为基建项目审计费150万元，专项审计费30万元，审计经费20万元。</w:t>
      </w:r>
    </w:p>
    <w:p>
      <w:pPr>
        <w:ind w:firstLine="640"/>
        <w:rPr>
          <w:rFonts w:ascii="Times New Roman" w:hAnsi="Times New Roman" w:eastAsia="仿宋" w:cs="Times New Roman"/>
          <w:sz w:val="32"/>
          <w:szCs w:val="32"/>
        </w:rPr>
      </w:pPr>
      <w:r>
        <w:rPr>
          <w:rFonts w:ascii="Times New Roman" w:hAnsi="Times New Roman" w:eastAsia="仿宋" w:cs="Times New Roman"/>
          <w:sz w:val="32"/>
          <w:szCs w:val="32"/>
        </w:rPr>
        <w:t>3</w:t>
      </w:r>
      <w:r>
        <w:rPr>
          <w:rFonts w:hint="eastAsia" w:ascii="Times New Roman" w:hAnsi="Times New Roman" w:eastAsia="仿宋" w:cs="仿宋"/>
          <w:sz w:val="32"/>
          <w:szCs w:val="32"/>
        </w:rPr>
        <w:t>、比上年增减情况</w:t>
      </w:r>
    </w:p>
    <w:p>
      <w:pPr>
        <w:ind w:firstLine="640"/>
        <w:rPr>
          <w:rFonts w:ascii="Times New Roman" w:hAnsi="Times New Roman" w:eastAsia="仿宋" w:cs="Times New Roman"/>
          <w:sz w:val="32"/>
          <w:szCs w:val="32"/>
        </w:rPr>
      </w:pPr>
      <w:r>
        <w:rPr>
          <w:rFonts w:ascii="Times New Roman" w:hAnsi="Times New Roman" w:eastAsia="仿宋" w:cs="Times New Roman"/>
          <w:color w:val="000000"/>
          <w:sz w:val="32"/>
          <w:szCs w:val="32"/>
        </w:rPr>
        <w:t>2020</w:t>
      </w:r>
      <w:r>
        <w:rPr>
          <w:rFonts w:hint="eastAsia" w:ascii="Times New Roman" w:hAnsi="Times New Roman" w:eastAsia="仿宋" w:cs="仿宋"/>
          <w:color w:val="000000"/>
          <w:sz w:val="32"/>
          <w:szCs w:val="32"/>
        </w:rPr>
        <w:t>年部门预算收支安排</w:t>
      </w:r>
      <w:r>
        <w:rPr>
          <w:rFonts w:hint="eastAsia" w:ascii="仿宋" w:hAnsi="仿宋" w:eastAsia="仿宋" w:cs="仿宋"/>
          <w:sz w:val="32"/>
          <w:szCs w:val="32"/>
        </w:rPr>
        <w:t>598.5</w:t>
      </w:r>
      <w:r>
        <w:rPr>
          <w:rFonts w:hint="eastAsia" w:ascii="Times New Roman" w:hAnsi="Times New Roman" w:eastAsia="仿宋" w:cs="仿宋"/>
          <w:color w:val="000000"/>
          <w:sz w:val="32"/>
          <w:szCs w:val="32"/>
        </w:rPr>
        <w:t>万元，</w:t>
      </w:r>
      <w:r>
        <w:rPr>
          <w:rFonts w:hint="eastAsia" w:ascii="Times New Roman" w:hAnsi="Times New Roman" w:eastAsia="仿宋" w:cs="仿宋"/>
          <w:sz w:val="32"/>
          <w:szCs w:val="32"/>
        </w:rPr>
        <w:t>较</w:t>
      </w:r>
      <w:r>
        <w:rPr>
          <w:rFonts w:ascii="Times New Roman" w:hAnsi="Times New Roman" w:eastAsia="仿宋" w:cs="Times New Roman"/>
          <w:sz w:val="32"/>
          <w:szCs w:val="32"/>
        </w:rPr>
        <w:t>2019</w:t>
      </w:r>
      <w:r>
        <w:rPr>
          <w:rFonts w:hint="eastAsia" w:ascii="Times New Roman" w:hAnsi="Times New Roman" w:eastAsia="仿宋" w:cs="仿宋"/>
          <w:sz w:val="32"/>
          <w:szCs w:val="32"/>
        </w:rPr>
        <w:t>年增加</w:t>
      </w:r>
      <w:r>
        <w:rPr>
          <w:rFonts w:hint="eastAsia" w:ascii="Times New Roman" w:hAnsi="Times New Roman" w:eastAsia="仿宋" w:cs="Times New Roman"/>
          <w:sz w:val="32"/>
          <w:szCs w:val="32"/>
        </w:rPr>
        <w:t>196.52</w:t>
      </w:r>
      <w:r>
        <w:rPr>
          <w:rFonts w:hint="eastAsia" w:ascii="Times New Roman" w:hAnsi="Times New Roman" w:eastAsia="仿宋" w:cs="仿宋"/>
          <w:sz w:val="32"/>
          <w:szCs w:val="32"/>
        </w:rPr>
        <w:t>万元，其中：基本支出增加136.52万元，主要是自收自支人员经费增加，；项目支出增加</w:t>
      </w:r>
      <w:r>
        <w:rPr>
          <w:rFonts w:hint="eastAsia" w:ascii="Times New Roman" w:hAnsi="Times New Roman" w:eastAsia="仿宋" w:cs="Times New Roman"/>
          <w:sz w:val="32"/>
          <w:szCs w:val="32"/>
        </w:rPr>
        <w:t>60</w:t>
      </w:r>
      <w:r>
        <w:rPr>
          <w:rFonts w:hint="eastAsia" w:ascii="Times New Roman" w:hAnsi="Times New Roman" w:eastAsia="仿宋" w:cs="仿宋"/>
          <w:sz w:val="32"/>
          <w:szCs w:val="32"/>
        </w:rPr>
        <w:t>万元，主要是增加基建项目审计费，其他支出无增减变化。</w:t>
      </w:r>
    </w:p>
    <w:p>
      <w:pPr>
        <w:autoSpaceDE w:val="0"/>
        <w:autoSpaceDN w:val="0"/>
        <w:adjustRightInd w:val="0"/>
        <w:ind w:firstLine="960" w:firstLineChars="300"/>
        <w:jc w:val="left"/>
        <w:rPr>
          <w:rFonts w:ascii="黑体" w:hAnsi="黑体" w:eastAsia="黑体" w:cs="Times New Roman"/>
          <w:sz w:val="32"/>
          <w:szCs w:val="32"/>
        </w:rPr>
      </w:pPr>
      <w:r>
        <w:rPr>
          <w:rFonts w:hint="eastAsia" w:ascii="黑体" w:hAnsi="黑体" w:eastAsia="黑体" w:cs="黑体"/>
          <w:sz w:val="32"/>
          <w:szCs w:val="32"/>
        </w:rPr>
        <w:t>三、机关运行经费安排情况</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2020</w:t>
      </w:r>
      <w:r>
        <w:rPr>
          <w:rFonts w:hint="eastAsia" w:ascii="Times New Roman" w:hAnsi="Times New Roman" w:eastAsia="仿宋" w:cs="仿宋"/>
          <w:sz w:val="32"/>
          <w:szCs w:val="32"/>
        </w:rPr>
        <w:t>年，我部门机关运行经费共计安排</w:t>
      </w:r>
      <w:r>
        <w:rPr>
          <w:rFonts w:hint="eastAsia" w:ascii="Times New Roman" w:hAnsi="Times New Roman" w:eastAsia="仿宋" w:cs="Times New Roman"/>
          <w:sz w:val="32"/>
          <w:szCs w:val="32"/>
        </w:rPr>
        <w:t>34.5</w:t>
      </w:r>
      <w:r>
        <w:rPr>
          <w:rFonts w:hint="eastAsia" w:ascii="Times New Roman" w:hAnsi="Times New Roman" w:eastAsia="仿宋" w:cs="仿宋"/>
          <w:sz w:val="32"/>
          <w:szCs w:val="32"/>
        </w:rPr>
        <w:t>万元，主要用于保证机关正常运转的办公费、邮电费、差旅费、会议费、差旅费、办公用房电费、日常维修费、公务车运行维护费等支出。</w:t>
      </w:r>
    </w:p>
    <w:p>
      <w:pPr>
        <w:autoSpaceDE w:val="0"/>
        <w:autoSpaceDN w:val="0"/>
        <w:adjustRightInd w:val="0"/>
        <w:ind w:left="198" w:firstLine="640" w:firstLineChars="200"/>
        <w:jc w:val="left"/>
        <w:rPr>
          <w:rFonts w:ascii="黑体" w:hAnsi="黑体" w:eastAsia="黑体" w:cs="Times New Roman"/>
          <w:sz w:val="32"/>
          <w:szCs w:val="32"/>
        </w:rPr>
      </w:pPr>
      <w:r>
        <w:rPr>
          <w:rFonts w:hint="eastAsia" w:ascii="黑体" w:hAnsi="黑体" w:eastAsia="黑体" w:cs="黑体"/>
          <w:sz w:val="32"/>
          <w:szCs w:val="32"/>
        </w:rPr>
        <w:t>四、财政拨款“三公”经费预算情况及增减变化原因</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2020</w:t>
      </w:r>
      <w:r>
        <w:rPr>
          <w:rFonts w:hint="eastAsia" w:ascii="Times New Roman" w:hAnsi="Times New Roman" w:eastAsia="仿宋" w:cs="仿宋"/>
          <w:sz w:val="32"/>
          <w:szCs w:val="32"/>
        </w:rPr>
        <w:t>年，我部门财政拨款“三公”经费预算安排</w:t>
      </w:r>
      <w:r>
        <w:rPr>
          <w:rFonts w:hint="eastAsia" w:ascii="Times New Roman" w:hAnsi="Times New Roman" w:eastAsia="仿宋" w:cs="Times New Roman"/>
          <w:sz w:val="32"/>
          <w:szCs w:val="32"/>
        </w:rPr>
        <w:t>3.5</w:t>
      </w:r>
      <w:r>
        <w:rPr>
          <w:rFonts w:hint="eastAsia" w:ascii="Times New Roman" w:hAnsi="Times New Roman" w:eastAsia="仿宋" w:cs="仿宋"/>
          <w:sz w:val="32"/>
          <w:szCs w:val="32"/>
        </w:rPr>
        <w:t>万元，其中：因公出国（境）费</w:t>
      </w:r>
      <w:r>
        <w:rPr>
          <w:rFonts w:hint="eastAsia" w:ascii="Times New Roman" w:hAnsi="Times New Roman" w:eastAsia="仿宋" w:cs="Times New Roman"/>
          <w:sz w:val="32"/>
          <w:szCs w:val="32"/>
        </w:rPr>
        <w:t>0</w:t>
      </w:r>
      <w:r>
        <w:rPr>
          <w:rFonts w:hint="eastAsia" w:ascii="Times New Roman" w:hAnsi="Times New Roman" w:eastAsia="仿宋" w:cs="仿宋"/>
          <w:sz w:val="32"/>
          <w:szCs w:val="32"/>
        </w:rPr>
        <w:t>万元；公务用车购置及运维费</w:t>
      </w:r>
      <w:r>
        <w:rPr>
          <w:rFonts w:hint="eastAsia" w:ascii="Times New Roman" w:hAnsi="Times New Roman" w:eastAsia="仿宋" w:cs="Times New Roman"/>
          <w:sz w:val="32"/>
          <w:szCs w:val="32"/>
        </w:rPr>
        <w:t>3</w:t>
      </w:r>
      <w:r>
        <w:rPr>
          <w:rFonts w:hint="eastAsia" w:ascii="Times New Roman" w:hAnsi="Times New Roman" w:eastAsia="仿宋" w:cs="仿宋"/>
          <w:sz w:val="32"/>
          <w:szCs w:val="32"/>
        </w:rPr>
        <w:t>万元（其中：公务用车购置费</w:t>
      </w:r>
      <w:r>
        <w:rPr>
          <w:rFonts w:ascii="Times New Roman" w:hAnsi="Times New Roman" w:eastAsia="仿宋" w:cs="Times New Roman"/>
          <w:sz w:val="32"/>
          <w:szCs w:val="32"/>
        </w:rPr>
        <w:t>0</w:t>
      </w:r>
      <w:r>
        <w:rPr>
          <w:rFonts w:hint="eastAsia" w:ascii="Times New Roman" w:hAnsi="Times New Roman" w:eastAsia="仿宋" w:cs="仿宋"/>
          <w:sz w:val="32"/>
          <w:szCs w:val="32"/>
        </w:rPr>
        <w:t>万元，公务用车运行维护费</w:t>
      </w:r>
      <w:r>
        <w:rPr>
          <w:rFonts w:hint="eastAsia" w:ascii="Times New Roman" w:hAnsi="Times New Roman" w:eastAsia="仿宋" w:cs="Times New Roman"/>
          <w:sz w:val="32"/>
          <w:szCs w:val="32"/>
        </w:rPr>
        <w:t>3</w:t>
      </w:r>
      <w:r>
        <w:rPr>
          <w:rFonts w:hint="eastAsia" w:ascii="Times New Roman" w:hAnsi="Times New Roman" w:eastAsia="仿宋" w:cs="仿宋"/>
          <w:sz w:val="32"/>
          <w:szCs w:val="32"/>
        </w:rPr>
        <w:t>万元</w:t>
      </w:r>
      <w:r>
        <w:rPr>
          <w:rFonts w:ascii="Times New Roman" w:hAnsi="Times New Roman" w:eastAsia="仿宋" w:cs="Times New Roman"/>
          <w:sz w:val="32"/>
          <w:szCs w:val="32"/>
        </w:rPr>
        <w:t>)</w:t>
      </w:r>
      <w:r>
        <w:rPr>
          <w:rFonts w:hint="eastAsia" w:ascii="Times New Roman" w:hAnsi="Times New Roman" w:eastAsia="仿宋" w:cs="仿宋"/>
          <w:sz w:val="32"/>
          <w:szCs w:val="32"/>
        </w:rPr>
        <w:t>；公务接待费</w:t>
      </w:r>
      <w:r>
        <w:rPr>
          <w:rFonts w:hint="eastAsia" w:ascii="Times New Roman" w:hAnsi="Times New Roman" w:eastAsia="仿宋" w:cs="Times New Roman"/>
          <w:sz w:val="32"/>
          <w:szCs w:val="32"/>
        </w:rPr>
        <w:t>0.5</w:t>
      </w:r>
      <w:r>
        <w:rPr>
          <w:rFonts w:hint="eastAsia" w:ascii="Times New Roman" w:hAnsi="Times New Roman" w:eastAsia="仿宋" w:cs="仿宋"/>
          <w:sz w:val="32"/>
          <w:szCs w:val="32"/>
        </w:rPr>
        <w:t>万元。公务用车运行维护费与上年持平，无增减变化：公务接待费比去年减少0.5万元，原因是执行厉行节约的原则。</w:t>
      </w:r>
    </w:p>
    <w:p>
      <w:pPr>
        <w:autoSpaceDE w:val="0"/>
        <w:autoSpaceDN w:val="0"/>
        <w:adjustRightInd w:val="0"/>
        <w:ind w:left="198" w:firstLine="640" w:firstLineChars="200"/>
        <w:jc w:val="left"/>
        <w:rPr>
          <w:rFonts w:ascii="黑体" w:hAnsi="黑体" w:eastAsia="黑体" w:cs="Times New Roman"/>
          <w:sz w:val="32"/>
          <w:szCs w:val="32"/>
        </w:rPr>
      </w:pPr>
      <w:r>
        <w:rPr>
          <w:rFonts w:hint="eastAsia" w:ascii="黑体" w:hAnsi="黑体" w:eastAsia="黑体" w:cs="黑体"/>
          <w:sz w:val="32"/>
          <w:szCs w:val="32"/>
        </w:rPr>
        <w:t>五、预算绩效信息</w:t>
      </w:r>
    </w:p>
    <w:p>
      <w:pPr>
        <w:ind w:firstLine="643" w:firstLineChars="200"/>
        <w:jc w:val="left"/>
        <w:rPr>
          <w:rFonts w:ascii="Times New Roman" w:hAnsi="Times New Roman" w:eastAsia="方正仿宋_GBK" w:cs="Times New Roman"/>
          <w:b/>
          <w:sz w:val="32"/>
          <w:szCs w:val="32"/>
        </w:rPr>
      </w:pPr>
      <w:bookmarkStart w:id="0" w:name="_Toc471398463"/>
      <w:r>
        <w:rPr>
          <w:rFonts w:hint="eastAsia" w:ascii="Times New Roman" w:hAnsi="Times New Roman" w:eastAsia="方正仿宋_GBK" w:cs="Times New Roman"/>
          <w:b/>
          <w:sz w:val="32"/>
          <w:szCs w:val="32"/>
        </w:rPr>
        <w:t>第一部分  部门整体绩效目标</w:t>
      </w:r>
    </w:p>
    <w:p>
      <w:pPr>
        <w:ind w:firstLine="643" w:firstLineChars="200"/>
        <w:jc w:val="left"/>
        <w:rPr>
          <w:rFonts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（一）总体绩效目标</w:t>
      </w:r>
      <w:r>
        <w:rPr>
          <w:rFonts w:hint="eastAsia" w:ascii="Times New Roman" w:hAnsi="Times New Roman" w:eastAsia="方正仿宋_GBK" w:cs="Times New Roman"/>
          <w:b/>
          <w:sz w:val="32"/>
          <w:szCs w:val="32"/>
        </w:rPr>
        <w:fldChar w:fldCharType="begin"/>
      </w:r>
      <w:r>
        <w:rPr>
          <w:rFonts w:hint="eastAsia" w:ascii="Times New Roman" w:hAnsi="Times New Roman" w:eastAsia="方正仿宋_GBK" w:cs="Times New Roman"/>
          <w:b/>
          <w:sz w:val="32"/>
          <w:szCs w:val="32"/>
        </w:rPr>
        <w:instrText xml:space="preserve">tc "</w:instrText>
      </w:r>
      <w:bookmarkStart w:id="1" w:name="_Toc29484628"/>
      <w:r>
        <w:rPr>
          <w:rFonts w:hint="eastAsia" w:ascii="Times New Roman" w:hAnsi="Times New Roman" w:eastAsia="方正仿宋_GBK" w:cs="Times New Roman"/>
          <w:b/>
          <w:sz w:val="32"/>
          <w:szCs w:val="32"/>
        </w:rPr>
        <w:instrText xml:space="preserve">总体绩效目标</w:instrText>
      </w:r>
      <w:bookmarkEnd w:id="1"/>
      <w:r>
        <w:rPr>
          <w:rFonts w:hint="eastAsia" w:ascii="Times New Roman" w:hAnsi="Times New Roman" w:eastAsia="方正仿宋_GBK" w:cs="Times New Roman"/>
          <w:b/>
          <w:sz w:val="32"/>
          <w:szCs w:val="32"/>
        </w:rPr>
        <w:instrText xml:space="preserve">" \f A \l 01</w:instrText>
      </w:r>
      <w:r>
        <w:rPr>
          <w:rFonts w:hint="eastAsia" w:ascii="Times New Roman" w:hAnsi="Times New Roman" w:eastAsia="方正仿宋_GBK" w:cs="Times New Roman"/>
          <w:b/>
          <w:sz w:val="32"/>
          <w:szCs w:val="32"/>
        </w:rPr>
        <w:fldChar w:fldCharType="end"/>
      </w:r>
    </w:p>
    <w:p>
      <w:pPr>
        <w:spacing w:line="50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今后的工作中，要自觉以习近平总书记重要讲话精神为指导推动审计工作，县委审计委员会和审计机关要提高政治站位，深入学习贯彻总书记的重要讲话精神，学深悟透、知行合一，真正贯彻到审计工作的各方面、各环节，把抓好审计工作作为践行“四个意识”、落实“两个维护”的现实检验，全力提升审计工作的制度化、规范化水平，推动县委审计委员会工作高起点开局、高标准起步。</w:t>
      </w:r>
    </w:p>
    <w:p>
      <w:pPr>
        <w:spacing w:line="50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（一）服务大局，加强审计监督。</w:t>
      </w:r>
    </w:p>
    <w:p>
      <w:pPr>
        <w:spacing w:line="50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一是进一步深化部门预算执行审计，重点关注各预算单位管理的民生、资源环保等领域专项资金使用是否产生预期效益。二是进一步深化领导干部任期经济责任审计，在关注被审计单位财政财务收支的基础上，突出关注被审计领导推动本单位经济事业发展的情况。</w:t>
      </w:r>
    </w:p>
    <w:p>
      <w:pPr>
        <w:spacing w:line="50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（二）夯实基础，推进科学管理，推进审计全覆盖。</w:t>
      </w:r>
    </w:p>
    <w:p>
      <w:pPr>
        <w:spacing w:line="50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紧扣新时代我国</w:t>
      </w:r>
      <w:r>
        <w:rPr>
          <w:rFonts w:hint="eastAsia" w:ascii="仿宋" w:hAnsi="仿宋" w:eastAsia="仿宋" w:cs="仿宋"/>
          <w:sz w:val="32"/>
          <w:szCs w:val="32"/>
          <w:lang w:eastAsia="zh-CN"/>
        </w:rPr>
        <w:t>社会主义</w:t>
      </w:r>
      <w:r>
        <w:rPr>
          <w:rFonts w:hint="eastAsia" w:ascii="仿宋" w:hAnsi="仿宋" w:eastAsia="仿宋" w:cs="仿宋"/>
          <w:sz w:val="32"/>
          <w:szCs w:val="32"/>
        </w:rPr>
        <w:t>矛盾变化，结合县域实际情况，进一步加大对重点民生资金和项目的审计力度，着力推动党中央、国务院各项惠民富民政策落到实处，切实保障和改善民生，全力维护群众利益和财政资金安全。</w:t>
      </w:r>
    </w:p>
    <w:p>
      <w:pPr>
        <w:spacing w:line="50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（三）抓好贯彻落实，加强宣传文化建设，不断提升审计监督效能。</w:t>
      </w:r>
    </w:p>
    <w:p>
      <w:pPr>
        <w:spacing w:line="50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作为审计系统的党员干部，应深感责任重大，要始终</w:t>
      </w:r>
      <w:r>
        <w:rPr>
          <w:rFonts w:hint="eastAsia" w:ascii="仿宋" w:hAnsi="仿宋" w:eastAsia="仿宋" w:cs="仿宋"/>
          <w:sz w:val="32"/>
          <w:szCs w:val="32"/>
          <w:lang w:eastAsia="zh-CN"/>
        </w:rPr>
        <w:t>不忘初心、牢记使命</w:t>
      </w:r>
      <w:r>
        <w:rPr>
          <w:rFonts w:hint="eastAsia" w:ascii="仿宋" w:hAnsi="仿宋" w:eastAsia="仿宋" w:cs="仿宋"/>
          <w:sz w:val="32"/>
          <w:szCs w:val="32"/>
        </w:rPr>
        <w:t>，做一个有情怀、有能力、有担当的“三有”审计人。要培养造就一支信念坚定、业务精通、作风务实、清正廉洁的高素质审计干部队伍。着力提升审计队伍职业化素质和能力，严格教育、管理和监督审计干部，提供做好审计工作必要的支持和保障。</w:t>
      </w:r>
    </w:p>
    <w:p>
      <w:pPr>
        <w:ind w:firstLine="643" w:firstLineChars="200"/>
        <w:jc w:val="left"/>
        <w:rPr>
          <w:rFonts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（二）分项绩效目标</w:t>
      </w:r>
      <w:r>
        <w:rPr>
          <w:rFonts w:hint="eastAsia" w:ascii="Times New Roman" w:hAnsi="Times New Roman" w:eastAsia="方正仿宋_GBK" w:cs="Times New Roman"/>
          <w:b/>
          <w:sz w:val="32"/>
          <w:szCs w:val="32"/>
        </w:rPr>
        <w:fldChar w:fldCharType="begin"/>
      </w:r>
      <w:r>
        <w:rPr>
          <w:rFonts w:hint="eastAsia" w:ascii="Times New Roman" w:hAnsi="Times New Roman" w:eastAsia="方正仿宋_GBK" w:cs="Times New Roman"/>
          <w:b/>
          <w:sz w:val="32"/>
          <w:szCs w:val="32"/>
        </w:rPr>
        <w:instrText xml:space="preserve">tc "</w:instrText>
      </w:r>
      <w:bookmarkStart w:id="2" w:name="_Toc29484629"/>
      <w:r>
        <w:rPr>
          <w:rFonts w:hint="eastAsia" w:ascii="Times New Roman" w:hAnsi="Times New Roman" w:eastAsia="方正仿宋_GBK" w:cs="Times New Roman"/>
          <w:b/>
          <w:sz w:val="32"/>
          <w:szCs w:val="32"/>
        </w:rPr>
        <w:instrText xml:space="preserve">分项绩效目标</w:instrText>
      </w:r>
      <w:bookmarkEnd w:id="2"/>
      <w:r>
        <w:rPr>
          <w:rFonts w:hint="eastAsia" w:ascii="Times New Roman" w:hAnsi="Times New Roman" w:eastAsia="方正仿宋_GBK" w:cs="Times New Roman"/>
          <w:b/>
          <w:sz w:val="32"/>
          <w:szCs w:val="32"/>
        </w:rPr>
        <w:instrText xml:space="preserve">" \f A \l 01</w:instrText>
      </w:r>
      <w:r>
        <w:rPr>
          <w:rFonts w:hint="eastAsia" w:ascii="Times New Roman" w:hAnsi="Times New Roman" w:eastAsia="方正仿宋_GBK" w:cs="Times New Roman"/>
          <w:b/>
          <w:sz w:val="32"/>
          <w:szCs w:val="32"/>
        </w:rPr>
        <w:fldChar w:fldCharType="end"/>
      </w:r>
    </w:p>
    <w:p>
      <w:pPr>
        <w:spacing w:line="50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（一）审计业务方面绩效目标</w:t>
      </w:r>
    </w:p>
    <w:p>
      <w:pPr>
        <w:spacing w:line="50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绩效目标：进一步加大医疗、卫生、三农、扶贫、教育、就业、社保、生态环境等资金的审计力度，把审计资金和政策执行调查结合起来，确保把改善民生的各项实事办成、办好、办出成效，切实维护好人民群众的切身利益。</w:t>
      </w:r>
    </w:p>
    <w:p>
      <w:pPr>
        <w:spacing w:line="50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绩效指标：审计计划完成情况≥95%；审计决定落实情况≥95%、专项审计工作完成率≥95%。</w:t>
      </w:r>
    </w:p>
    <w:p>
      <w:pPr>
        <w:spacing w:line="50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（二）审计管理方面绩效目标</w:t>
      </w:r>
    </w:p>
    <w:p>
      <w:pPr>
        <w:spacing w:line="50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绩效目标：进行内部审计管理和审计法制管理。贯彻落实相关法律法规及内部审计管理制度提高审计质量和审计机关法制管理水平；通过审计项目审理来保障审计质量，提高县级审计法制管理水平。</w:t>
      </w:r>
    </w:p>
    <w:p>
      <w:pPr>
        <w:spacing w:line="50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绩效指标：内审业务指导、监督检查率≥95%，审计项目审理覆盖率≥100%</w:t>
      </w:r>
    </w:p>
    <w:p>
      <w:pPr>
        <w:spacing w:line="50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（三）审计政务管理方面绩效目标</w:t>
      </w:r>
    </w:p>
    <w:p>
      <w:pPr>
        <w:spacing w:line="50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绩效目标：充分发挥参谋助手作用和综合协调作用，推进审计事业科学协调发展，信息保障安全有效，信息化建设稳步推进，加强宣传引导；提高审计人员业务水平，保障机关正常运行，推动审计事业发展。</w:t>
      </w:r>
    </w:p>
    <w:p>
      <w:pPr>
        <w:spacing w:line="50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绩效指标：综合业务管理工作完成率≥95%，综合事务管理工作完成率≥95%</w:t>
      </w:r>
    </w:p>
    <w:p>
      <w:pPr>
        <w:ind w:firstLine="643" w:firstLineChars="200"/>
        <w:jc w:val="left"/>
        <w:rPr>
          <w:rFonts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（三）工作保障措施</w:t>
      </w:r>
      <w:r>
        <w:rPr>
          <w:rFonts w:hint="eastAsia" w:ascii="Times New Roman" w:hAnsi="Times New Roman" w:eastAsia="方正仿宋_GBK" w:cs="Times New Roman"/>
          <w:b/>
          <w:sz w:val="32"/>
          <w:szCs w:val="32"/>
        </w:rPr>
        <w:fldChar w:fldCharType="begin"/>
      </w:r>
      <w:r>
        <w:rPr>
          <w:rFonts w:hint="eastAsia" w:ascii="Times New Roman" w:hAnsi="Times New Roman" w:eastAsia="方正仿宋_GBK" w:cs="Times New Roman"/>
          <w:b/>
          <w:sz w:val="32"/>
          <w:szCs w:val="32"/>
        </w:rPr>
        <w:instrText xml:space="preserve">tc "</w:instrText>
      </w:r>
      <w:bookmarkStart w:id="3" w:name="_Toc29484630"/>
      <w:r>
        <w:rPr>
          <w:rFonts w:hint="eastAsia" w:ascii="Times New Roman" w:hAnsi="Times New Roman" w:eastAsia="方正仿宋_GBK" w:cs="Times New Roman"/>
          <w:b/>
          <w:sz w:val="32"/>
          <w:szCs w:val="32"/>
        </w:rPr>
        <w:instrText xml:space="preserve">工作保障措施</w:instrText>
      </w:r>
      <w:bookmarkEnd w:id="3"/>
      <w:r>
        <w:rPr>
          <w:rFonts w:hint="eastAsia" w:ascii="Times New Roman" w:hAnsi="Times New Roman" w:eastAsia="方正仿宋_GBK" w:cs="Times New Roman"/>
          <w:b/>
          <w:sz w:val="32"/>
          <w:szCs w:val="32"/>
        </w:rPr>
        <w:instrText xml:space="preserve">" \f A \l 01</w:instrText>
      </w:r>
      <w:r>
        <w:rPr>
          <w:rFonts w:hint="eastAsia" w:ascii="Times New Roman" w:hAnsi="Times New Roman" w:eastAsia="方正仿宋_GBK" w:cs="Times New Roman"/>
          <w:b/>
          <w:sz w:val="32"/>
          <w:szCs w:val="32"/>
        </w:rPr>
        <w:fldChar w:fldCharType="end"/>
      </w:r>
    </w:p>
    <w:p>
      <w:pPr>
        <w:spacing w:line="50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1、完善制度建设。制定完善预算绩效管理制度、资金管理办法、工作保障制度等，为全年预算绩效目标的实现奠定制度基础。</w:t>
      </w:r>
    </w:p>
    <w:p>
      <w:pPr>
        <w:spacing w:line="50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2、加强支出管理。通过优化支出结构、编细编实预算、加快履行政府采购手续、尽快启动项目、及时支付资金、6月底前细化代编预算、按规定及时下达资金等多种措施，确保支出进度达标。</w:t>
      </w:r>
    </w:p>
    <w:p>
      <w:pPr>
        <w:spacing w:line="50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3、加强绩效运行监控。按要求开展绩效运行监控，发现问题及时采取措施，确保绩效目标如期保质实现。</w:t>
      </w:r>
    </w:p>
    <w:p>
      <w:pPr>
        <w:spacing w:line="50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4、做好绩效自评。按要求开展上年度部门预算绩效自评和重点评价工作，对评价中发现的问题及时整改，调整优化支出结构，提高财政资金使用效益。</w:t>
      </w:r>
    </w:p>
    <w:p>
      <w:pPr>
        <w:spacing w:line="50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5、规范财务资产管理。完善财务管理制度，严格审批程序，加强固定资产登记、使用和报废处置管理，做到支出合理，物尽其用。</w:t>
      </w:r>
    </w:p>
    <w:p>
      <w:pPr>
        <w:spacing w:line="50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6、加强内部监督。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pPr>
        <w:spacing w:line="500" w:lineRule="exact"/>
        <w:ind w:firstLine="640" w:firstLineChars="200"/>
        <w:jc w:val="left"/>
        <w:rPr>
          <w:rFonts w:ascii="宋体" w:hAnsi="宋体"/>
          <w:sz w:val="32"/>
          <w:szCs w:val="32"/>
        </w:rPr>
      </w:pPr>
      <w:r>
        <w:rPr>
          <w:rFonts w:hint="eastAsia" w:ascii="仿宋" w:hAnsi="仿宋" w:eastAsia="仿宋" w:cs="仿宋"/>
          <w:sz w:val="32"/>
          <w:szCs w:val="32"/>
        </w:rPr>
        <w:t>7、加强宣传培训调研等。加强人员培训，提高本部门职工业务素质；加强调研，提出优化财政资金配置、提高资金使用效益的意见意见；加大宣传力度，强化预算绩效管理意识，促进预算绩效管理水平进一步提升</w:t>
      </w:r>
      <w:r>
        <w:rPr>
          <w:rFonts w:ascii="宋体" w:hAnsi="宋体"/>
          <w:sz w:val="32"/>
          <w:szCs w:val="32"/>
        </w:rPr>
        <w:t>。</w:t>
      </w:r>
    </w:p>
    <w:p>
      <w:pPr>
        <w:ind w:firstLine="643" w:firstLineChars="200"/>
        <w:jc w:val="left"/>
        <w:rPr>
          <w:rFonts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第二部分  预算项目绩效目标</w:t>
      </w:r>
    </w:p>
    <w:bookmarkEnd w:id="0"/>
    <w:p>
      <w:pPr>
        <w:ind w:firstLine="643" w:firstLineChars="200"/>
        <w:jc w:val="left"/>
        <w:rPr>
          <w:rFonts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1、基建项目审计费绩效目标表</w:t>
      </w:r>
      <w:r>
        <w:rPr>
          <w:rFonts w:hint="eastAsia" w:ascii="Times New Roman" w:hAnsi="Times New Roman" w:eastAsia="方正仿宋_GBK" w:cs="Times New Roman"/>
          <w:b/>
          <w:sz w:val="32"/>
          <w:szCs w:val="32"/>
        </w:rPr>
        <w:fldChar w:fldCharType="begin"/>
      </w:r>
      <w:r>
        <w:rPr>
          <w:rFonts w:hint="eastAsia" w:ascii="Times New Roman" w:hAnsi="Times New Roman" w:eastAsia="方正仿宋_GBK" w:cs="Times New Roman"/>
          <w:b/>
          <w:sz w:val="32"/>
          <w:szCs w:val="32"/>
        </w:rPr>
        <w:instrText xml:space="preserve"> TC </w:instrText>
      </w:r>
      <w:bookmarkStart w:id="4" w:name="_Toc34951468"/>
      <w:r>
        <w:rPr>
          <w:rFonts w:hint="eastAsia" w:ascii="Times New Roman" w:hAnsi="Times New Roman" w:eastAsia="方正仿宋_GBK" w:cs="Times New Roman"/>
          <w:b/>
          <w:sz w:val="32"/>
          <w:szCs w:val="32"/>
        </w:rPr>
        <w:instrText xml:space="preserve">1、基建项目审计费绩效目标表</w:instrText>
      </w:r>
      <w:bookmarkEnd w:id="4"/>
      <w:r>
        <w:rPr>
          <w:rFonts w:hint="eastAsia" w:ascii="Times New Roman" w:hAnsi="Times New Roman" w:eastAsia="方正仿宋_GBK" w:cs="Times New Roman"/>
          <w:b/>
          <w:sz w:val="32"/>
          <w:szCs w:val="32"/>
        </w:rPr>
        <w:instrText xml:space="preserve"> \f C \l 1 </w:instrText>
      </w:r>
      <w:r>
        <w:rPr>
          <w:rFonts w:hint="eastAsia" w:ascii="Times New Roman" w:hAnsi="Times New Roman" w:eastAsia="方正仿宋_GBK" w:cs="Times New Roman"/>
          <w:b/>
          <w:sz w:val="32"/>
          <w:szCs w:val="32"/>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pPr>
              <w:spacing w:line="300" w:lineRule="exact"/>
              <w:jc w:val="left"/>
              <w:rPr>
                <w:rFonts w:ascii="仿宋" w:hAnsi="仿宋" w:eastAsia="仿宋" w:cs="仿宋"/>
                <w:b/>
              </w:rPr>
            </w:pPr>
            <w:r>
              <w:rPr>
                <w:rFonts w:hint="eastAsia" w:ascii="仿宋" w:hAnsi="仿宋" w:eastAsia="仿宋" w:cs="仿宋"/>
                <w:b/>
              </w:rPr>
              <w:t>319002无极县审计局</w:t>
            </w:r>
          </w:p>
        </w:tc>
        <w:tc>
          <w:tcPr>
            <w:tcW w:w="1701" w:type="dxa"/>
            <w:tcBorders>
              <w:top w:val="single" w:color="FFFFFF" w:sz="6" w:space="0"/>
              <w:left w:val="single" w:color="FFFFFF" w:sz="6" w:space="0"/>
              <w:right w:val="single" w:color="FFFFFF" w:sz="6" w:space="0"/>
            </w:tcBorders>
            <w:vAlign w:val="center"/>
          </w:tcPr>
          <w:p>
            <w:pPr>
              <w:spacing w:line="300" w:lineRule="exact"/>
              <w:jc w:val="right"/>
              <w:rPr>
                <w:rFonts w:ascii="仿宋" w:hAnsi="仿宋" w:eastAsia="仿宋" w:cs="仿宋"/>
              </w:rPr>
            </w:pPr>
            <w:r>
              <w:rPr>
                <w:rFonts w:hint="eastAsia" w:ascii="仿宋" w:hAnsi="仿宋" w:eastAsia="仿宋" w:cs="仿宋"/>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pPr>
              <w:spacing w:line="300" w:lineRule="exact"/>
              <w:jc w:val="center"/>
              <w:rPr>
                <w:rFonts w:ascii="仿宋" w:hAnsi="仿宋" w:eastAsia="仿宋" w:cs="仿宋"/>
                <w:b/>
              </w:rPr>
            </w:pPr>
            <w:r>
              <w:rPr>
                <w:rFonts w:hint="eastAsia" w:ascii="仿宋" w:hAnsi="仿宋" w:eastAsia="仿宋" w:cs="仿宋"/>
                <w:b/>
              </w:rPr>
              <w:t>项目编码</w:t>
            </w:r>
          </w:p>
        </w:tc>
        <w:tc>
          <w:tcPr>
            <w:tcW w:w="2410" w:type="dxa"/>
            <w:gridSpan w:val="2"/>
            <w:vAlign w:val="center"/>
          </w:tcPr>
          <w:p>
            <w:pPr>
              <w:spacing w:line="300" w:lineRule="exact"/>
              <w:jc w:val="left"/>
              <w:rPr>
                <w:rFonts w:ascii="仿宋" w:hAnsi="仿宋" w:eastAsia="仿宋" w:cs="仿宋"/>
              </w:rPr>
            </w:pPr>
            <w:r>
              <w:rPr>
                <w:rFonts w:hint="eastAsia" w:ascii="仿宋" w:hAnsi="仿宋" w:eastAsia="仿宋" w:cs="仿宋"/>
              </w:rPr>
              <w:t>319-0101-JBN-6XE8</w:t>
            </w:r>
          </w:p>
        </w:tc>
        <w:tc>
          <w:tcPr>
            <w:tcW w:w="1587" w:type="dxa"/>
            <w:vAlign w:val="center"/>
          </w:tcPr>
          <w:p>
            <w:pPr>
              <w:spacing w:line="300" w:lineRule="exact"/>
              <w:jc w:val="center"/>
              <w:rPr>
                <w:rFonts w:ascii="仿宋" w:hAnsi="仿宋" w:eastAsia="仿宋" w:cs="仿宋"/>
                <w:b/>
              </w:rPr>
            </w:pPr>
            <w:r>
              <w:rPr>
                <w:rFonts w:hint="eastAsia" w:ascii="仿宋" w:hAnsi="仿宋" w:eastAsia="仿宋" w:cs="仿宋"/>
                <w:b/>
              </w:rPr>
              <w:t>项目名称</w:t>
            </w:r>
          </w:p>
        </w:tc>
        <w:tc>
          <w:tcPr>
            <w:tcW w:w="4281" w:type="dxa"/>
            <w:gridSpan w:val="3"/>
            <w:vAlign w:val="center"/>
          </w:tcPr>
          <w:p>
            <w:pPr>
              <w:spacing w:line="300" w:lineRule="exact"/>
              <w:jc w:val="left"/>
              <w:rPr>
                <w:rFonts w:ascii="仿宋" w:hAnsi="仿宋" w:eastAsia="仿宋" w:cs="仿宋"/>
              </w:rPr>
            </w:pPr>
            <w:r>
              <w:rPr>
                <w:rFonts w:hint="eastAsia" w:ascii="仿宋" w:hAnsi="仿宋" w:eastAsia="仿宋" w:cs="仿宋"/>
              </w:rPr>
              <w:t>基建项目审计费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仿宋" w:hAnsi="仿宋" w:eastAsia="仿宋" w:cs="仿宋"/>
                <w:b/>
              </w:rPr>
            </w:pPr>
            <w:r>
              <w:rPr>
                <w:rFonts w:hint="eastAsia" w:ascii="仿宋" w:hAnsi="仿宋" w:eastAsia="仿宋" w:cs="仿宋"/>
                <w:b/>
              </w:rPr>
              <w:t>预算规模及资金用途</w:t>
            </w:r>
          </w:p>
        </w:tc>
        <w:tc>
          <w:tcPr>
            <w:tcW w:w="1134" w:type="dxa"/>
            <w:vAlign w:val="center"/>
          </w:tcPr>
          <w:p>
            <w:pPr>
              <w:spacing w:line="300" w:lineRule="exact"/>
              <w:jc w:val="center"/>
              <w:rPr>
                <w:rFonts w:ascii="仿宋" w:hAnsi="仿宋" w:eastAsia="仿宋" w:cs="仿宋"/>
                <w:b/>
              </w:rPr>
            </w:pPr>
            <w:r>
              <w:rPr>
                <w:rFonts w:hint="eastAsia" w:ascii="仿宋" w:hAnsi="仿宋" w:eastAsia="仿宋" w:cs="仿宋"/>
                <w:b/>
              </w:rPr>
              <w:t>预算数</w:t>
            </w:r>
          </w:p>
        </w:tc>
        <w:tc>
          <w:tcPr>
            <w:tcW w:w="1276" w:type="dxa"/>
            <w:vAlign w:val="center"/>
          </w:tcPr>
          <w:p>
            <w:pPr>
              <w:spacing w:line="300" w:lineRule="exact"/>
              <w:jc w:val="left"/>
              <w:rPr>
                <w:rFonts w:ascii="仿宋" w:hAnsi="仿宋" w:eastAsia="仿宋" w:cs="仿宋"/>
              </w:rPr>
            </w:pPr>
            <w:r>
              <w:rPr>
                <w:rFonts w:hint="eastAsia" w:ascii="仿宋" w:hAnsi="仿宋" w:eastAsia="仿宋" w:cs="仿宋"/>
              </w:rPr>
              <w:t>150.00</w:t>
            </w:r>
          </w:p>
        </w:tc>
        <w:tc>
          <w:tcPr>
            <w:tcW w:w="1587" w:type="dxa"/>
            <w:vAlign w:val="center"/>
          </w:tcPr>
          <w:p>
            <w:pPr>
              <w:spacing w:line="300" w:lineRule="exact"/>
              <w:jc w:val="center"/>
              <w:rPr>
                <w:rFonts w:ascii="仿宋" w:hAnsi="仿宋" w:eastAsia="仿宋" w:cs="仿宋"/>
                <w:b/>
              </w:rPr>
            </w:pPr>
            <w:r>
              <w:rPr>
                <w:rFonts w:hint="eastAsia" w:ascii="仿宋" w:hAnsi="仿宋" w:eastAsia="仿宋" w:cs="仿宋"/>
                <w:b/>
              </w:rPr>
              <w:t>其中：财政资金</w:t>
            </w:r>
          </w:p>
        </w:tc>
        <w:tc>
          <w:tcPr>
            <w:tcW w:w="1304" w:type="dxa"/>
            <w:vAlign w:val="center"/>
          </w:tcPr>
          <w:p>
            <w:pPr>
              <w:spacing w:line="300" w:lineRule="exact"/>
              <w:jc w:val="left"/>
              <w:rPr>
                <w:rFonts w:ascii="仿宋" w:hAnsi="仿宋" w:eastAsia="仿宋" w:cs="仿宋"/>
              </w:rPr>
            </w:pPr>
            <w:r>
              <w:rPr>
                <w:rFonts w:hint="eastAsia" w:ascii="仿宋" w:hAnsi="仿宋" w:eastAsia="仿宋" w:cs="仿宋"/>
              </w:rPr>
              <w:t>150.00</w:t>
            </w:r>
          </w:p>
        </w:tc>
        <w:tc>
          <w:tcPr>
            <w:tcW w:w="1276" w:type="dxa"/>
            <w:vAlign w:val="center"/>
          </w:tcPr>
          <w:p>
            <w:pPr>
              <w:spacing w:line="300" w:lineRule="exact"/>
              <w:jc w:val="center"/>
              <w:rPr>
                <w:rFonts w:ascii="仿宋" w:hAnsi="仿宋" w:eastAsia="仿宋" w:cs="仿宋"/>
                <w:b/>
              </w:rPr>
            </w:pPr>
            <w:r>
              <w:rPr>
                <w:rFonts w:hint="eastAsia" w:ascii="仿宋" w:hAnsi="仿宋" w:eastAsia="仿宋" w:cs="仿宋"/>
                <w:b/>
              </w:rPr>
              <w:t>其他资金</w:t>
            </w:r>
          </w:p>
        </w:tc>
        <w:tc>
          <w:tcPr>
            <w:tcW w:w="1701" w:type="dxa"/>
            <w:vAlign w:val="center"/>
          </w:tcPr>
          <w:p>
            <w:pPr>
              <w:spacing w:line="300" w:lineRule="exact"/>
              <w:jc w:val="left"/>
              <w:rPr>
                <w:rFonts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vAlign w:val="center"/>
          </w:tcPr>
          <w:p>
            <w:pPr>
              <w:spacing w:line="300" w:lineRule="exact"/>
              <w:jc w:val="left"/>
              <w:outlineLvl w:val="1"/>
              <w:rPr>
                <w:rFonts w:ascii="仿宋" w:hAnsi="仿宋" w:eastAsia="仿宋" w:cs="仿宋"/>
              </w:rPr>
            </w:pPr>
          </w:p>
        </w:tc>
        <w:tc>
          <w:tcPr>
            <w:tcW w:w="8278" w:type="dxa"/>
            <w:gridSpan w:val="6"/>
            <w:vAlign w:val="center"/>
          </w:tcPr>
          <w:p>
            <w:pPr>
              <w:spacing w:line="300" w:lineRule="exact"/>
              <w:jc w:val="left"/>
              <w:rPr>
                <w:rFonts w:ascii="仿宋" w:hAnsi="仿宋" w:eastAsia="仿宋" w:cs="仿宋"/>
              </w:rPr>
            </w:pPr>
            <w:r>
              <w:rPr>
                <w:rFonts w:hint="eastAsia" w:ascii="仿宋" w:hAnsi="仿宋" w:eastAsia="仿宋" w:cs="仿宋"/>
              </w:rPr>
              <w:t>我局根据工作需要采取招标投标的方式确定造价咨询机关。参与国家建设项目审计、造价咨询工作。依据县政府安排我局对全县重点建设项目进行审计。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仿宋" w:hAnsi="仿宋" w:eastAsia="仿宋" w:cs="仿宋"/>
                <w:b/>
              </w:rPr>
            </w:pPr>
            <w:r>
              <w:rPr>
                <w:rFonts w:hint="eastAsia" w:ascii="仿宋" w:hAnsi="仿宋" w:eastAsia="仿宋" w:cs="仿宋"/>
                <w:b/>
              </w:rPr>
              <w:t>资金支出计划（%）</w:t>
            </w:r>
          </w:p>
        </w:tc>
        <w:tc>
          <w:tcPr>
            <w:tcW w:w="2410" w:type="dxa"/>
            <w:gridSpan w:val="2"/>
            <w:vAlign w:val="center"/>
          </w:tcPr>
          <w:p>
            <w:pPr>
              <w:spacing w:line="300" w:lineRule="exact"/>
              <w:jc w:val="center"/>
              <w:rPr>
                <w:rFonts w:ascii="仿宋" w:hAnsi="仿宋" w:eastAsia="仿宋" w:cs="仿宋"/>
                <w:b/>
              </w:rPr>
            </w:pPr>
            <w:r>
              <w:rPr>
                <w:rFonts w:hint="eastAsia" w:ascii="仿宋" w:hAnsi="仿宋" w:eastAsia="仿宋" w:cs="仿宋"/>
                <w:b/>
              </w:rPr>
              <w:t>3月底</w:t>
            </w:r>
          </w:p>
        </w:tc>
        <w:tc>
          <w:tcPr>
            <w:tcW w:w="1587" w:type="dxa"/>
            <w:vAlign w:val="center"/>
          </w:tcPr>
          <w:p>
            <w:pPr>
              <w:spacing w:line="300" w:lineRule="exact"/>
              <w:jc w:val="center"/>
              <w:rPr>
                <w:rFonts w:ascii="仿宋" w:hAnsi="仿宋" w:eastAsia="仿宋" w:cs="仿宋"/>
                <w:b/>
              </w:rPr>
            </w:pPr>
            <w:r>
              <w:rPr>
                <w:rFonts w:hint="eastAsia" w:ascii="仿宋" w:hAnsi="仿宋" w:eastAsia="仿宋" w:cs="仿宋"/>
                <w:b/>
              </w:rPr>
              <w:t>6月底</w:t>
            </w:r>
          </w:p>
        </w:tc>
        <w:tc>
          <w:tcPr>
            <w:tcW w:w="1304" w:type="dxa"/>
            <w:vAlign w:val="center"/>
          </w:tcPr>
          <w:p>
            <w:pPr>
              <w:spacing w:line="300" w:lineRule="exact"/>
              <w:jc w:val="center"/>
              <w:rPr>
                <w:rFonts w:ascii="仿宋" w:hAnsi="仿宋" w:eastAsia="仿宋" w:cs="仿宋"/>
                <w:b/>
              </w:rPr>
            </w:pPr>
            <w:r>
              <w:rPr>
                <w:rFonts w:hint="eastAsia" w:ascii="仿宋" w:hAnsi="仿宋" w:eastAsia="仿宋" w:cs="仿宋"/>
                <w:b/>
              </w:rPr>
              <w:t>10月底</w:t>
            </w:r>
          </w:p>
        </w:tc>
        <w:tc>
          <w:tcPr>
            <w:tcW w:w="2977" w:type="dxa"/>
            <w:gridSpan w:val="2"/>
            <w:vAlign w:val="center"/>
          </w:tcPr>
          <w:p>
            <w:pPr>
              <w:spacing w:line="300" w:lineRule="exact"/>
              <w:jc w:val="center"/>
              <w:rPr>
                <w:rFonts w:ascii="仿宋" w:hAnsi="仿宋" w:eastAsia="仿宋" w:cs="仿宋"/>
                <w:b/>
              </w:rPr>
            </w:pPr>
            <w:r>
              <w:rPr>
                <w:rFonts w:hint="eastAsia" w:ascii="仿宋" w:hAnsi="仿宋" w:eastAsia="仿宋" w:cs="仿宋"/>
                <w:b/>
              </w:rPr>
              <w:t>12月底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vAlign w:val="center"/>
          </w:tcPr>
          <w:p>
            <w:pPr>
              <w:spacing w:line="300" w:lineRule="exact"/>
              <w:jc w:val="left"/>
              <w:outlineLvl w:val="1"/>
              <w:rPr>
                <w:rFonts w:ascii="仿宋" w:hAnsi="仿宋" w:eastAsia="仿宋" w:cs="仿宋"/>
              </w:rPr>
            </w:pPr>
          </w:p>
        </w:tc>
        <w:tc>
          <w:tcPr>
            <w:tcW w:w="2410" w:type="dxa"/>
            <w:gridSpan w:val="2"/>
            <w:tcBorders>
              <w:bottom w:val="single" w:color="000000" w:sz="6" w:space="0"/>
            </w:tcBorders>
            <w:vAlign w:val="center"/>
          </w:tcPr>
          <w:p>
            <w:pPr>
              <w:spacing w:line="300" w:lineRule="exact"/>
              <w:jc w:val="center"/>
              <w:rPr>
                <w:rFonts w:ascii="仿宋" w:hAnsi="仿宋" w:eastAsia="仿宋" w:cs="仿宋"/>
              </w:rPr>
            </w:pPr>
            <w:r>
              <w:rPr>
                <w:rFonts w:hint="eastAsia" w:ascii="仿宋" w:hAnsi="仿宋" w:eastAsia="仿宋" w:cs="仿宋"/>
              </w:rPr>
              <w:t>20.00</w:t>
            </w:r>
          </w:p>
        </w:tc>
        <w:tc>
          <w:tcPr>
            <w:tcW w:w="1587" w:type="dxa"/>
            <w:tcBorders>
              <w:bottom w:val="single" w:color="000000" w:sz="6" w:space="0"/>
            </w:tcBorders>
            <w:vAlign w:val="center"/>
          </w:tcPr>
          <w:p>
            <w:pPr>
              <w:spacing w:line="300" w:lineRule="exact"/>
              <w:jc w:val="center"/>
              <w:rPr>
                <w:rFonts w:ascii="仿宋" w:hAnsi="仿宋" w:eastAsia="仿宋" w:cs="仿宋"/>
              </w:rPr>
            </w:pPr>
            <w:r>
              <w:rPr>
                <w:rFonts w:hint="eastAsia" w:ascii="仿宋" w:hAnsi="仿宋" w:eastAsia="仿宋" w:cs="仿宋"/>
              </w:rPr>
              <w:t>40.00</w:t>
            </w:r>
          </w:p>
        </w:tc>
        <w:tc>
          <w:tcPr>
            <w:tcW w:w="1304" w:type="dxa"/>
            <w:tcBorders>
              <w:bottom w:val="single" w:color="000000" w:sz="6" w:space="0"/>
            </w:tcBorders>
            <w:vAlign w:val="center"/>
          </w:tcPr>
          <w:p>
            <w:pPr>
              <w:spacing w:line="300" w:lineRule="exact"/>
              <w:jc w:val="center"/>
              <w:rPr>
                <w:rFonts w:ascii="仿宋" w:hAnsi="仿宋" w:eastAsia="仿宋" w:cs="仿宋"/>
              </w:rPr>
            </w:pPr>
            <w:r>
              <w:rPr>
                <w:rFonts w:hint="eastAsia" w:ascii="仿宋" w:hAnsi="仿宋" w:eastAsia="仿宋" w:cs="仿宋"/>
              </w:rPr>
              <w:t>60.00</w:t>
            </w:r>
          </w:p>
        </w:tc>
        <w:tc>
          <w:tcPr>
            <w:tcW w:w="2977" w:type="dxa"/>
            <w:gridSpan w:val="2"/>
            <w:tcBorders>
              <w:bottom w:val="single" w:color="000000" w:sz="6" w:space="0"/>
            </w:tcBorders>
            <w:vAlign w:val="center"/>
          </w:tcPr>
          <w:p>
            <w:pPr>
              <w:spacing w:line="300" w:lineRule="exact"/>
              <w:jc w:val="center"/>
              <w:rPr>
                <w:rFonts w:ascii="仿宋" w:hAnsi="仿宋" w:eastAsia="仿宋" w:cs="仿宋"/>
              </w:rPr>
            </w:pPr>
            <w:r>
              <w:rPr>
                <w:rFonts w:hint="eastAsia" w:ascii="仿宋" w:hAnsi="仿宋" w:eastAsia="仿宋" w:cs="仿宋"/>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pPr>
              <w:spacing w:line="300" w:lineRule="exact"/>
              <w:jc w:val="center"/>
              <w:rPr>
                <w:rFonts w:ascii="仿宋" w:hAnsi="仿宋" w:eastAsia="仿宋" w:cs="仿宋"/>
                <w:b/>
              </w:rPr>
            </w:pPr>
            <w:r>
              <w:rPr>
                <w:rFonts w:hint="eastAsia" w:ascii="仿宋" w:hAnsi="仿宋" w:eastAsia="仿宋" w:cs="仿宋"/>
                <w:b/>
              </w:rPr>
              <w:t>绩效目标</w:t>
            </w:r>
          </w:p>
        </w:tc>
        <w:tc>
          <w:tcPr>
            <w:tcW w:w="8278" w:type="dxa"/>
            <w:gridSpan w:val="6"/>
            <w:tcBorders>
              <w:bottom w:val="nil"/>
            </w:tcBorders>
            <w:vAlign w:val="center"/>
          </w:tcPr>
          <w:p>
            <w:pPr>
              <w:spacing w:line="300" w:lineRule="exact"/>
              <w:jc w:val="left"/>
              <w:rPr>
                <w:rFonts w:ascii="仿宋" w:hAnsi="仿宋" w:eastAsia="仿宋" w:cs="仿宋"/>
              </w:rPr>
            </w:pPr>
            <w:r>
              <w:rPr>
                <w:rFonts w:hint="eastAsia" w:ascii="仿宋" w:hAnsi="仿宋" w:eastAsia="仿宋" w:cs="仿宋"/>
              </w:rPr>
              <w:t>1、为加强国家建设项目的审计监督,规范投资行为,提高投资效益,促进廉政建设.</w:t>
            </w:r>
          </w:p>
          <w:p>
            <w:pPr>
              <w:spacing w:line="300" w:lineRule="exact"/>
              <w:jc w:val="left"/>
              <w:rPr>
                <w:rFonts w:ascii="仿宋" w:hAnsi="仿宋" w:eastAsia="仿宋" w:cs="仿宋"/>
              </w:rPr>
            </w:pPr>
            <w:r>
              <w:rPr>
                <w:rFonts w:hint="eastAsia" w:ascii="仿宋" w:hAnsi="仿宋" w:eastAsia="仿宋" w:cs="仿宋"/>
              </w:rPr>
              <w:t>2、规范资金的使用效益.</w:t>
            </w:r>
          </w:p>
        </w:tc>
      </w:tr>
    </w:tbl>
    <w:p>
      <w:pPr>
        <w:spacing w:line="14" w:lineRule="exact"/>
        <w:ind w:firstLine="420" w:firstLineChars="200"/>
        <w:jc w:val="center"/>
        <w:rPr>
          <w:rFonts w:ascii="仿宋" w:hAnsi="仿宋" w:eastAsia="仿宋" w:cs="仿宋"/>
        </w:rPr>
      </w:pP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pPr>
              <w:spacing w:line="300" w:lineRule="exact"/>
              <w:jc w:val="center"/>
              <w:rPr>
                <w:rFonts w:ascii="仿宋" w:hAnsi="仿宋" w:eastAsia="仿宋" w:cs="仿宋"/>
                <w:b/>
              </w:rPr>
            </w:pPr>
            <w:r>
              <w:rPr>
                <w:rFonts w:hint="eastAsia" w:ascii="仿宋" w:hAnsi="仿宋" w:eastAsia="仿宋" w:cs="仿宋"/>
                <w:b/>
              </w:rPr>
              <w:t>一级指标</w:t>
            </w:r>
          </w:p>
        </w:tc>
        <w:tc>
          <w:tcPr>
            <w:tcW w:w="1134" w:type="dxa"/>
            <w:vAlign w:val="center"/>
          </w:tcPr>
          <w:p>
            <w:pPr>
              <w:spacing w:line="300" w:lineRule="exact"/>
              <w:jc w:val="center"/>
              <w:rPr>
                <w:rFonts w:ascii="仿宋" w:hAnsi="仿宋" w:eastAsia="仿宋" w:cs="仿宋"/>
                <w:b/>
              </w:rPr>
            </w:pPr>
            <w:r>
              <w:rPr>
                <w:rFonts w:hint="eastAsia" w:ascii="仿宋" w:hAnsi="仿宋" w:eastAsia="仿宋" w:cs="仿宋"/>
                <w:b/>
              </w:rPr>
              <w:t>二级指标</w:t>
            </w:r>
          </w:p>
        </w:tc>
        <w:tc>
          <w:tcPr>
            <w:tcW w:w="1276" w:type="dxa"/>
            <w:vAlign w:val="center"/>
          </w:tcPr>
          <w:p>
            <w:pPr>
              <w:spacing w:line="300" w:lineRule="exact"/>
              <w:jc w:val="center"/>
              <w:rPr>
                <w:rFonts w:ascii="仿宋" w:hAnsi="仿宋" w:eastAsia="仿宋" w:cs="仿宋"/>
                <w:b/>
              </w:rPr>
            </w:pPr>
            <w:r>
              <w:rPr>
                <w:rFonts w:hint="eastAsia" w:ascii="仿宋" w:hAnsi="仿宋" w:eastAsia="仿宋" w:cs="仿宋"/>
                <w:b/>
              </w:rPr>
              <w:t>三级指标</w:t>
            </w:r>
          </w:p>
        </w:tc>
        <w:tc>
          <w:tcPr>
            <w:tcW w:w="2891" w:type="dxa"/>
            <w:vAlign w:val="center"/>
          </w:tcPr>
          <w:p>
            <w:pPr>
              <w:spacing w:line="300" w:lineRule="exact"/>
              <w:jc w:val="center"/>
              <w:rPr>
                <w:rFonts w:ascii="仿宋" w:hAnsi="仿宋" w:eastAsia="仿宋" w:cs="仿宋"/>
                <w:b/>
              </w:rPr>
            </w:pPr>
            <w:r>
              <w:rPr>
                <w:rFonts w:hint="eastAsia" w:ascii="仿宋" w:hAnsi="仿宋" w:eastAsia="仿宋" w:cs="仿宋"/>
                <w:b/>
              </w:rPr>
              <w:t>绩效指标描述</w:t>
            </w:r>
          </w:p>
        </w:tc>
        <w:tc>
          <w:tcPr>
            <w:tcW w:w="1276" w:type="dxa"/>
            <w:vAlign w:val="center"/>
          </w:tcPr>
          <w:p>
            <w:pPr>
              <w:spacing w:line="300" w:lineRule="exact"/>
              <w:jc w:val="center"/>
              <w:rPr>
                <w:rFonts w:ascii="仿宋" w:hAnsi="仿宋" w:eastAsia="仿宋" w:cs="仿宋"/>
                <w:b/>
              </w:rPr>
            </w:pPr>
            <w:r>
              <w:rPr>
                <w:rFonts w:hint="eastAsia" w:ascii="仿宋" w:hAnsi="仿宋" w:eastAsia="仿宋" w:cs="仿宋"/>
                <w:b/>
              </w:rPr>
              <w:t>指标值</w:t>
            </w:r>
          </w:p>
        </w:tc>
        <w:tc>
          <w:tcPr>
            <w:tcW w:w="1701" w:type="dxa"/>
            <w:vAlign w:val="center"/>
          </w:tcPr>
          <w:p>
            <w:pPr>
              <w:spacing w:line="300" w:lineRule="exact"/>
              <w:jc w:val="center"/>
              <w:rPr>
                <w:rFonts w:ascii="仿宋" w:hAnsi="仿宋" w:eastAsia="仿宋" w:cs="仿宋"/>
                <w:b/>
              </w:rPr>
            </w:pPr>
            <w:r>
              <w:rPr>
                <w:rFonts w:hint="eastAsia" w:ascii="仿宋" w:hAnsi="仿宋" w:eastAsia="仿宋" w:cs="仿宋"/>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ascii="仿宋" w:hAnsi="仿宋" w:eastAsia="仿宋" w:cs="仿宋"/>
              </w:rPr>
            </w:pPr>
            <w:r>
              <w:rPr>
                <w:rFonts w:hint="eastAsia" w:ascii="仿宋" w:hAnsi="仿宋" w:eastAsia="仿宋" w:cs="仿宋"/>
              </w:rPr>
              <w:t>产出指标</w:t>
            </w:r>
          </w:p>
        </w:tc>
        <w:tc>
          <w:tcPr>
            <w:tcW w:w="1134" w:type="dxa"/>
            <w:vAlign w:val="center"/>
          </w:tcPr>
          <w:p>
            <w:pPr>
              <w:spacing w:line="300" w:lineRule="exact"/>
              <w:jc w:val="left"/>
              <w:rPr>
                <w:rFonts w:ascii="仿宋" w:hAnsi="仿宋" w:eastAsia="仿宋" w:cs="仿宋"/>
              </w:rPr>
            </w:pPr>
            <w:r>
              <w:rPr>
                <w:rFonts w:hint="eastAsia" w:ascii="仿宋" w:hAnsi="仿宋" w:eastAsia="仿宋" w:cs="仿宋"/>
              </w:rPr>
              <w:t>数量指标</w:t>
            </w:r>
          </w:p>
        </w:tc>
        <w:tc>
          <w:tcPr>
            <w:tcW w:w="1276" w:type="dxa"/>
            <w:vAlign w:val="center"/>
          </w:tcPr>
          <w:p>
            <w:pPr>
              <w:spacing w:line="300" w:lineRule="exact"/>
              <w:jc w:val="left"/>
              <w:rPr>
                <w:rFonts w:ascii="仿宋" w:hAnsi="仿宋" w:eastAsia="仿宋" w:cs="仿宋"/>
              </w:rPr>
            </w:pPr>
            <w:r>
              <w:rPr>
                <w:rFonts w:hint="eastAsia" w:ascii="仿宋" w:hAnsi="仿宋" w:eastAsia="仿宋" w:cs="仿宋"/>
              </w:rPr>
              <w:t>完成专项审计的次数</w:t>
            </w:r>
          </w:p>
        </w:tc>
        <w:tc>
          <w:tcPr>
            <w:tcW w:w="2891" w:type="dxa"/>
            <w:vAlign w:val="center"/>
          </w:tcPr>
          <w:p>
            <w:pPr>
              <w:spacing w:line="300" w:lineRule="exact"/>
              <w:jc w:val="left"/>
              <w:rPr>
                <w:rFonts w:ascii="仿宋" w:hAnsi="仿宋" w:eastAsia="仿宋" w:cs="仿宋"/>
              </w:rPr>
            </w:pPr>
            <w:r>
              <w:rPr>
                <w:rFonts w:hint="eastAsia" w:ascii="仿宋" w:hAnsi="仿宋" w:eastAsia="仿宋" w:cs="仿宋"/>
              </w:rPr>
              <w:t>完成专项审计情况</w:t>
            </w:r>
          </w:p>
        </w:tc>
        <w:tc>
          <w:tcPr>
            <w:tcW w:w="1276" w:type="dxa"/>
            <w:vAlign w:val="center"/>
          </w:tcPr>
          <w:p>
            <w:pPr>
              <w:spacing w:line="300" w:lineRule="exact"/>
              <w:jc w:val="left"/>
              <w:rPr>
                <w:rFonts w:ascii="仿宋" w:hAnsi="仿宋" w:eastAsia="仿宋" w:cs="仿宋"/>
              </w:rPr>
            </w:pPr>
            <w:r>
              <w:rPr>
                <w:rFonts w:hint="eastAsia" w:ascii="仿宋" w:hAnsi="仿宋" w:eastAsia="仿宋" w:cs="仿宋"/>
              </w:rPr>
              <w:t>≥4报告数量</w:t>
            </w:r>
          </w:p>
        </w:tc>
        <w:tc>
          <w:tcPr>
            <w:tcW w:w="1701" w:type="dxa"/>
            <w:vAlign w:val="center"/>
          </w:tcPr>
          <w:p>
            <w:pPr>
              <w:spacing w:line="300" w:lineRule="exact"/>
              <w:jc w:val="left"/>
              <w:rPr>
                <w:rFonts w:ascii="仿宋" w:hAnsi="仿宋" w:eastAsia="仿宋" w:cs="仿宋"/>
              </w:rPr>
            </w:pPr>
            <w:r>
              <w:rPr>
                <w:rFonts w:hint="eastAsia" w:ascii="仿宋" w:hAnsi="仿宋" w:eastAsia="仿宋" w:cs="仿宋"/>
              </w:rPr>
              <w:t>审计法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仿宋" w:hAnsi="仿宋" w:eastAsia="仿宋" w:cs="仿宋"/>
              </w:rPr>
            </w:pPr>
          </w:p>
        </w:tc>
        <w:tc>
          <w:tcPr>
            <w:tcW w:w="1134" w:type="dxa"/>
            <w:vAlign w:val="center"/>
          </w:tcPr>
          <w:p>
            <w:pPr>
              <w:spacing w:line="300" w:lineRule="exact"/>
              <w:jc w:val="left"/>
              <w:rPr>
                <w:rFonts w:ascii="仿宋" w:hAnsi="仿宋" w:eastAsia="仿宋" w:cs="仿宋"/>
              </w:rPr>
            </w:pPr>
            <w:r>
              <w:rPr>
                <w:rFonts w:hint="eastAsia" w:ascii="仿宋" w:hAnsi="仿宋" w:eastAsia="仿宋" w:cs="仿宋"/>
              </w:rPr>
              <w:t>时效指标</w:t>
            </w:r>
          </w:p>
        </w:tc>
        <w:tc>
          <w:tcPr>
            <w:tcW w:w="1276" w:type="dxa"/>
            <w:vAlign w:val="center"/>
          </w:tcPr>
          <w:p>
            <w:pPr>
              <w:spacing w:line="300" w:lineRule="exact"/>
              <w:jc w:val="left"/>
              <w:rPr>
                <w:rFonts w:ascii="仿宋" w:hAnsi="仿宋" w:eastAsia="仿宋" w:cs="仿宋"/>
              </w:rPr>
            </w:pPr>
            <w:r>
              <w:rPr>
                <w:rFonts w:hint="eastAsia" w:ascii="仿宋" w:hAnsi="仿宋" w:eastAsia="仿宋" w:cs="仿宋"/>
              </w:rPr>
              <w:t>未按时完成审计项目数量</w:t>
            </w:r>
          </w:p>
        </w:tc>
        <w:tc>
          <w:tcPr>
            <w:tcW w:w="2891" w:type="dxa"/>
            <w:vAlign w:val="center"/>
          </w:tcPr>
          <w:p>
            <w:pPr>
              <w:spacing w:line="300" w:lineRule="exact"/>
              <w:jc w:val="left"/>
              <w:rPr>
                <w:rFonts w:ascii="仿宋" w:hAnsi="仿宋" w:eastAsia="仿宋" w:cs="仿宋"/>
              </w:rPr>
            </w:pPr>
            <w:r>
              <w:rPr>
                <w:rFonts w:hint="eastAsia" w:ascii="仿宋" w:hAnsi="仿宋" w:eastAsia="仿宋" w:cs="仿宋"/>
              </w:rPr>
              <w:t>未按时完成审计项目数量</w:t>
            </w:r>
          </w:p>
        </w:tc>
        <w:tc>
          <w:tcPr>
            <w:tcW w:w="1276" w:type="dxa"/>
            <w:vAlign w:val="center"/>
          </w:tcPr>
          <w:p>
            <w:pPr>
              <w:spacing w:line="300" w:lineRule="exact"/>
              <w:jc w:val="left"/>
              <w:rPr>
                <w:rFonts w:ascii="仿宋" w:hAnsi="仿宋" w:eastAsia="仿宋" w:cs="仿宋"/>
              </w:rPr>
            </w:pPr>
            <w:r>
              <w:rPr>
                <w:rFonts w:hint="eastAsia" w:ascii="仿宋" w:hAnsi="仿宋" w:eastAsia="仿宋" w:cs="仿宋"/>
              </w:rPr>
              <w:t>≤5人员数量</w:t>
            </w:r>
          </w:p>
        </w:tc>
        <w:tc>
          <w:tcPr>
            <w:tcW w:w="1701" w:type="dxa"/>
            <w:vAlign w:val="center"/>
          </w:tcPr>
          <w:p>
            <w:pPr>
              <w:spacing w:line="300" w:lineRule="exact"/>
              <w:jc w:val="left"/>
              <w:rPr>
                <w:rFonts w:ascii="仿宋" w:hAnsi="仿宋" w:eastAsia="仿宋" w:cs="仿宋"/>
              </w:rPr>
            </w:pPr>
            <w:r>
              <w:rPr>
                <w:rFonts w:hint="eastAsia" w:ascii="仿宋" w:hAnsi="仿宋" w:eastAsia="仿宋" w:cs="仿宋"/>
              </w:rPr>
              <w:t>审计法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ascii="仿宋" w:hAnsi="仿宋" w:eastAsia="仿宋" w:cs="仿宋"/>
              </w:rPr>
            </w:pPr>
            <w:r>
              <w:rPr>
                <w:rFonts w:hint="eastAsia" w:ascii="仿宋" w:hAnsi="仿宋" w:eastAsia="仿宋" w:cs="仿宋"/>
              </w:rPr>
              <w:t>效果指标</w:t>
            </w:r>
          </w:p>
        </w:tc>
        <w:tc>
          <w:tcPr>
            <w:tcW w:w="1134" w:type="dxa"/>
            <w:vAlign w:val="center"/>
          </w:tcPr>
          <w:p>
            <w:pPr>
              <w:spacing w:line="300" w:lineRule="exact"/>
              <w:jc w:val="left"/>
              <w:rPr>
                <w:rFonts w:ascii="仿宋" w:hAnsi="仿宋" w:eastAsia="仿宋" w:cs="仿宋"/>
              </w:rPr>
            </w:pPr>
            <w:r>
              <w:rPr>
                <w:rFonts w:hint="eastAsia" w:ascii="仿宋" w:hAnsi="仿宋" w:eastAsia="仿宋" w:cs="仿宋"/>
              </w:rPr>
              <w:t>可持续影响指标</w:t>
            </w:r>
          </w:p>
        </w:tc>
        <w:tc>
          <w:tcPr>
            <w:tcW w:w="1276" w:type="dxa"/>
            <w:vAlign w:val="center"/>
          </w:tcPr>
          <w:p>
            <w:pPr>
              <w:spacing w:line="300" w:lineRule="exact"/>
              <w:jc w:val="left"/>
              <w:rPr>
                <w:rFonts w:ascii="仿宋" w:hAnsi="仿宋" w:eastAsia="仿宋" w:cs="仿宋"/>
              </w:rPr>
            </w:pPr>
            <w:r>
              <w:rPr>
                <w:rFonts w:hint="eastAsia" w:ascii="仿宋" w:hAnsi="仿宋" w:eastAsia="仿宋" w:cs="仿宋"/>
              </w:rPr>
              <w:t>审计决定落实率</w:t>
            </w:r>
          </w:p>
        </w:tc>
        <w:tc>
          <w:tcPr>
            <w:tcW w:w="2891" w:type="dxa"/>
            <w:vAlign w:val="center"/>
          </w:tcPr>
          <w:p>
            <w:pPr>
              <w:spacing w:line="300" w:lineRule="exact"/>
              <w:jc w:val="left"/>
              <w:rPr>
                <w:rFonts w:ascii="仿宋" w:hAnsi="仿宋" w:eastAsia="仿宋" w:cs="仿宋"/>
              </w:rPr>
            </w:pPr>
            <w:r>
              <w:rPr>
                <w:rFonts w:hint="eastAsia" w:ascii="仿宋" w:hAnsi="仿宋" w:eastAsia="仿宋" w:cs="仿宋"/>
              </w:rPr>
              <w:t>反映审计结果落实情况</w:t>
            </w:r>
          </w:p>
        </w:tc>
        <w:tc>
          <w:tcPr>
            <w:tcW w:w="1276" w:type="dxa"/>
            <w:vAlign w:val="center"/>
          </w:tcPr>
          <w:p>
            <w:pPr>
              <w:spacing w:line="300" w:lineRule="exact"/>
              <w:jc w:val="left"/>
              <w:rPr>
                <w:rFonts w:ascii="仿宋" w:hAnsi="仿宋" w:eastAsia="仿宋" w:cs="仿宋"/>
              </w:rPr>
            </w:pPr>
            <w:r>
              <w:rPr>
                <w:rFonts w:hint="eastAsia" w:ascii="仿宋" w:hAnsi="仿宋" w:eastAsia="仿宋" w:cs="仿宋"/>
              </w:rPr>
              <w:t>≥85占有率</w:t>
            </w:r>
          </w:p>
        </w:tc>
        <w:tc>
          <w:tcPr>
            <w:tcW w:w="1701" w:type="dxa"/>
            <w:vAlign w:val="center"/>
          </w:tcPr>
          <w:p>
            <w:pPr>
              <w:spacing w:line="300" w:lineRule="exact"/>
              <w:jc w:val="left"/>
              <w:rPr>
                <w:rFonts w:ascii="仿宋" w:hAnsi="仿宋" w:eastAsia="仿宋" w:cs="仿宋"/>
              </w:rPr>
            </w:pPr>
            <w:r>
              <w:rPr>
                <w:rFonts w:hint="eastAsia" w:ascii="仿宋" w:hAnsi="仿宋" w:eastAsia="仿宋" w:cs="仿宋"/>
              </w:rPr>
              <w:t>审计法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仿宋" w:hAnsi="仿宋" w:eastAsia="仿宋" w:cs="仿宋"/>
              </w:rPr>
            </w:pPr>
          </w:p>
        </w:tc>
        <w:tc>
          <w:tcPr>
            <w:tcW w:w="1134" w:type="dxa"/>
            <w:vAlign w:val="center"/>
          </w:tcPr>
          <w:p>
            <w:pPr>
              <w:spacing w:line="300" w:lineRule="exact"/>
              <w:jc w:val="left"/>
              <w:rPr>
                <w:rFonts w:ascii="仿宋" w:hAnsi="仿宋" w:eastAsia="仿宋" w:cs="仿宋"/>
              </w:rPr>
            </w:pPr>
            <w:r>
              <w:rPr>
                <w:rFonts w:hint="eastAsia" w:ascii="仿宋" w:hAnsi="仿宋" w:eastAsia="仿宋" w:cs="仿宋"/>
              </w:rPr>
              <w:t>社会效益指标</w:t>
            </w:r>
          </w:p>
        </w:tc>
        <w:tc>
          <w:tcPr>
            <w:tcW w:w="1276" w:type="dxa"/>
            <w:vAlign w:val="center"/>
          </w:tcPr>
          <w:p>
            <w:pPr>
              <w:spacing w:line="300" w:lineRule="exact"/>
              <w:jc w:val="left"/>
              <w:rPr>
                <w:rFonts w:ascii="仿宋" w:hAnsi="仿宋" w:eastAsia="仿宋" w:cs="仿宋"/>
              </w:rPr>
            </w:pPr>
            <w:r>
              <w:rPr>
                <w:rFonts w:hint="eastAsia" w:ascii="仿宋" w:hAnsi="仿宋" w:eastAsia="仿宋" w:cs="仿宋"/>
              </w:rPr>
              <w:t>政策建议采纳率</w:t>
            </w:r>
          </w:p>
        </w:tc>
        <w:tc>
          <w:tcPr>
            <w:tcW w:w="2891" w:type="dxa"/>
            <w:vAlign w:val="center"/>
          </w:tcPr>
          <w:p>
            <w:pPr>
              <w:spacing w:line="300" w:lineRule="exact"/>
              <w:jc w:val="left"/>
              <w:rPr>
                <w:rFonts w:ascii="仿宋" w:hAnsi="仿宋" w:eastAsia="仿宋" w:cs="仿宋"/>
              </w:rPr>
            </w:pPr>
            <w:r>
              <w:rPr>
                <w:rFonts w:hint="eastAsia" w:ascii="仿宋" w:hAnsi="仿宋" w:eastAsia="仿宋" w:cs="仿宋"/>
              </w:rPr>
              <w:t>政策建议采纳数量占建议提出数量的比例</w:t>
            </w:r>
          </w:p>
        </w:tc>
        <w:tc>
          <w:tcPr>
            <w:tcW w:w="1276" w:type="dxa"/>
            <w:vAlign w:val="center"/>
          </w:tcPr>
          <w:p>
            <w:pPr>
              <w:spacing w:line="300" w:lineRule="exact"/>
              <w:jc w:val="left"/>
              <w:rPr>
                <w:rFonts w:ascii="仿宋" w:hAnsi="仿宋" w:eastAsia="仿宋" w:cs="仿宋"/>
              </w:rPr>
            </w:pPr>
            <w:r>
              <w:rPr>
                <w:rFonts w:hint="eastAsia" w:ascii="仿宋" w:hAnsi="仿宋" w:eastAsia="仿宋" w:cs="仿宋"/>
              </w:rPr>
              <w:t>≥90整改率</w:t>
            </w:r>
          </w:p>
        </w:tc>
        <w:tc>
          <w:tcPr>
            <w:tcW w:w="1701" w:type="dxa"/>
            <w:vAlign w:val="center"/>
          </w:tcPr>
          <w:p>
            <w:pPr>
              <w:spacing w:line="300" w:lineRule="exact"/>
              <w:jc w:val="left"/>
              <w:rPr>
                <w:rFonts w:ascii="仿宋" w:hAnsi="仿宋" w:eastAsia="仿宋" w:cs="仿宋"/>
              </w:rPr>
            </w:pPr>
            <w:r>
              <w:rPr>
                <w:rFonts w:hint="eastAsia" w:ascii="仿宋" w:hAnsi="仿宋" w:eastAsia="仿宋" w:cs="仿宋"/>
              </w:rPr>
              <w:t>审计法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仿宋" w:hAnsi="仿宋" w:eastAsia="仿宋" w:cs="仿宋"/>
              </w:rPr>
            </w:pPr>
            <w:r>
              <w:rPr>
                <w:rFonts w:hint="eastAsia" w:ascii="仿宋" w:hAnsi="仿宋" w:eastAsia="仿宋" w:cs="仿宋"/>
              </w:rPr>
              <w:t>满意度指标</w:t>
            </w:r>
          </w:p>
        </w:tc>
        <w:tc>
          <w:tcPr>
            <w:tcW w:w="1134" w:type="dxa"/>
            <w:vAlign w:val="center"/>
          </w:tcPr>
          <w:p>
            <w:pPr>
              <w:spacing w:line="300" w:lineRule="exact"/>
              <w:jc w:val="left"/>
              <w:rPr>
                <w:rFonts w:ascii="仿宋" w:hAnsi="仿宋" w:eastAsia="仿宋" w:cs="仿宋"/>
              </w:rPr>
            </w:pPr>
            <w:r>
              <w:rPr>
                <w:rFonts w:hint="eastAsia" w:ascii="仿宋" w:hAnsi="仿宋" w:eastAsia="仿宋" w:cs="仿宋"/>
              </w:rPr>
              <w:t>服务对象满意度指标</w:t>
            </w:r>
          </w:p>
        </w:tc>
        <w:tc>
          <w:tcPr>
            <w:tcW w:w="1276" w:type="dxa"/>
            <w:vAlign w:val="center"/>
          </w:tcPr>
          <w:p>
            <w:pPr>
              <w:spacing w:line="300" w:lineRule="exact"/>
              <w:jc w:val="left"/>
              <w:rPr>
                <w:rFonts w:ascii="仿宋" w:hAnsi="仿宋" w:eastAsia="仿宋" w:cs="仿宋"/>
              </w:rPr>
            </w:pPr>
            <w:r>
              <w:rPr>
                <w:rFonts w:hint="eastAsia" w:ascii="仿宋" w:hAnsi="仿宋" w:eastAsia="仿宋" w:cs="仿宋"/>
              </w:rPr>
              <w:t>审计违纪投诉率</w:t>
            </w:r>
          </w:p>
        </w:tc>
        <w:tc>
          <w:tcPr>
            <w:tcW w:w="2891" w:type="dxa"/>
            <w:vAlign w:val="center"/>
          </w:tcPr>
          <w:p>
            <w:pPr>
              <w:spacing w:line="300" w:lineRule="exact"/>
              <w:jc w:val="left"/>
              <w:rPr>
                <w:rFonts w:ascii="仿宋" w:hAnsi="仿宋" w:eastAsia="仿宋" w:cs="仿宋"/>
              </w:rPr>
            </w:pPr>
            <w:r>
              <w:rPr>
                <w:rFonts w:hint="eastAsia" w:ascii="仿宋" w:hAnsi="仿宋" w:eastAsia="仿宋" w:cs="仿宋"/>
              </w:rPr>
              <w:t>在对审计人员依法审计、廉洁审计、文明审计方面投诉的审计项目数量占合部审计项目的比例</w:t>
            </w:r>
          </w:p>
        </w:tc>
        <w:tc>
          <w:tcPr>
            <w:tcW w:w="1276" w:type="dxa"/>
            <w:vAlign w:val="center"/>
          </w:tcPr>
          <w:p>
            <w:pPr>
              <w:spacing w:line="300" w:lineRule="exact"/>
              <w:jc w:val="left"/>
              <w:rPr>
                <w:rFonts w:ascii="仿宋" w:hAnsi="仿宋" w:eastAsia="仿宋" w:cs="仿宋"/>
              </w:rPr>
            </w:pPr>
            <w:r>
              <w:rPr>
                <w:rFonts w:hint="eastAsia" w:ascii="仿宋" w:hAnsi="仿宋" w:eastAsia="仿宋" w:cs="仿宋"/>
              </w:rPr>
              <w:t>≥90比例</w:t>
            </w:r>
          </w:p>
        </w:tc>
        <w:tc>
          <w:tcPr>
            <w:tcW w:w="1701" w:type="dxa"/>
            <w:vAlign w:val="center"/>
          </w:tcPr>
          <w:p>
            <w:pPr>
              <w:spacing w:line="300" w:lineRule="exact"/>
              <w:jc w:val="left"/>
              <w:rPr>
                <w:rFonts w:ascii="仿宋" w:hAnsi="仿宋" w:eastAsia="仿宋" w:cs="仿宋"/>
              </w:rPr>
            </w:pPr>
            <w:r>
              <w:rPr>
                <w:rFonts w:hint="eastAsia" w:ascii="仿宋" w:hAnsi="仿宋" w:eastAsia="仿宋" w:cs="仿宋"/>
              </w:rPr>
              <w:t>审计法</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rPr>
          <w:rFonts w:ascii="仿宋" w:hAnsi="仿宋" w:eastAsia="仿宋" w:cs="仿宋"/>
        </w:rPr>
      </w:pPr>
    </w:p>
    <w:p>
      <w:pPr>
        <w:ind w:firstLine="643" w:firstLineChars="200"/>
        <w:jc w:val="left"/>
        <w:rPr>
          <w:rFonts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2、审计经费绩效目标表</w:t>
      </w:r>
      <w:r>
        <w:rPr>
          <w:rFonts w:hint="eastAsia" w:ascii="Times New Roman" w:hAnsi="Times New Roman" w:eastAsia="方正仿宋_GBK" w:cs="Times New Roman"/>
          <w:b/>
          <w:sz w:val="32"/>
          <w:szCs w:val="32"/>
        </w:rPr>
        <w:fldChar w:fldCharType="begin"/>
      </w:r>
      <w:r>
        <w:rPr>
          <w:rFonts w:hint="eastAsia" w:ascii="Times New Roman" w:hAnsi="Times New Roman" w:eastAsia="方正仿宋_GBK" w:cs="Times New Roman"/>
          <w:b/>
          <w:sz w:val="32"/>
          <w:szCs w:val="32"/>
        </w:rPr>
        <w:instrText xml:space="preserve"> TC </w:instrText>
      </w:r>
      <w:bookmarkStart w:id="5" w:name="_Toc34951469"/>
      <w:r>
        <w:rPr>
          <w:rFonts w:hint="eastAsia" w:ascii="Times New Roman" w:hAnsi="Times New Roman" w:eastAsia="方正仿宋_GBK" w:cs="Times New Roman"/>
          <w:b/>
          <w:sz w:val="32"/>
          <w:szCs w:val="32"/>
        </w:rPr>
        <w:instrText xml:space="preserve">2、审计经费绩效目标表</w:instrText>
      </w:r>
      <w:bookmarkEnd w:id="5"/>
      <w:r>
        <w:rPr>
          <w:rFonts w:hint="eastAsia" w:ascii="Times New Roman" w:hAnsi="Times New Roman" w:eastAsia="方正仿宋_GBK" w:cs="Times New Roman"/>
          <w:b/>
          <w:sz w:val="32"/>
          <w:szCs w:val="32"/>
        </w:rPr>
        <w:instrText xml:space="preserve"> \f C \l 1 </w:instrText>
      </w:r>
      <w:r>
        <w:rPr>
          <w:rFonts w:hint="eastAsia" w:ascii="Times New Roman" w:hAnsi="Times New Roman" w:eastAsia="方正仿宋_GBK" w:cs="Times New Roman"/>
          <w:b/>
          <w:sz w:val="32"/>
          <w:szCs w:val="32"/>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pPr>
              <w:spacing w:line="300" w:lineRule="exact"/>
              <w:jc w:val="left"/>
              <w:rPr>
                <w:rFonts w:ascii="仿宋" w:hAnsi="仿宋" w:eastAsia="仿宋" w:cs="仿宋"/>
                <w:b/>
              </w:rPr>
            </w:pPr>
            <w:r>
              <w:rPr>
                <w:rFonts w:hint="eastAsia" w:ascii="仿宋" w:hAnsi="仿宋" w:eastAsia="仿宋" w:cs="仿宋"/>
                <w:b/>
              </w:rPr>
              <w:t>319002无极县审计局</w:t>
            </w:r>
          </w:p>
        </w:tc>
        <w:tc>
          <w:tcPr>
            <w:tcW w:w="1701" w:type="dxa"/>
            <w:tcBorders>
              <w:top w:val="single" w:color="FFFFFF" w:sz="6" w:space="0"/>
              <w:left w:val="single" w:color="FFFFFF" w:sz="6" w:space="0"/>
              <w:right w:val="single" w:color="FFFFFF" w:sz="6" w:space="0"/>
            </w:tcBorders>
            <w:vAlign w:val="center"/>
          </w:tcPr>
          <w:p>
            <w:pPr>
              <w:spacing w:line="300" w:lineRule="exact"/>
              <w:jc w:val="right"/>
              <w:rPr>
                <w:rFonts w:ascii="仿宋" w:hAnsi="仿宋" w:eastAsia="仿宋" w:cs="仿宋"/>
              </w:rPr>
            </w:pPr>
            <w:r>
              <w:rPr>
                <w:rFonts w:hint="eastAsia" w:ascii="仿宋" w:hAnsi="仿宋" w:eastAsia="仿宋" w:cs="仿宋"/>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59" w:hRule="atLeast"/>
          <w:jc w:val="center"/>
        </w:trPr>
        <w:tc>
          <w:tcPr>
            <w:tcW w:w="1134" w:type="dxa"/>
            <w:vAlign w:val="center"/>
          </w:tcPr>
          <w:p>
            <w:pPr>
              <w:spacing w:line="300" w:lineRule="exact"/>
              <w:jc w:val="center"/>
              <w:rPr>
                <w:rFonts w:ascii="仿宋" w:hAnsi="仿宋" w:eastAsia="仿宋" w:cs="仿宋"/>
                <w:b/>
              </w:rPr>
            </w:pPr>
            <w:r>
              <w:rPr>
                <w:rFonts w:hint="eastAsia" w:ascii="仿宋" w:hAnsi="仿宋" w:eastAsia="仿宋" w:cs="仿宋"/>
                <w:b/>
              </w:rPr>
              <w:t>项目编码</w:t>
            </w:r>
          </w:p>
        </w:tc>
        <w:tc>
          <w:tcPr>
            <w:tcW w:w="2410" w:type="dxa"/>
            <w:gridSpan w:val="2"/>
            <w:vAlign w:val="center"/>
          </w:tcPr>
          <w:p>
            <w:pPr>
              <w:spacing w:line="300" w:lineRule="exact"/>
              <w:jc w:val="left"/>
              <w:rPr>
                <w:rFonts w:ascii="仿宋" w:hAnsi="仿宋" w:eastAsia="仿宋" w:cs="仿宋"/>
              </w:rPr>
            </w:pPr>
            <w:r>
              <w:rPr>
                <w:rFonts w:hint="eastAsia" w:ascii="仿宋" w:hAnsi="仿宋" w:eastAsia="仿宋" w:cs="仿宋"/>
              </w:rPr>
              <w:t>319-0301-JQN-MD2W</w:t>
            </w:r>
          </w:p>
        </w:tc>
        <w:tc>
          <w:tcPr>
            <w:tcW w:w="1587" w:type="dxa"/>
            <w:vAlign w:val="center"/>
          </w:tcPr>
          <w:p>
            <w:pPr>
              <w:spacing w:line="300" w:lineRule="exact"/>
              <w:jc w:val="center"/>
              <w:rPr>
                <w:rFonts w:ascii="仿宋" w:hAnsi="仿宋" w:eastAsia="仿宋" w:cs="仿宋"/>
                <w:b/>
              </w:rPr>
            </w:pPr>
            <w:r>
              <w:rPr>
                <w:rFonts w:hint="eastAsia" w:ascii="仿宋" w:hAnsi="仿宋" w:eastAsia="仿宋" w:cs="仿宋"/>
                <w:b/>
              </w:rPr>
              <w:t>项目名称</w:t>
            </w:r>
          </w:p>
        </w:tc>
        <w:tc>
          <w:tcPr>
            <w:tcW w:w="4281" w:type="dxa"/>
            <w:gridSpan w:val="3"/>
            <w:vAlign w:val="center"/>
          </w:tcPr>
          <w:p>
            <w:pPr>
              <w:spacing w:line="300" w:lineRule="exact"/>
              <w:jc w:val="left"/>
              <w:rPr>
                <w:rFonts w:ascii="仿宋" w:hAnsi="仿宋" w:eastAsia="仿宋" w:cs="仿宋"/>
              </w:rPr>
            </w:pPr>
            <w:r>
              <w:rPr>
                <w:rFonts w:hint="eastAsia" w:ascii="仿宋" w:hAnsi="仿宋" w:eastAsia="仿宋" w:cs="仿宋"/>
              </w:rPr>
              <w:t>审计经费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44" w:hRule="atLeast"/>
          <w:jc w:val="center"/>
        </w:trPr>
        <w:tc>
          <w:tcPr>
            <w:tcW w:w="1134" w:type="dxa"/>
            <w:vMerge w:val="restart"/>
            <w:vAlign w:val="center"/>
          </w:tcPr>
          <w:p>
            <w:pPr>
              <w:spacing w:line="300" w:lineRule="exact"/>
              <w:jc w:val="center"/>
              <w:rPr>
                <w:rFonts w:ascii="仿宋" w:hAnsi="仿宋" w:eastAsia="仿宋" w:cs="仿宋"/>
                <w:b/>
              </w:rPr>
            </w:pPr>
            <w:r>
              <w:rPr>
                <w:rFonts w:hint="eastAsia" w:ascii="仿宋" w:hAnsi="仿宋" w:eastAsia="仿宋" w:cs="仿宋"/>
                <w:b/>
              </w:rPr>
              <w:t>预算规模及资金用途</w:t>
            </w:r>
          </w:p>
        </w:tc>
        <w:tc>
          <w:tcPr>
            <w:tcW w:w="1134" w:type="dxa"/>
            <w:vAlign w:val="center"/>
          </w:tcPr>
          <w:p>
            <w:pPr>
              <w:spacing w:line="300" w:lineRule="exact"/>
              <w:jc w:val="center"/>
              <w:rPr>
                <w:rFonts w:ascii="仿宋" w:hAnsi="仿宋" w:eastAsia="仿宋" w:cs="仿宋"/>
                <w:b/>
              </w:rPr>
            </w:pPr>
            <w:r>
              <w:rPr>
                <w:rFonts w:hint="eastAsia" w:ascii="仿宋" w:hAnsi="仿宋" w:eastAsia="仿宋" w:cs="仿宋"/>
                <w:b/>
              </w:rPr>
              <w:t>预算数</w:t>
            </w:r>
          </w:p>
        </w:tc>
        <w:tc>
          <w:tcPr>
            <w:tcW w:w="1276" w:type="dxa"/>
            <w:vAlign w:val="center"/>
          </w:tcPr>
          <w:p>
            <w:pPr>
              <w:spacing w:line="300" w:lineRule="exact"/>
              <w:jc w:val="left"/>
              <w:rPr>
                <w:rFonts w:ascii="仿宋" w:hAnsi="仿宋" w:eastAsia="仿宋" w:cs="仿宋"/>
              </w:rPr>
            </w:pPr>
            <w:r>
              <w:rPr>
                <w:rFonts w:hint="eastAsia" w:ascii="仿宋" w:hAnsi="仿宋" w:eastAsia="仿宋" w:cs="仿宋"/>
              </w:rPr>
              <w:t>20.00</w:t>
            </w:r>
          </w:p>
        </w:tc>
        <w:tc>
          <w:tcPr>
            <w:tcW w:w="1587" w:type="dxa"/>
            <w:vAlign w:val="center"/>
          </w:tcPr>
          <w:p>
            <w:pPr>
              <w:spacing w:line="300" w:lineRule="exact"/>
              <w:jc w:val="center"/>
              <w:rPr>
                <w:rFonts w:ascii="仿宋" w:hAnsi="仿宋" w:eastAsia="仿宋" w:cs="仿宋"/>
                <w:b/>
              </w:rPr>
            </w:pPr>
            <w:r>
              <w:rPr>
                <w:rFonts w:hint="eastAsia" w:ascii="仿宋" w:hAnsi="仿宋" w:eastAsia="仿宋" w:cs="仿宋"/>
                <w:b/>
              </w:rPr>
              <w:t>其中：财政资金</w:t>
            </w:r>
          </w:p>
        </w:tc>
        <w:tc>
          <w:tcPr>
            <w:tcW w:w="1304" w:type="dxa"/>
            <w:vAlign w:val="center"/>
          </w:tcPr>
          <w:p>
            <w:pPr>
              <w:spacing w:line="300" w:lineRule="exact"/>
              <w:jc w:val="left"/>
              <w:rPr>
                <w:rFonts w:ascii="仿宋" w:hAnsi="仿宋" w:eastAsia="仿宋" w:cs="仿宋"/>
              </w:rPr>
            </w:pPr>
            <w:r>
              <w:rPr>
                <w:rFonts w:hint="eastAsia" w:ascii="仿宋" w:hAnsi="仿宋" w:eastAsia="仿宋" w:cs="仿宋"/>
              </w:rPr>
              <w:t>20.00</w:t>
            </w:r>
          </w:p>
        </w:tc>
        <w:tc>
          <w:tcPr>
            <w:tcW w:w="1276" w:type="dxa"/>
            <w:vAlign w:val="center"/>
          </w:tcPr>
          <w:p>
            <w:pPr>
              <w:spacing w:line="300" w:lineRule="exact"/>
              <w:jc w:val="center"/>
              <w:rPr>
                <w:rFonts w:ascii="仿宋" w:hAnsi="仿宋" w:eastAsia="仿宋" w:cs="仿宋"/>
                <w:b/>
              </w:rPr>
            </w:pPr>
            <w:r>
              <w:rPr>
                <w:rFonts w:hint="eastAsia" w:ascii="仿宋" w:hAnsi="仿宋" w:eastAsia="仿宋" w:cs="仿宋"/>
                <w:b/>
              </w:rPr>
              <w:t>其他资金</w:t>
            </w:r>
          </w:p>
        </w:tc>
        <w:tc>
          <w:tcPr>
            <w:tcW w:w="1701" w:type="dxa"/>
            <w:vAlign w:val="center"/>
          </w:tcPr>
          <w:p>
            <w:pPr>
              <w:spacing w:line="300" w:lineRule="exact"/>
              <w:jc w:val="left"/>
              <w:rPr>
                <w:rFonts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55" w:hRule="atLeast"/>
          <w:jc w:val="center"/>
        </w:trPr>
        <w:tc>
          <w:tcPr>
            <w:tcW w:w="1134" w:type="dxa"/>
            <w:vMerge w:val="continue"/>
            <w:vAlign w:val="center"/>
          </w:tcPr>
          <w:p>
            <w:pPr>
              <w:spacing w:line="300" w:lineRule="exact"/>
              <w:jc w:val="left"/>
              <w:outlineLvl w:val="1"/>
              <w:rPr>
                <w:rFonts w:ascii="仿宋" w:hAnsi="仿宋" w:eastAsia="仿宋" w:cs="仿宋"/>
              </w:rPr>
            </w:pPr>
          </w:p>
        </w:tc>
        <w:tc>
          <w:tcPr>
            <w:tcW w:w="8278" w:type="dxa"/>
            <w:gridSpan w:val="6"/>
            <w:vAlign w:val="center"/>
          </w:tcPr>
          <w:p>
            <w:pPr>
              <w:spacing w:line="300" w:lineRule="exact"/>
              <w:jc w:val="left"/>
              <w:rPr>
                <w:rFonts w:ascii="仿宋" w:hAnsi="仿宋" w:eastAsia="仿宋" w:cs="仿宋"/>
              </w:rPr>
            </w:pPr>
            <w:r>
              <w:rPr>
                <w:rFonts w:hint="eastAsia" w:ascii="仿宋" w:hAnsi="仿宋" w:eastAsia="仿宋" w:cs="仿宋"/>
              </w:rPr>
              <w:t>组织开展信息化建设、教育培训、审计理论研究，抓好新闻宣传和文化建设、政务信息公开，开展审计服务和业务咨询。</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24" w:hRule="atLeast"/>
          <w:jc w:val="center"/>
        </w:trPr>
        <w:tc>
          <w:tcPr>
            <w:tcW w:w="1134" w:type="dxa"/>
            <w:vMerge w:val="restart"/>
            <w:vAlign w:val="center"/>
          </w:tcPr>
          <w:p>
            <w:pPr>
              <w:spacing w:line="300" w:lineRule="exact"/>
              <w:jc w:val="center"/>
              <w:rPr>
                <w:rFonts w:ascii="仿宋" w:hAnsi="仿宋" w:eastAsia="仿宋" w:cs="仿宋"/>
                <w:b/>
              </w:rPr>
            </w:pPr>
            <w:r>
              <w:rPr>
                <w:rFonts w:hint="eastAsia" w:ascii="仿宋" w:hAnsi="仿宋" w:eastAsia="仿宋" w:cs="仿宋"/>
                <w:b/>
              </w:rPr>
              <w:t>资金支出计划（%）</w:t>
            </w:r>
          </w:p>
        </w:tc>
        <w:tc>
          <w:tcPr>
            <w:tcW w:w="2410" w:type="dxa"/>
            <w:gridSpan w:val="2"/>
            <w:vAlign w:val="center"/>
          </w:tcPr>
          <w:p>
            <w:pPr>
              <w:spacing w:line="300" w:lineRule="exact"/>
              <w:jc w:val="center"/>
              <w:rPr>
                <w:rFonts w:ascii="仿宋" w:hAnsi="仿宋" w:eastAsia="仿宋" w:cs="仿宋"/>
                <w:b/>
              </w:rPr>
            </w:pPr>
            <w:r>
              <w:rPr>
                <w:rFonts w:hint="eastAsia" w:ascii="仿宋" w:hAnsi="仿宋" w:eastAsia="仿宋" w:cs="仿宋"/>
                <w:b/>
              </w:rPr>
              <w:t>3月底</w:t>
            </w:r>
          </w:p>
        </w:tc>
        <w:tc>
          <w:tcPr>
            <w:tcW w:w="1587" w:type="dxa"/>
            <w:vAlign w:val="center"/>
          </w:tcPr>
          <w:p>
            <w:pPr>
              <w:spacing w:line="300" w:lineRule="exact"/>
              <w:jc w:val="center"/>
              <w:rPr>
                <w:rFonts w:ascii="仿宋" w:hAnsi="仿宋" w:eastAsia="仿宋" w:cs="仿宋"/>
                <w:b/>
              </w:rPr>
            </w:pPr>
            <w:r>
              <w:rPr>
                <w:rFonts w:hint="eastAsia" w:ascii="仿宋" w:hAnsi="仿宋" w:eastAsia="仿宋" w:cs="仿宋"/>
                <w:b/>
              </w:rPr>
              <w:t>6月底</w:t>
            </w:r>
          </w:p>
        </w:tc>
        <w:tc>
          <w:tcPr>
            <w:tcW w:w="1304" w:type="dxa"/>
            <w:vAlign w:val="center"/>
          </w:tcPr>
          <w:p>
            <w:pPr>
              <w:spacing w:line="300" w:lineRule="exact"/>
              <w:jc w:val="center"/>
              <w:rPr>
                <w:rFonts w:ascii="仿宋" w:hAnsi="仿宋" w:eastAsia="仿宋" w:cs="仿宋"/>
                <w:b/>
              </w:rPr>
            </w:pPr>
            <w:r>
              <w:rPr>
                <w:rFonts w:hint="eastAsia" w:ascii="仿宋" w:hAnsi="仿宋" w:eastAsia="仿宋" w:cs="仿宋"/>
                <w:b/>
              </w:rPr>
              <w:t>10月底</w:t>
            </w:r>
          </w:p>
        </w:tc>
        <w:tc>
          <w:tcPr>
            <w:tcW w:w="2977" w:type="dxa"/>
            <w:gridSpan w:val="2"/>
            <w:vAlign w:val="center"/>
          </w:tcPr>
          <w:p>
            <w:pPr>
              <w:spacing w:line="300" w:lineRule="exact"/>
              <w:jc w:val="center"/>
              <w:rPr>
                <w:rFonts w:ascii="仿宋" w:hAnsi="仿宋" w:eastAsia="仿宋" w:cs="仿宋"/>
                <w:b/>
              </w:rPr>
            </w:pPr>
            <w:r>
              <w:rPr>
                <w:rFonts w:hint="eastAsia" w:ascii="仿宋" w:hAnsi="仿宋" w:eastAsia="仿宋" w:cs="仿宋"/>
                <w:b/>
              </w:rPr>
              <w:t>12月底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104" w:hRule="atLeast"/>
          <w:jc w:val="center"/>
        </w:trPr>
        <w:tc>
          <w:tcPr>
            <w:tcW w:w="1134" w:type="dxa"/>
            <w:vMerge w:val="continue"/>
            <w:tcBorders>
              <w:bottom w:val="single" w:color="000000" w:sz="6" w:space="0"/>
            </w:tcBorders>
            <w:vAlign w:val="center"/>
          </w:tcPr>
          <w:p>
            <w:pPr>
              <w:spacing w:line="300" w:lineRule="exact"/>
              <w:jc w:val="left"/>
              <w:outlineLvl w:val="1"/>
              <w:rPr>
                <w:rFonts w:ascii="仿宋" w:hAnsi="仿宋" w:eastAsia="仿宋" w:cs="仿宋"/>
              </w:rPr>
            </w:pPr>
          </w:p>
        </w:tc>
        <w:tc>
          <w:tcPr>
            <w:tcW w:w="2410" w:type="dxa"/>
            <w:gridSpan w:val="2"/>
            <w:tcBorders>
              <w:bottom w:val="single" w:color="000000" w:sz="6" w:space="0"/>
            </w:tcBorders>
            <w:vAlign w:val="center"/>
          </w:tcPr>
          <w:p>
            <w:pPr>
              <w:spacing w:line="300" w:lineRule="exact"/>
              <w:jc w:val="center"/>
              <w:rPr>
                <w:rFonts w:ascii="仿宋" w:hAnsi="仿宋" w:eastAsia="仿宋" w:cs="仿宋"/>
              </w:rPr>
            </w:pPr>
            <w:r>
              <w:rPr>
                <w:rFonts w:hint="eastAsia" w:ascii="仿宋" w:hAnsi="仿宋" w:eastAsia="仿宋" w:cs="仿宋"/>
              </w:rPr>
              <w:t>20.00</w:t>
            </w:r>
          </w:p>
        </w:tc>
        <w:tc>
          <w:tcPr>
            <w:tcW w:w="1587" w:type="dxa"/>
            <w:tcBorders>
              <w:bottom w:val="single" w:color="000000" w:sz="6" w:space="0"/>
            </w:tcBorders>
            <w:vAlign w:val="center"/>
          </w:tcPr>
          <w:p>
            <w:pPr>
              <w:spacing w:line="300" w:lineRule="exact"/>
              <w:jc w:val="center"/>
              <w:rPr>
                <w:rFonts w:ascii="仿宋" w:hAnsi="仿宋" w:eastAsia="仿宋" w:cs="仿宋"/>
              </w:rPr>
            </w:pPr>
            <w:r>
              <w:rPr>
                <w:rFonts w:hint="eastAsia" w:ascii="仿宋" w:hAnsi="仿宋" w:eastAsia="仿宋" w:cs="仿宋"/>
              </w:rPr>
              <w:t>40.00</w:t>
            </w:r>
          </w:p>
        </w:tc>
        <w:tc>
          <w:tcPr>
            <w:tcW w:w="1304" w:type="dxa"/>
            <w:tcBorders>
              <w:bottom w:val="single" w:color="000000" w:sz="6" w:space="0"/>
            </w:tcBorders>
            <w:vAlign w:val="center"/>
          </w:tcPr>
          <w:p>
            <w:pPr>
              <w:spacing w:line="300" w:lineRule="exact"/>
              <w:jc w:val="center"/>
              <w:rPr>
                <w:rFonts w:ascii="仿宋" w:hAnsi="仿宋" w:eastAsia="仿宋" w:cs="仿宋"/>
              </w:rPr>
            </w:pPr>
            <w:r>
              <w:rPr>
                <w:rFonts w:hint="eastAsia" w:ascii="仿宋" w:hAnsi="仿宋" w:eastAsia="仿宋" w:cs="仿宋"/>
              </w:rPr>
              <w:t>60.00</w:t>
            </w:r>
          </w:p>
        </w:tc>
        <w:tc>
          <w:tcPr>
            <w:tcW w:w="2977" w:type="dxa"/>
            <w:gridSpan w:val="2"/>
            <w:tcBorders>
              <w:bottom w:val="single" w:color="000000" w:sz="6" w:space="0"/>
            </w:tcBorders>
            <w:vAlign w:val="center"/>
          </w:tcPr>
          <w:p>
            <w:pPr>
              <w:spacing w:line="300" w:lineRule="exact"/>
              <w:jc w:val="center"/>
              <w:rPr>
                <w:rFonts w:ascii="仿宋" w:hAnsi="仿宋" w:eastAsia="仿宋" w:cs="仿宋"/>
              </w:rPr>
            </w:pPr>
            <w:r>
              <w:rPr>
                <w:rFonts w:hint="eastAsia" w:ascii="仿宋" w:hAnsi="仿宋" w:eastAsia="仿宋" w:cs="仿宋"/>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20" w:hRule="atLeast"/>
          <w:jc w:val="center"/>
        </w:trPr>
        <w:tc>
          <w:tcPr>
            <w:tcW w:w="1134" w:type="dxa"/>
            <w:tcBorders>
              <w:bottom w:val="nil"/>
            </w:tcBorders>
            <w:vAlign w:val="center"/>
          </w:tcPr>
          <w:p>
            <w:pPr>
              <w:spacing w:line="300" w:lineRule="exact"/>
              <w:jc w:val="center"/>
              <w:rPr>
                <w:rFonts w:ascii="仿宋" w:hAnsi="仿宋" w:eastAsia="仿宋" w:cs="仿宋"/>
                <w:b/>
              </w:rPr>
            </w:pPr>
            <w:r>
              <w:rPr>
                <w:rFonts w:hint="eastAsia" w:ascii="仿宋" w:hAnsi="仿宋" w:eastAsia="仿宋" w:cs="仿宋"/>
                <w:b/>
              </w:rPr>
              <w:t>绩效目标</w:t>
            </w:r>
          </w:p>
        </w:tc>
        <w:tc>
          <w:tcPr>
            <w:tcW w:w="8278" w:type="dxa"/>
            <w:gridSpan w:val="6"/>
            <w:tcBorders>
              <w:bottom w:val="nil"/>
            </w:tcBorders>
            <w:vAlign w:val="center"/>
          </w:tcPr>
          <w:p>
            <w:pPr>
              <w:spacing w:line="300" w:lineRule="exact"/>
              <w:jc w:val="left"/>
              <w:rPr>
                <w:rFonts w:ascii="仿宋" w:hAnsi="仿宋" w:eastAsia="仿宋" w:cs="仿宋"/>
              </w:rPr>
            </w:pPr>
            <w:r>
              <w:rPr>
                <w:rFonts w:hint="eastAsia" w:ascii="仿宋" w:hAnsi="仿宋" w:eastAsia="仿宋" w:cs="仿宋"/>
              </w:rPr>
              <w:t>1、信息保障安全有效，信息化建设稳步推进；</w:t>
            </w:r>
          </w:p>
          <w:p>
            <w:pPr>
              <w:spacing w:line="300" w:lineRule="exact"/>
              <w:jc w:val="left"/>
              <w:rPr>
                <w:rFonts w:ascii="仿宋" w:hAnsi="仿宋" w:eastAsia="仿宋" w:cs="仿宋"/>
              </w:rPr>
            </w:pPr>
            <w:r>
              <w:rPr>
                <w:rFonts w:hint="eastAsia" w:ascii="仿宋" w:hAnsi="仿宋" w:eastAsia="仿宋" w:cs="仿宋"/>
              </w:rPr>
              <w:t>2、加强宣传引导；提高人员业务水平，推动审计事业发展。</w:t>
            </w:r>
          </w:p>
        </w:tc>
      </w:tr>
    </w:tbl>
    <w:p>
      <w:pPr>
        <w:spacing w:line="14" w:lineRule="exact"/>
        <w:ind w:firstLine="420" w:firstLineChars="200"/>
        <w:jc w:val="center"/>
        <w:rPr>
          <w:rFonts w:ascii="仿宋" w:hAnsi="仿宋" w:eastAsia="仿宋" w:cs="仿宋"/>
        </w:rPr>
      </w:pP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862" w:hRule="atLeast"/>
          <w:tblHeader/>
          <w:jc w:val="center"/>
        </w:trPr>
        <w:tc>
          <w:tcPr>
            <w:tcW w:w="1134" w:type="dxa"/>
            <w:vAlign w:val="center"/>
          </w:tcPr>
          <w:p>
            <w:pPr>
              <w:spacing w:line="300" w:lineRule="exact"/>
              <w:jc w:val="center"/>
              <w:rPr>
                <w:rFonts w:ascii="仿宋" w:hAnsi="仿宋" w:eastAsia="仿宋" w:cs="仿宋"/>
                <w:b/>
              </w:rPr>
            </w:pPr>
            <w:r>
              <w:rPr>
                <w:rFonts w:hint="eastAsia" w:ascii="仿宋" w:hAnsi="仿宋" w:eastAsia="仿宋" w:cs="仿宋"/>
                <w:b/>
              </w:rPr>
              <w:t>一级指标</w:t>
            </w:r>
          </w:p>
        </w:tc>
        <w:tc>
          <w:tcPr>
            <w:tcW w:w="1134" w:type="dxa"/>
            <w:vAlign w:val="center"/>
          </w:tcPr>
          <w:p>
            <w:pPr>
              <w:spacing w:line="300" w:lineRule="exact"/>
              <w:jc w:val="center"/>
              <w:rPr>
                <w:rFonts w:ascii="仿宋" w:hAnsi="仿宋" w:eastAsia="仿宋" w:cs="仿宋"/>
                <w:b/>
              </w:rPr>
            </w:pPr>
            <w:r>
              <w:rPr>
                <w:rFonts w:hint="eastAsia" w:ascii="仿宋" w:hAnsi="仿宋" w:eastAsia="仿宋" w:cs="仿宋"/>
                <w:b/>
              </w:rPr>
              <w:t>二级指标</w:t>
            </w:r>
          </w:p>
        </w:tc>
        <w:tc>
          <w:tcPr>
            <w:tcW w:w="1276" w:type="dxa"/>
            <w:vAlign w:val="center"/>
          </w:tcPr>
          <w:p>
            <w:pPr>
              <w:spacing w:line="300" w:lineRule="exact"/>
              <w:jc w:val="center"/>
              <w:rPr>
                <w:rFonts w:ascii="仿宋" w:hAnsi="仿宋" w:eastAsia="仿宋" w:cs="仿宋"/>
                <w:b/>
              </w:rPr>
            </w:pPr>
            <w:r>
              <w:rPr>
                <w:rFonts w:hint="eastAsia" w:ascii="仿宋" w:hAnsi="仿宋" w:eastAsia="仿宋" w:cs="仿宋"/>
                <w:b/>
              </w:rPr>
              <w:t>三级指标</w:t>
            </w:r>
          </w:p>
        </w:tc>
        <w:tc>
          <w:tcPr>
            <w:tcW w:w="2891" w:type="dxa"/>
            <w:vAlign w:val="center"/>
          </w:tcPr>
          <w:p>
            <w:pPr>
              <w:spacing w:line="300" w:lineRule="exact"/>
              <w:jc w:val="center"/>
              <w:rPr>
                <w:rFonts w:ascii="仿宋" w:hAnsi="仿宋" w:eastAsia="仿宋" w:cs="仿宋"/>
                <w:b/>
              </w:rPr>
            </w:pPr>
            <w:r>
              <w:rPr>
                <w:rFonts w:hint="eastAsia" w:ascii="仿宋" w:hAnsi="仿宋" w:eastAsia="仿宋" w:cs="仿宋"/>
                <w:b/>
              </w:rPr>
              <w:t>绩效指标描述</w:t>
            </w:r>
          </w:p>
        </w:tc>
        <w:tc>
          <w:tcPr>
            <w:tcW w:w="1276" w:type="dxa"/>
            <w:vAlign w:val="center"/>
          </w:tcPr>
          <w:p>
            <w:pPr>
              <w:spacing w:line="300" w:lineRule="exact"/>
              <w:jc w:val="center"/>
              <w:rPr>
                <w:rFonts w:ascii="仿宋" w:hAnsi="仿宋" w:eastAsia="仿宋" w:cs="仿宋"/>
                <w:b/>
              </w:rPr>
            </w:pPr>
            <w:r>
              <w:rPr>
                <w:rFonts w:hint="eastAsia" w:ascii="仿宋" w:hAnsi="仿宋" w:eastAsia="仿宋" w:cs="仿宋"/>
                <w:b/>
              </w:rPr>
              <w:t>指标值</w:t>
            </w:r>
          </w:p>
        </w:tc>
        <w:tc>
          <w:tcPr>
            <w:tcW w:w="1701" w:type="dxa"/>
            <w:vAlign w:val="center"/>
          </w:tcPr>
          <w:p>
            <w:pPr>
              <w:spacing w:line="300" w:lineRule="exact"/>
              <w:jc w:val="center"/>
              <w:rPr>
                <w:rFonts w:ascii="仿宋" w:hAnsi="仿宋" w:eastAsia="仿宋" w:cs="仿宋"/>
                <w:b/>
              </w:rPr>
            </w:pPr>
            <w:r>
              <w:rPr>
                <w:rFonts w:hint="eastAsia" w:ascii="仿宋" w:hAnsi="仿宋" w:eastAsia="仿宋" w:cs="仿宋"/>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1185" w:hRule="atLeast"/>
          <w:jc w:val="center"/>
        </w:trPr>
        <w:tc>
          <w:tcPr>
            <w:tcW w:w="1134" w:type="dxa"/>
            <w:vMerge w:val="restart"/>
            <w:vAlign w:val="center"/>
          </w:tcPr>
          <w:p>
            <w:pPr>
              <w:spacing w:line="300" w:lineRule="exact"/>
              <w:jc w:val="center"/>
              <w:rPr>
                <w:rFonts w:ascii="仿宋" w:hAnsi="仿宋" w:eastAsia="仿宋" w:cs="仿宋"/>
              </w:rPr>
            </w:pPr>
            <w:r>
              <w:rPr>
                <w:rFonts w:hint="eastAsia" w:ascii="仿宋" w:hAnsi="仿宋" w:eastAsia="仿宋" w:cs="仿宋"/>
              </w:rPr>
              <w:t>产出指标</w:t>
            </w:r>
          </w:p>
        </w:tc>
        <w:tc>
          <w:tcPr>
            <w:tcW w:w="1134" w:type="dxa"/>
            <w:vAlign w:val="center"/>
          </w:tcPr>
          <w:p>
            <w:pPr>
              <w:spacing w:line="300" w:lineRule="exact"/>
              <w:jc w:val="left"/>
              <w:rPr>
                <w:rFonts w:ascii="仿宋" w:hAnsi="仿宋" w:eastAsia="仿宋" w:cs="仿宋"/>
              </w:rPr>
            </w:pPr>
            <w:r>
              <w:rPr>
                <w:rFonts w:hint="eastAsia" w:ascii="仿宋" w:hAnsi="仿宋" w:eastAsia="仿宋" w:cs="仿宋"/>
              </w:rPr>
              <w:t>质量指标</w:t>
            </w:r>
          </w:p>
        </w:tc>
        <w:tc>
          <w:tcPr>
            <w:tcW w:w="1276" w:type="dxa"/>
            <w:vAlign w:val="center"/>
          </w:tcPr>
          <w:p>
            <w:pPr>
              <w:spacing w:line="300" w:lineRule="exact"/>
              <w:jc w:val="left"/>
              <w:rPr>
                <w:rFonts w:ascii="仿宋" w:hAnsi="仿宋" w:eastAsia="仿宋" w:cs="仿宋"/>
              </w:rPr>
            </w:pPr>
            <w:r>
              <w:rPr>
                <w:rFonts w:hint="eastAsia" w:ascii="仿宋" w:hAnsi="仿宋" w:eastAsia="仿宋" w:cs="仿宋"/>
              </w:rPr>
              <w:t>组织实施本级财政收支审计</w:t>
            </w:r>
          </w:p>
        </w:tc>
        <w:tc>
          <w:tcPr>
            <w:tcW w:w="2891" w:type="dxa"/>
            <w:vAlign w:val="center"/>
          </w:tcPr>
          <w:p>
            <w:pPr>
              <w:spacing w:line="300" w:lineRule="exact"/>
              <w:jc w:val="left"/>
              <w:rPr>
                <w:rFonts w:ascii="仿宋" w:hAnsi="仿宋" w:eastAsia="仿宋" w:cs="仿宋"/>
              </w:rPr>
            </w:pPr>
            <w:r>
              <w:rPr>
                <w:rFonts w:hint="eastAsia" w:ascii="仿宋" w:hAnsi="仿宋" w:eastAsia="仿宋" w:cs="仿宋"/>
              </w:rPr>
              <w:t>组织实施本级财政收支审计情况</w:t>
            </w:r>
          </w:p>
        </w:tc>
        <w:tc>
          <w:tcPr>
            <w:tcW w:w="1276" w:type="dxa"/>
            <w:vAlign w:val="center"/>
          </w:tcPr>
          <w:p>
            <w:pPr>
              <w:spacing w:line="300" w:lineRule="exact"/>
              <w:jc w:val="left"/>
              <w:rPr>
                <w:rFonts w:ascii="仿宋" w:hAnsi="仿宋" w:eastAsia="仿宋" w:cs="仿宋"/>
              </w:rPr>
            </w:pPr>
            <w:r>
              <w:rPr>
                <w:rFonts w:hint="eastAsia" w:ascii="仿宋" w:hAnsi="仿宋" w:eastAsia="仿宋" w:cs="仿宋"/>
              </w:rPr>
              <w:t>≥3延伸单位数</w:t>
            </w:r>
          </w:p>
        </w:tc>
        <w:tc>
          <w:tcPr>
            <w:tcW w:w="1701" w:type="dxa"/>
            <w:vAlign w:val="center"/>
          </w:tcPr>
          <w:p>
            <w:pPr>
              <w:spacing w:line="300" w:lineRule="exact"/>
              <w:jc w:val="left"/>
              <w:rPr>
                <w:rFonts w:ascii="仿宋" w:hAnsi="仿宋" w:eastAsia="仿宋" w:cs="仿宋"/>
              </w:rPr>
            </w:pPr>
            <w:r>
              <w:rPr>
                <w:rFonts w:hint="eastAsia" w:ascii="仿宋" w:hAnsi="仿宋" w:eastAsia="仿宋" w:cs="仿宋"/>
              </w:rPr>
              <w:t>审计法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960" w:hRule="atLeast"/>
          <w:jc w:val="center"/>
        </w:trPr>
        <w:tc>
          <w:tcPr>
            <w:tcW w:w="1134" w:type="dxa"/>
            <w:vMerge w:val="continue"/>
            <w:vAlign w:val="center"/>
          </w:tcPr>
          <w:p>
            <w:pPr>
              <w:spacing w:line="300" w:lineRule="exact"/>
              <w:jc w:val="center"/>
              <w:rPr>
                <w:rFonts w:ascii="仿宋" w:hAnsi="仿宋" w:eastAsia="仿宋" w:cs="仿宋"/>
              </w:rPr>
            </w:pPr>
          </w:p>
        </w:tc>
        <w:tc>
          <w:tcPr>
            <w:tcW w:w="1134" w:type="dxa"/>
            <w:vAlign w:val="center"/>
          </w:tcPr>
          <w:p>
            <w:pPr>
              <w:spacing w:line="300" w:lineRule="exact"/>
              <w:jc w:val="left"/>
              <w:rPr>
                <w:rFonts w:ascii="仿宋" w:hAnsi="仿宋" w:eastAsia="仿宋" w:cs="仿宋"/>
              </w:rPr>
            </w:pPr>
            <w:r>
              <w:rPr>
                <w:rFonts w:hint="eastAsia" w:ascii="仿宋" w:hAnsi="仿宋" w:eastAsia="仿宋" w:cs="仿宋"/>
              </w:rPr>
              <w:t>数量指标</w:t>
            </w:r>
          </w:p>
        </w:tc>
        <w:tc>
          <w:tcPr>
            <w:tcW w:w="1276" w:type="dxa"/>
            <w:vAlign w:val="center"/>
          </w:tcPr>
          <w:p>
            <w:pPr>
              <w:spacing w:line="300" w:lineRule="exact"/>
              <w:jc w:val="left"/>
              <w:rPr>
                <w:rFonts w:ascii="仿宋" w:hAnsi="仿宋" w:eastAsia="仿宋" w:cs="仿宋"/>
              </w:rPr>
            </w:pPr>
            <w:r>
              <w:rPr>
                <w:rFonts w:hint="eastAsia" w:ascii="仿宋" w:hAnsi="仿宋" w:eastAsia="仿宋" w:cs="仿宋"/>
              </w:rPr>
              <w:t>开展外宣活动数量</w:t>
            </w:r>
          </w:p>
        </w:tc>
        <w:tc>
          <w:tcPr>
            <w:tcW w:w="2891" w:type="dxa"/>
            <w:vAlign w:val="center"/>
          </w:tcPr>
          <w:p>
            <w:pPr>
              <w:spacing w:line="300" w:lineRule="exact"/>
              <w:jc w:val="left"/>
              <w:rPr>
                <w:rFonts w:ascii="仿宋" w:hAnsi="仿宋" w:eastAsia="仿宋" w:cs="仿宋"/>
              </w:rPr>
            </w:pPr>
            <w:r>
              <w:rPr>
                <w:rFonts w:hint="eastAsia" w:ascii="仿宋" w:hAnsi="仿宋" w:eastAsia="仿宋" w:cs="仿宋"/>
              </w:rPr>
              <w:t>反映开展外宣活动情况</w:t>
            </w:r>
          </w:p>
        </w:tc>
        <w:tc>
          <w:tcPr>
            <w:tcW w:w="1276" w:type="dxa"/>
            <w:vAlign w:val="center"/>
          </w:tcPr>
          <w:p>
            <w:pPr>
              <w:spacing w:line="300" w:lineRule="exact"/>
              <w:jc w:val="left"/>
              <w:rPr>
                <w:rFonts w:ascii="仿宋" w:hAnsi="仿宋" w:eastAsia="仿宋" w:cs="仿宋"/>
              </w:rPr>
            </w:pPr>
            <w:r>
              <w:rPr>
                <w:rFonts w:hint="eastAsia" w:ascii="仿宋" w:hAnsi="仿宋" w:eastAsia="仿宋" w:cs="仿宋"/>
              </w:rPr>
              <w:t>≥4次数</w:t>
            </w:r>
          </w:p>
        </w:tc>
        <w:tc>
          <w:tcPr>
            <w:tcW w:w="1701" w:type="dxa"/>
            <w:vAlign w:val="center"/>
          </w:tcPr>
          <w:p>
            <w:pPr>
              <w:spacing w:line="300" w:lineRule="exact"/>
              <w:jc w:val="left"/>
              <w:rPr>
                <w:rFonts w:ascii="仿宋" w:hAnsi="仿宋" w:eastAsia="仿宋" w:cs="仿宋"/>
              </w:rPr>
            </w:pPr>
            <w:r>
              <w:rPr>
                <w:rFonts w:hint="eastAsia" w:ascii="仿宋" w:hAnsi="仿宋" w:eastAsia="仿宋" w:cs="仿宋"/>
              </w:rPr>
              <w:t>审计法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1335" w:hRule="atLeast"/>
          <w:jc w:val="center"/>
        </w:trPr>
        <w:tc>
          <w:tcPr>
            <w:tcW w:w="1134" w:type="dxa"/>
            <w:vAlign w:val="center"/>
          </w:tcPr>
          <w:p>
            <w:pPr>
              <w:spacing w:line="300" w:lineRule="exact"/>
              <w:jc w:val="center"/>
              <w:rPr>
                <w:rFonts w:ascii="仿宋" w:hAnsi="仿宋" w:eastAsia="仿宋" w:cs="仿宋"/>
              </w:rPr>
            </w:pPr>
            <w:r>
              <w:rPr>
                <w:rFonts w:hint="eastAsia" w:ascii="仿宋" w:hAnsi="仿宋" w:eastAsia="仿宋" w:cs="仿宋"/>
              </w:rPr>
              <w:t>效果指标</w:t>
            </w:r>
          </w:p>
        </w:tc>
        <w:tc>
          <w:tcPr>
            <w:tcW w:w="1134" w:type="dxa"/>
            <w:vAlign w:val="center"/>
          </w:tcPr>
          <w:p>
            <w:pPr>
              <w:spacing w:line="300" w:lineRule="exact"/>
              <w:jc w:val="left"/>
              <w:rPr>
                <w:rFonts w:ascii="仿宋" w:hAnsi="仿宋" w:eastAsia="仿宋" w:cs="仿宋"/>
              </w:rPr>
            </w:pPr>
            <w:r>
              <w:rPr>
                <w:rFonts w:hint="eastAsia" w:ascii="仿宋" w:hAnsi="仿宋" w:eastAsia="仿宋" w:cs="仿宋"/>
              </w:rPr>
              <w:t>社会效益指标</w:t>
            </w:r>
          </w:p>
        </w:tc>
        <w:tc>
          <w:tcPr>
            <w:tcW w:w="1276" w:type="dxa"/>
            <w:vAlign w:val="center"/>
          </w:tcPr>
          <w:p>
            <w:pPr>
              <w:spacing w:line="300" w:lineRule="exact"/>
              <w:jc w:val="left"/>
              <w:rPr>
                <w:rFonts w:ascii="仿宋" w:hAnsi="仿宋" w:eastAsia="仿宋" w:cs="仿宋"/>
              </w:rPr>
            </w:pPr>
            <w:r>
              <w:rPr>
                <w:rFonts w:hint="eastAsia" w:ascii="仿宋" w:hAnsi="仿宋" w:eastAsia="仿宋" w:cs="仿宋"/>
              </w:rPr>
              <w:t>社会影响力</w:t>
            </w:r>
          </w:p>
        </w:tc>
        <w:tc>
          <w:tcPr>
            <w:tcW w:w="2891" w:type="dxa"/>
            <w:vAlign w:val="center"/>
          </w:tcPr>
          <w:p>
            <w:pPr>
              <w:spacing w:line="300" w:lineRule="exact"/>
              <w:jc w:val="left"/>
              <w:rPr>
                <w:rFonts w:ascii="仿宋" w:hAnsi="仿宋" w:eastAsia="仿宋" w:cs="仿宋"/>
              </w:rPr>
            </w:pPr>
            <w:r>
              <w:rPr>
                <w:rFonts w:hint="eastAsia" w:ascii="仿宋" w:hAnsi="仿宋" w:eastAsia="仿宋" w:cs="仿宋"/>
              </w:rPr>
              <w:t>在全国或全省产生的重要影响，得到广大受众的充分认可。</w:t>
            </w:r>
          </w:p>
        </w:tc>
        <w:tc>
          <w:tcPr>
            <w:tcW w:w="1276" w:type="dxa"/>
            <w:vAlign w:val="center"/>
          </w:tcPr>
          <w:p>
            <w:pPr>
              <w:spacing w:line="300" w:lineRule="exact"/>
              <w:jc w:val="left"/>
              <w:rPr>
                <w:rFonts w:ascii="仿宋" w:hAnsi="仿宋" w:eastAsia="仿宋" w:cs="仿宋"/>
              </w:rPr>
            </w:pPr>
            <w:r>
              <w:rPr>
                <w:rFonts w:hint="eastAsia" w:ascii="仿宋" w:hAnsi="仿宋" w:eastAsia="仿宋" w:cs="仿宋"/>
              </w:rPr>
              <w:t>≥90影响力占比</w:t>
            </w:r>
          </w:p>
        </w:tc>
        <w:tc>
          <w:tcPr>
            <w:tcW w:w="1701" w:type="dxa"/>
            <w:vAlign w:val="center"/>
          </w:tcPr>
          <w:p>
            <w:pPr>
              <w:spacing w:line="300" w:lineRule="exact"/>
              <w:jc w:val="left"/>
              <w:rPr>
                <w:rFonts w:ascii="仿宋" w:hAnsi="仿宋" w:eastAsia="仿宋" w:cs="仿宋"/>
              </w:rPr>
            </w:pPr>
            <w:r>
              <w:rPr>
                <w:rFonts w:hint="eastAsia" w:ascii="仿宋" w:hAnsi="仿宋" w:eastAsia="仿宋" w:cs="仿宋"/>
              </w:rPr>
              <w:t>审计法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1665" w:hRule="atLeast"/>
          <w:jc w:val="center"/>
        </w:trPr>
        <w:tc>
          <w:tcPr>
            <w:tcW w:w="1134" w:type="dxa"/>
            <w:vAlign w:val="center"/>
          </w:tcPr>
          <w:p>
            <w:pPr>
              <w:spacing w:line="300" w:lineRule="exact"/>
              <w:jc w:val="center"/>
              <w:rPr>
                <w:rFonts w:ascii="仿宋" w:hAnsi="仿宋" w:eastAsia="仿宋" w:cs="仿宋"/>
              </w:rPr>
            </w:pPr>
            <w:r>
              <w:rPr>
                <w:rFonts w:hint="eastAsia" w:ascii="仿宋" w:hAnsi="仿宋" w:eastAsia="仿宋" w:cs="仿宋"/>
              </w:rPr>
              <w:t>满意度指标</w:t>
            </w:r>
          </w:p>
        </w:tc>
        <w:tc>
          <w:tcPr>
            <w:tcW w:w="1134" w:type="dxa"/>
            <w:vAlign w:val="center"/>
          </w:tcPr>
          <w:p>
            <w:pPr>
              <w:spacing w:line="300" w:lineRule="exact"/>
              <w:jc w:val="left"/>
              <w:rPr>
                <w:rFonts w:ascii="仿宋" w:hAnsi="仿宋" w:eastAsia="仿宋" w:cs="仿宋"/>
              </w:rPr>
            </w:pPr>
            <w:r>
              <w:rPr>
                <w:rFonts w:hint="eastAsia" w:ascii="仿宋" w:hAnsi="仿宋" w:eastAsia="仿宋" w:cs="仿宋"/>
              </w:rPr>
              <w:t>服务对象满意度指标</w:t>
            </w:r>
          </w:p>
        </w:tc>
        <w:tc>
          <w:tcPr>
            <w:tcW w:w="1276" w:type="dxa"/>
            <w:vAlign w:val="center"/>
          </w:tcPr>
          <w:p>
            <w:pPr>
              <w:spacing w:line="300" w:lineRule="exact"/>
              <w:jc w:val="left"/>
              <w:rPr>
                <w:rFonts w:ascii="仿宋" w:hAnsi="仿宋" w:eastAsia="仿宋" w:cs="仿宋"/>
              </w:rPr>
            </w:pPr>
            <w:r>
              <w:rPr>
                <w:rFonts w:hint="eastAsia" w:ascii="仿宋" w:hAnsi="仿宋" w:eastAsia="仿宋" w:cs="仿宋"/>
              </w:rPr>
              <w:t>群众满意度</w:t>
            </w:r>
          </w:p>
        </w:tc>
        <w:tc>
          <w:tcPr>
            <w:tcW w:w="2891" w:type="dxa"/>
            <w:vAlign w:val="center"/>
          </w:tcPr>
          <w:p>
            <w:pPr>
              <w:spacing w:line="300" w:lineRule="exact"/>
              <w:jc w:val="left"/>
              <w:rPr>
                <w:rFonts w:ascii="仿宋" w:hAnsi="仿宋" w:eastAsia="仿宋" w:cs="仿宋"/>
              </w:rPr>
            </w:pPr>
            <w:r>
              <w:rPr>
                <w:rFonts w:hint="eastAsia" w:ascii="仿宋" w:hAnsi="仿宋" w:eastAsia="仿宋" w:cs="仿宋"/>
              </w:rPr>
              <w:t>群众满意数量占总数的比例。</w:t>
            </w:r>
          </w:p>
        </w:tc>
        <w:tc>
          <w:tcPr>
            <w:tcW w:w="1276" w:type="dxa"/>
            <w:vAlign w:val="center"/>
          </w:tcPr>
          <w:p>
            <w:pPr>
              <w:spacing w:line="300" w:lineRule="exact"/>
              <w:jc w:val="left"/>
              <w:rPr>
                <w:rFonts w:ascii="仿宋" w:hAnsi="仿宋" w:eastAsia="仿宋" w:cs="仿宋"/>
              </w:rPr>
            </w:pPr>
            <w:r>
              <w:rPr>
                <w:rFonts w:hint="eastAsia" w:ascii="仿宋" w:hAnsi="仿宋" w:eastAsia="仿宋" w:cs="仿宋"/>
              </w:rPr>
              <w:t>≥90满意度占比</w:t>
            </w:r>
          </w:p>
        </w:tc>
        <w:tc>
          <w:tcPr>
            <w:tcW w:w="1701" w:type="dxa"/>
            <w:vAlign w:val="center"/>
          </w:tcPr>
          <w:p>
            <w:pPr>
              <w:spacing w:line="300" w:lineRule="exact"/>
              <w:jc w:val="left"/>
              <w:rPr>
                <w:rFonts w:ascii="仿宋" w:hAnsi="仿宋" w:eastAsia="仿宋" w:cs="仿宋"/>
              </w:rPr>
            </w:pPr>
            <w:r>
              <w:rPr>
                <w:rFonts w:hint="eastAsia" w:ascii="仿宋" w:hAnsi="仿宋" w:eastAsia="仿宋" w:cs="仿宋"/>
              </w:rPr>
              <w:t>审计法</w:t>
            </w:r>
          </w:p>
        </w:tc>
      </w:tr>
    </w:tbl>
    <w:p>
      <w:pPr>
        <w:spacing w:line="300" w:lineRule="exact"/>
        <w:jc w:val="left"/>
      </w:pPr>
    </w:p>
    <w:p>
      <w:pPr>
        <w:ind w:firstLine="643" w:firstLineChars="200"/>
        <w:jc w:val="left"/>
        <w:rPr>
          <w:rFonts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3、专项审计费绩效目标表</w:t>
      </w:r>
      <w:r>
        <w:rPr>
          <w:rFonts w:hint="eastAsia" w:ascii="Times New Roman" w:hAnsi="Times New Roman" w:eastAsia="方正仿宋_GBK" w:cs="Times New Roman"/>
          <w:b/>
          <w:sz w:val="32"/>
          <w:szCs w:val="32"/>
        </w:rPr>
        <w:fldChar w:fldCharType="begin"/>
      </w:r>
      <w:r>
        <w:rPr>
          <w:rFonts w:hint="eastAsia" w:ascii="Times New Roman" w:hAnsi="Times New Roman" w:eastAsia="方正仿宋_GBK" w:cs="Times New Roman"/>
          <w:b/>
          <w:sz w:val="32"/>
          <w:szCs w:val="32"/>
        </w:rPr>
        <w:instrText xml:space="preserve"> TC </w:instrText>
      </w:r>
      <w:bookmarkStart w:id="6" w:name="_Toc34951470"/>
      <w:r>
        <w:rPr>
          <w:rFonts w:hint="eastAsia" w:ascii="Times New Roman" w:hAnsi="Times New Roman" w:eastAsia="方正仿宋_GBK" w:cs="Times New Roman"/>
          <w:b/>
          <w:sz w:val="32"/>
          <w:szCs w:val="32"/>
        </w:rPr>
        <w:instrText xml:space="preserve">3、专项审计费绩效目标表</w:instrText>
      </w:r>
      <w:bookmarkEnd w:id="6"/>
      <w:r>
        <w:rPr>
          <w:rFonts w:hint="eastAsia" w:ascii="Times New Roman" w:hAnsi="Times New Roman" w:eastAsia="方正仿宋_GBK" w:cs="Times New Roman"/>
          <w:b/>
          <w:sz w:val="32"/>
          <w:szCs w:val="32"/>
        </w:rPr>
        <w:instrText xml:space="preserve"> \f C \l 1 </w:instrText>
      </w:r>
      <w:r>
        <w:rPr>
          <w:rFonts w:hint="eastAsia" w:ascii="Times New Roman" w:hAnsi="Times New Roman" w:eastAsia="方正仿宋_GBK" w:cs="Times New Roman"/>
          <w:b/>
          <w:sz w:val="32"/>
          <w:szCs w:val="32"/>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pPr>
              <w:spacing w:line="300" w:lineRule="exact"/>
              <w:jc w:val="left"/>
              <w:rPr>
                <w:rFonts w:ascii="仿宋" w:hAnsi="仿宋" w:eastAsia="仿宋" w:cs="仿宋"/>
                <w:b/>
              </w:rPr>
            </w:pPr>
            <w:r>
              <w:rPr>
                <w:rFonts w:hint="eastAsia" w:ascii="仿宋" w:hAnsi="仿宋" w:eastAsia="仿宋" w:cs="仿宋"/>
                <w:b/>
              </w:rPr>
              <w:t>319002无极县审计局</w:t>
            </w:r>
          </w:p>
        </w:tc>
        <w:tc>
          <w:tcPr>
            <w:tcW w:w="1701" w:type="dxa"/>
            <w:tcBorders>
              <w:top w:val="single" w:color="FFFFFF" w:sz="6" w:space="0"/>
              <w:left w:val="single" w:color="FFFFFF" w:sz="6" w:space="0"/>
              <w:right w:val="single" w:color="FFFFFF" w:sz="6" w:space="0"/>
            </w:tcBorders>
            <w:vAlign w:val="center"/>
          </w:tcPr>
          <w:p>
            <w:pPr>
              <w:spacing w:line="300" w:lineRule="exact"/>
              <w:jc w:val="right"/>
              <w:rPr>
                <w:rFonts w:ascii="仿宋" w:hAnsi="仿宋" w:eastAsia="仿宋" w:cs="仿宋"/>
              </w:rPr>
            </w:pPr>
            <w:r>
              <w:rPr>
                <w:rFonts w:hint="eastAsia" w:ascii="仿宋" w:hAnsi="仿宋" w:eastAsia="仿宋" w:cs="仿宋"/>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29" w:hRule="atLeast"/>
          <w:jc w:val="center"/>
        </w:trPr>
        <w:tc>
          <w:tcPr>
            <w:tcW w:w="1134" w:type="dxa"/>
            <w:vAlign w:val="center"/>
          </w:tcPr>
          <w:p>
            <w:pPr>
              <w:spacing w:line="300" w:lineRule="exact"/>
              <w:jc w:val="center"/>
              <w:rPr>
                <w:rFonts w:ascii="仿宋" w:hAnsi="仿宋" w:eastAsia="仿宋" w:cs="仿宋"/>
                <w:b/>
              </w:rPr>
            </w:pPr>
            <w:r>
              <w:rPr>
                <w:rFonts w:hint="eastAsia" w:ascii="仿宋" w:hAnsi="仿宋" w:eastAsia="仿宋" w:cs="仿宋"/>
                <w:b/>
              </w:rPr>
              <w:t>项目编码</w:t>
            </w:r>
          </w:p>
        </w:tc>
        <w:tc>
          <w:tcPr>
            <w:tcW w:w="2410" w:type="dxa"/>
            <w:gridSpan w:val="2"/>
            <w:vAlign w:val="center"/>
          </w:tcPr>
          <w:p>
            <w:pPr>
              <w:spacing w:line="300" w:lineRule="exact"/>
              <w:jc w:val="left"/>
              <w:rPr>
                <w:rFonts w:ascii="仿宋" w:hAnsi="仿宋" w:eastAsia="仿宋" w:cs="仿宋"/>
              </w:rPr>
            </w:pPr>
            <w:r>
              <w:rPr>
                <w:rFonts w:hint="eastAsia" w:ascii="仿宋" w:hAnsi="仿宋" w:eastAsia="仿宋" w:cs="仿宋"/>
              </w:rPr>
              <w:t>319-0101-JQN-4Q78</w:t>
            </w:r>
          </w:p>
        </w:tc>
        <w:tc>
          <w:tcPr>
            <w:tcW w:w="1587" w:type="dxa"/>
            <w:vAlign w:val="center"/>
          </w:tcPr>
          <w:p>
            <w:pPr>
              <w:spacing w:line="300" w:lineRule="exact"/>
              <w:jc w:val="center"/>
              <w:rPr>
                <w:rFonts w:ascii="仿宋" w:hAnsi="仿宋" w:eastAsia="仿宋" w:cs="仿宋"/>
                <w:b/>
              </w:rPr>
            </w:pPr>
            <w:r>
              <w:rPr>
                <w:rFonts w:hint="eastAsia" w:ascii="仿宋" w:hAnsi="仿宋" w:eastAsia="仿宋" w:cs="仿宋"/>
                <w:b/>
              </w:rPr>
              <w:t>项目名称</w:t>
            </w:r>
          </w:p>
        </w:tc>
        <w:tc>
          <w:tcPr>
            <w:tcW w:w="4281" w:type="dxa"/>
            <w:gridSpan w:val="3"/>
            <w:vAlign w:val="center"/>
          </w:tcPr>
          <w:p>
            <w:pPr>
              <w:spacing w:line="300" w:lineRule="exact"/>
              <w:jc w:val="left"/>
              <w:rPr>
                <w:rFonts w:ascii="仿宋" w:hAnsi="仿宋" w:eastAsia="仿宋" w:cs="仿宋"/>
              </w:rPr>
            </w:pPr>
            <w:r>
              <w:rPr>
                <w:rFonts w:hint="eastAsia" w:ascii="仿宋" w:hAnsi="仿宋" w:eastAsia="仿宋" w:cs="仿宋"/>
              </w:rPr>
              <w:t>专项审计费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24" w:hRule="atLeast"/>
          <w:jc w:val="center"/>
        </w:trPr>
        <w:tc>
          <w:tcPr>
            <w:tcW w:w="1134" w:type="dxa"/>
            <w:vMerge w:val="restart"/>
            <w:vAlign w:val="center"/>
          </w:tcPr>
          <w:p>
            <w:pPr>
              <w:spacing w:line="300" w:lineRule="exact"/>
              <w:jc w:val="center"/>
              <w:rPr>
                <w:rFonts w:ascii="仿宋" w:hAnsi="仿宋" w:eastAsia="仿宋" w:cs="仿宋"/>
                <w:b/>
              </w:rPr>
            </w:pPr>
            <w:r>
              <w:rPr>
                <w:rFonts w:hint="eastAsia" w:ascii="仿宋" w:hAnsi="仿宋" w:eastAsia="仿宋" w:cs="仿宋"/>
                <w:b/>
              </w:rPr>
              <w:t>预算规模及资金用途</w:t>
            </w:r>
          </w:p>
        </w:tc>
        <w:tc>
          <w:tcPr>
            <w:tcW w:w="1134" w:type="dxa"/>
            <w:vAlign w:val="center"/>
          </w:tcPr>
          <w:p>
            <w:pPr>
              <w:spacing w:line="300" w:lineRule="exact"/>
              <w:jc w:val="center"/>
              <w:rPr>
                <w:rFonts w:ascii="仿宋" w:hAnsi="仿宋" w:eastAsia="仿宋" w:cs="仿宋"/>
                <w:b/>
              </w:rPr>
            </w:pPr>
            <w:r>
              <w:rPr>
                <w:rFonts w:hint="eastAsia" w:ascii="仿宋" w:hAnsi="仿宋" w:eastAsia="仿宋" w:cs="仿宋"/>
                <w:b/>
              </w:rPr>
              <w:t>预算数</w:t>
            </w:r>
          </w:p>
        </w:tc>
        <w:tc>
          <w:tcPr>
            <w:tcW w:w="1276" w:type="dxa"/>
            <w:vAlign w:val="center"/>
          </w:tcPr>
          <w:p>
            <w:pPr>
              <w:spacing w:line="300" w:lineRule="exact"/>
              <w:jc w:val="left"/>
              <w:rPr>
                <w:rFonts w:ascii="仿宋" w:hAnsi="仿宋" w:eastAsia="仿宋" w:cs="仿宋"/>
              </w:rPr>
            </w:pPr>
            <w:r>
              <w:rPr>
                <w:rFonts w:hint="eastAsia" w:ascii="仿宋" w:hAnsi="仿宋" w:eastAsia="仿宋" w:cs="仿宋"/>
              </w:rPr>
              <w:t>30.00</w:t>
            </w:r>
          </w:p>
        </w:tc>
        <w:tc>
          <w:tcPr>
            <w:tcW w:w="1587" w:type="dxa"/>
            <w:vAlign w:val="center"/>
          </w:tcPr>
          <w:p>
            <w:pPr>
              <w:spacing w:line="300" w:lineRule="exact"/>
              <w:jc w:val="center"/>
              <w:rPr>
                <w:rFonts w:ascii="仿宋" w:hAnsi="仿宋" w:eastAsia="仿宋" w:cs="仿宋"/>
                <w:b/>
              </w:rPr>
            </w:pPr>
            <w:r>
              <w:rPr>
                <w:rFonts w:hint="eastAsia" w:ascii="仿宋" w:hAnsi="仿宋" w:eastAsia="仿宋" w:cs="仿宋"/>
                <w:b/>
              </w:rPr>
              <w:t>其中：财政资金</w:t>
            </w:r>
          </w:p>
        </w:tc>
        <w:tc>
          <w:tcPr>
            <w:tcW w:w="1304" w:type="dxa"/>
            <w:vAlign w:val="center"/>
          </w:tcPr>
          <w:p>
            <w:pPr>
              <w:spacing w:line="300" w:lineRule="exact"/>
              <w:jc w:val="left"/>
              <w:rPr>
                <w:rFonts w:ascii="仿宋" w:hAnsi="仿宋" w:eastAsia="仿宋" w:cs="仿宋"/>
              </w:rPr>
            </w:pPr>
            <w:r>
              <w:rPr>
                <w:rFonts w:hint="eastAsia" w:ascii="仿宋" w:hAnsi="仿宋" w:eastAsia="仿宋" w:cs="仿宋"/>
              </w:rPr>
              <w:t>30.00</w:t>
            </w:r>
          </w:p>
        </w:tc>
        <w:tc>
          <w:tcPr>
            <w:tcW w:w="1276" w:type="dxa"/>
            <w:vAlign w:val="center"/>
          </w:tcPr>
          <w:p>
            <w:pPr>
              <w:spacing w:line="300" w:lineRule="exact"/>
              <w:jc w:val="center"/>
              <w:rPr>
                <w:rFonts w:ascii="仿宋" w:hAnsi="仿宋" w:eastAsia="仿宋" w:cs="仿宋"/>
                <w:b/>
              </w:rPr>
            </w:pPr>
            <w:r>
              <w:rPr>
                <w:rFonts w:hint="eastAsia" w:ascii="仿宋" w:hAnsi="仿宋" w:eastAsia="仿宋" w:cs="仿宋"/>
                <w:b/>
              </w:rPr>
              <w:t>其他资金</w:t>
            </w:r>
          </w:p>
        </w:tc>
        <w:tc>
          <w:tcPr>
            <w:tcW w:w="1701" w:type="dxa"/>
            <w:vAlign w:val="center"/>
          </w:tcPr>
          <w:p>
            <w:pPr>
              <w:spacing w:line="300" w:lineRule="exact"/>
              <w:jc w:val="left"/>
              <w:rPr>
                <w:rFonts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85" w:hRule="atLeast"/>
          <w:jc w:val="center"/>
        </w:trPr>
        <w:tc>
          <w:tcPr>
            <w:tcW w:w="1134" w:type="dxa"/>
            <w:vMerge w:val="continue"/>
            <w:vAlign w:val="center"/>
          </w:tcPr>
          <w:p>
            <w:pPr>
              <w:spacing w:line="300" w:lineRule="exact"/>
              <w:jc w:val="left"/>
              <w:outlineLvl w:val="1"/>
              <w:rPr>
                <w:rFonts w:ascii="仿宋" w:hAnsi="仿宋" w:eastAsia="仿宋" w:cs="仿宋"/>
              </w:rPr>
            </w:pPr>
          </w:p>
        </w:tc>
        <w:tc>
          <w:tcPr>
            <w:tcW w:w="8278" w:type="dxa"/>
            <w:gridSpan w:val="6"/>
            <w:vAlign w:val="center"/>
          </w:tcPr>
          <w:p>
            <w:pPr>
              <w:spacing w:line="300" w:lineRule="exact"/>
              <w:jc w:val="left"/>
              <w:rPr>
                <w:rFonts w:ascii="仿宋" w:hAnsi="仿宋" w:eastAsia="仿宋" w:cs="仿宋"/>
              </w:rPr>
            </w:pPr>
            <w:r>
              <w:rPr>
                <w:rFonts w:hint="eastAsia" w:ascii="仿宋" w:hAnsi="仿宋" w:eastAsia="仿宋" w:cs="仿宋"/>
              </w:rPr>
              <w:t>主要用于审计项目运行时所产生的差旅费、办公费、会议室租赁、设备购置等一系列费用。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09" w:hRule="atLeast"/>
          <w:jc w:val="center"/>
        </w:trPr>
        <w:tc>
          <w:tcPr>
            <w:tcW w:w="1134" w:type="dxa"/>
            <w:vMerge w:val="restart"/>
            <w:vAlign w:val="center"/>
          </w:tcPr>
          <w:p>
            <w:pPr>
              <w:spacing w:line="300" w:lineRule="exact"/>
              <w:jc w:val="center"/>
              <w:rPr>
                <w:rFonts w:ascii="仿宋" w:hAnsi="仿宋" w:eastAsia="仿宋" w:cs="仿宋"/>
                <w:b/>
              </w:rPr>
            </w:pPr>
            <w:r>
              <w:rPr>
                <w:rFonts w:hint="eastAsia" w:ascii="仿宋" w:hAnsi="仿宋" w:eastAsia="仿宋" w:cs="仿宋"/>
                <w:b/>
              </w:rPr>
              <w:t>资金支出计划（%）</w:t>
            </w:r>
          </w:p>
        </w:tc>
        <w:tc>
          <w:tcPr>
            <w:tcW w:w="2410" w:type="dxa"/>
            <w:gridSpan w:val="2"/>
            <w:vAlign w:val="center"/>
          </w:tcPr>
          <w:p>
            <w:pPr>
              <w:spacing w:line="300" w:lineRule="exact"/>
              <w:jc w:val="center"/>
              <w:rPr>
                <w:rFonts w:ascii="仿宋" w:hAnsi="仿宋" w:eastAsia="仿宋" w:cs="仿宋"/>
                <w:b/>
              </w:rPr>
            </w:pPr>
            <w:r>
              <w:rPr>
                <w:rFonts w:hint="eastAsia" w:ascii="仿宋" w:hAnsi="仿宋" w:eastAsia="仿宋" w:cs="仿宋"/>
                <w:b/>
              </w:rPr>
              <w:t>3月底</w:t>
            </w:r>
          </w:p>
        </w:tc>
        <w:tc>
          <w:tcPr>
            <w:tcW w:w="1587" w:type="dxa"/>
            <w:vAlign w:val="center"/>
          </w:tcPr>
          <w:p>
            <w:pPr>
              <w:spacing w:line="300" w:lineRule="exact"/>
              <w:jc w:val="center"/>
              <w:rPr>
                <w:rFonts w:ascii="仿宋" w:hAnsi="仿宋" w:eastAsia="仿宋" w:cs="仿宋"/>
                <w:b/>
              </w:rPr>
            </w:pPr>
            <w:r>
              <w:rPr>
                <w:rFonts w:hint="eastAsia" w:ascii="仿宋" w:hAnsi="仿宋" w:eastAsia="仿宋" w:cs="仿宋"/>
                <w:b/>
              </w:rPr>
              <w:t>6月底</w:t>
            </w:r>
          </w:p>
        </w:tc>
        <w:tc>
          <w:tcPr>
            <w:tcW w:w="1304" w:type="dxa"/>
            <w:vAlign w:val="center"/>
          </w:tcPr>
          <w:p>
            <w:pPr>
              <w:spacing w:line="300" w:lineRule="exact"/>
              <w:jc w:val="center"/>
              <w:rPr>
                <w:rFonts w:ascii="仿宋" w:hAnsi="仿宋" w:eastAsia="仿宋" w:cs="仿宋"/>
                <w:b/>
              </w:rPr>
            </w:pPr>
            <w:r>
              <w:rPr>
                <w:rFonts w:hint="eastAsia" w:ascii="仿宋" w:hAnsi="仿宋" w:eastAsia="仿宋" w:cs="仿宋"/>
                <w:b/>
              </w:rPr>
              <w:t>10月底</w:t>
            </w:r>
          </w:p>
        </w:tc>
        <w:tc>
          <w:tcPr>
            <w:tcW w:w="2977" w:type="dxa"/>
            <w:gridSpan w:val="2"/>
            <w:vAlign w:val="center"/>
          </w:tcPr>
          <w:p>
            <w:pPr>
              <w:spacing w:line="300" w:lineRule="exact"/>
              <w:jc w:val="center"/>
              <w:rPr>
                <w:rFonts w:ascii="仿宋" w:hAnsi="仿宋" w:eastAsia="仿宋" w:cs="仿宋"/>
                <w:b/>
              </w:rPr>
            </w:pPr>
            <w:r>
              <w:rPr>
                <w:rFonts w:hint="eastAsia" w:ascii="仿宋" w:hAnsi="仿宋" w:eastAsia="仿宋" w:cs="仿宋"/>
                <w:b/>
              </w:rPr>
              <w:t>12月底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34" w:hRule="atLeast"/>
          <w:jc w:val="center"/>
        </w:trPr>
        <w:tc>
          <w:tcPr>
            <w:tcW w:w="1134" w:type="dxa"/>
            <w:vMerge w:val="continue"/>
            <w:tcBorders>
              <w:bottom w:val="single" w:color="000000" w:sz="6" w:space="0"/>
            </w:tcBorders>
            <w:vAlign w:val="center"/>
          </w:tcPr>
          <w:p>
            <w:pPr>
              <w:spacing w:line="300" w:lineRule="exact"/>
              <w:jc w:val="left"/>
              <w:outlineLvl w:val="1"/>
              <w:rPr>
                <w:rFonts w:ascii="仿宋" w:hAnsi="仿宋" w:eastAsia="仿宋" w:cs="仿宋"/>
              </w:rPr>
            </w:pPr>
          </w:p>
        </w:tc>
        <w:tc>
          <w:tcPr>
            <w:tcW w:w="2410" w:type="dxa"/>
            <w:gridSpan w:val="2"/>
            <w:tcBorders>
              <w:bottom w:val="single" w:color="000000" w:sz="6" w:space="0"/>
            </w:tcBorders>
            <w:vAlign w:val="center"/>
          </w:tcPr>
          <w:p>
            <w:pPr>
              <w:spacing w:line="300" w:lineRule="exact"/>
              <w:jc w:val="center"/>
              <w:rPr>
                <w:rFonts w:ascii="仿宋" w:hAnsi="仿宋" w:eastAsia="仿宋" w:cs="仿宋"/>
              </w:rPr>
            </w:pPr>
            <w:r>
              <w:rPr>
                <w:rFonts w:hint="eastAsia" w:ascii="仿宋" w:hAnsi="仿宋" w:eastAsia="仿宋" w:cs="仿宋"/>
              </w:rPr>
              <w:t>20.00</w:t>
            </w:r>
          </w:p>
        </w:tc>
        <w:tc>
          <w:tcPr>
            <w:tcW w:w="1587" w:type="dxa"/>
            <w:tcBorders>
              <w:bottom w:val="single" w:color="000000" w:sz="6" w:space="0"/>
            </w:tcBorders>
            <w:vAlign w:val="center"/>
          </w:tcPr>
          <w:p>
            <w:pPr>
              <w:spacing w:line="300" w:lineRule="exact"/>
              <w:jc w:val="center"/>
              <w:rPr>
                <w:rFonts w:ascii="仿宋" w:hAnsi="仿宋" w:eastAsia="仿宋" w:cs="仿宋"/>
              </w:rPr>
            </w:pPr>
            <w:r>
              <w:rPr>
                <w:rFonts w:hint="eastAsia" w:ascii="仿宋" w:hAnsi="仿宋" w:eastAsia="仿宋" w:cs="仿宋"/>
              </w:rPr>
              <w:t>40.00</w:t>
            </w:r>
          </w:p>
        </w:tc>
        <w:tc>
          <w:tcPr>
            <w:tcW w:w="1304" w:type="dxa"/>
            <w:tcBorders>
              <w:bottom w:val="single" w:color="000000" w:sz="6" w:space="0"/>
            </w:tcBorders>
            <w:vAlign w:val="center"/>
          </w:tcPr>
          <w:p>
            <w:pPr>
              <w:spacing w:line="300" w:lineRule="exact"/>
              <w:jc w:val="center"/>
              <w:rPr>
                <w:rFonts w:ascii="仿宋" w:hAnsi="仿宋" w:eastAsia="仿宋" w:cs="仿宋"/>
              </w:rPr>
            </w:pPr>
            <w:r>
              <w:rPr>
                <w:rFonts w:hint="eastAsia" w:ascii="仿宋" w:hAnsi="仿宋" w:eastAsia="仿宋" w:cs="仿宋"/>
              </w:rPr>
              <w:t>60.00</w:t>
            </w:r>
          </w:p>
        </w:tc>
        <w:tc>
          <w:tcPr>
            <w:tcW w:w="2977" w:type="dxa"/>
            <w:gridSpan w:val="2"/>
            <w:tcBorders>
              <w:bottom w:val="single" w:color="000000" w:sz="6" w:space="0"/>
            </w:tcBorders>
            <w:vAlign w:val="center"/>
          </w:tcPr>
          <w:p>
            <w:pPr>
              <w:spacing w:line="300" w:lineRule="exact"/>
              <w:jc w:val="center"/>
              <w:rPr>
                <w:rFonts w:ascii="仿宋" w:hAnsi="仿宋" w:eastAsia="仿宋" w:cs="仿宋"/>
              </w:rPr>
            </w:pPr>
            <w:r>
              <w:rPr>
                <w:rFonts w:hint="eastAsia" w:ascii="仿宋" w:hAnsi="仿宋" w:eastAsia="仿宋" w:cs="仿宋"/>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pPr>
              <w:spacing w:line="300" w:lineRule="exact"/>
              <w:jc w:val="center"/>
              <w:rPr>
                <w:rFonts w:ascii="仿宋" w:hAnsi="仿宋" w:eastAsia="仿宋" w:cs="仿宋"/>
                <w:b/>
              </w:rPr>
            </w:pPr>
            <w:r>
              <w:rPr>
                <w:rFonts w:hint="eastAsia" w:ascii="仿宋" w:hAnsi="仿宋" w:eastAsia="仿宋" w:cs="仿宋"/>
                <w:b/>
              </w:rPr>
              <w:t>绩效目标</w:t>
            </w:r>
          </w:p>
        </w:tc>
        <w:tc>
          <w:tcPr>
            <w:tcW w:w="8278" w:type="dxa"/>
            <w:gridSpan w:val="6"/>
            <w:tcBorders>
              <w:bottom w:val="nil"/>
            </w:tcBorders>
            <w:vAlign w:val="center"/>
          </w:tcPr>
          <w:p>
            <w:pPr>
              <w:spacing w:line="300" w:lineRule="exact"/>
              <w:jc w:val="left"/>
              <w:rPr>
                <w:rFonts w:ascii="仿宋" w:hAnsi="仿宋" w:eastAsia="仿宋" w:cs="仿宋"/>
              </w:rPr>
            </w:pPr>
            <w:r>
              <w:rPr>
                <w:rFonts w:hint="eastAsia" w:ascii="仿宋" w:hAnsi="仿宋" w:eastAsia="仿宋" w:cs="仿宋"/>
              </w:rPr>
              <w:t>1、通过审计调查维护国家财政经济秩序</w:t>
            </w:r>
          </w:p>
          <w:p>
            <w:pPr>
              <w:spacing w:line="300" w:lineRule="exact"/>
              <w:jc w:val="left"/>
              <w:rPr>
                <w:rFonts w:ascii="仿宋" w:hAnsi="仿宋" w:eastAsia="仿宋" w:cs="仿宋"/>
              </w:rPr>
            </w:pPr>
            <w:r>
              <w:rPr>
                <w:rFonts w:hint="eastAsia" w:ascii="仿宋" w:hAnsi="仿宋" w:eastAsia="仿宋" w:cs="仿宋"/>
              </w:rPr>
              <w:t>2、对被审计单位和对象实现既定目标的程度和所造成的各种影响进行报告，</w:t>
            </w:r>
            <w:r>
              <w:rPr>
                <w:rFonts w:hint="eastAsia" w:ascii="仿宋" w:hAnsi="仿宋" w:eastAsia="仿宋" w:cs="仿宋"/>
                <w:lang w:eastAsia="zh-CN"/>
              </w:rPr>
              <w:t>为</w:t>
            </w:r>
            <w:r>
              <w:rPr>
                <w:rFonts w:hint="eastAsia" w:ascii="仿宋" w:hAnsi="仿宋" w:eastAsia="仿宋" w:cs="仿宋"/>
              </w:rPr>
              <w:t>决策机关提供相关的评价意见。</w:t>
            </w:r>
          </w:p>
        </w:tc>
      </w:tr>
    </w:tbl>
    <w:p>
      <w:pPr>
        <w:spacing w:line="14" w:lineRule="exact"/>
        <w:ind w:firstLine="420" w:firstLineChars="200"/>
        <w:jc w:val="center"/>
        <w:rPr>
          <w:rFonts w:ascii="仿宋" w:hAnsi="仿宋" w:eastAsia="仿宋" w:cs="仿宋"/>
        </w:rPr>
      </w:pP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937" w:hRule="atLeast"/>
          <w:tblHeader/>
          <w:jc w:val="center"/>
        </w:trPr>
        <w:tc>
          <w:tcPr>
            <w:tcW w:w="1134" w:type="dxa"/>
            <w:vAlign w:val="center"/>
          </w:tcPr>
          <w:p>
            <w:pPr>
              <w:spacing w:line="300" w:lineRule="exact"/>
              <w:jc w:val="center"/>
              <w:rPr>
                <w:rFonts w:ascii="仿宋" w:hAnsi="仿宋" w:eastAsia="仿宋" w:cs="仿宋"/>
                <w:b/>
              </w:rPr>
            </w:pPr>
            <w:r>
              <w:rPr>
                <w:rFonts w:hint="eastAsia" w:ascii="仿宋" w:hAnsi="仿宋" w:eastAsia="仿宋" w:cs="仿宋"/>
                <w:b/>
              </w:rPr>
              <w:t>一级指标</w:t>
            </w:r>
          </w:p>
        </w:tc>
        <w:tc>
          <w:tcPr>
            <w:tcW w:w="1134" w:type="dxa"/>
            <w:vAlign w:val="center"/>
          </w:tcPr>
          <w:p>
            <w:pPr>
              <w:spacing w:line="300" w:lineRule="exact"/>
              <w:jc w:val="center"/>
            </w:pPr>
            <w:r>
              <w:rPr>
                <w:rFonts w:hint="eastAsia" w:ascii="仿宋" w:hAnsi="仿宋" w:eastAsia="仿宋" w:cs="仿宋"/>
                <w:b/>
              </w:rPr>
              <w:t>二级指标</w:t>
            </w:r>
          </w:p>
        </w:tc>
        <w:tc>
          <w:tcPr>
            <w:tcW w:w="1276" w:type="dxa"/>
            <w:vAlign w:val="center"/>
          </w:tcPr>
          <w:p>
            <w:pPr>
              <w:spacing w:line="300" w:lineRule="exact"/>
              <w:jc w:val="center"/>
              <w:rPr>
                <w:rFonts w:ascii="仿宋" w:hAnsi="仿宋" w:eastAsia="仿宋" w:cs="仿宋"/>
                <w:b/>
              </w:rPr>
            </w:pPr>
            <w:r>
              <w:rPr>
                <w:rFonts w:hint="eastAsia" w:ascii="仿宋" w:hAnsi="仿宋" w:eastAsia="仿宋" w:cs="仿宋"/>
                <w:b/>
              </w:rPr>
              <w:t>三级指标</w:t>
            </w:r>
          </w:p>
        </w:tc>
        <w:tc>
          <w:tcPr>
            <w:tcW w:w="2891" w:type="dxa"/>
            <w:vAlign w:val="center"/>
          </w:tcPr>
          <w:p>
            <w:pPr>
              <w:spacing w:line="300" w:lineRule="exact"/>
              <w:jc w:val="center"/>
              <w:rPr>
                <w:rFonts w:ascii="仿宋" w:hAnsi="仿宋" w:eastAsia="仿宋" w:cs="仿宋"/>
                <w:b/>
              </w:rPr>
            </w:pPr>
            <w:r>
              <w:rPr>
                <w:rFonts w:hint="eastAsia" w:ascii="仿宋" w:hAnsi="仿宋" w:eastAsia="仿宋" w:cs="仿宋"/>
                <w:b/>
              </w:rPr>
              <w:t>绩效指标描述</w:t>
            </w:r>
          </w:p>
        </w:tc>
        <w:tc>
          <w:tcPr>
            <w:tcW w:w="1276" w:type="dxa"/>
            <w:vAlign w:val="center"/>
          </w:tcPr>
          <w:p>
            <w:pPr>
              <w:spacing w:line="300" w:lineRule="exact"/>
              <w:jc w:val="center"/>
              <w:rPr>
                <w:rFonts w:ascii="仿宋" w:hAnsi="仿宋" w:eastAsia="仿宋" w:cs="仿宋"/>
                <w:b/>
              </w:rPr>
            </w:pPr>
            <w:r>
              <w:rPr>
                <w:rFonts w:hint="eastAsia" w:ascii="仿宋" w:hAnsi="仿宋" w:eastAsia="仿宋" w:cs="仿宋"/>
                <w:b/>
              </w:rPr>
              <w:t>指标值</w:t>
            </w:r>
          </w:p>
        </w:tc>
        <w:tc>
          <w:tcPr>
            <w:tcW w:w="1701" w:type="dxa"/>
            <w:vAlign w:val="center"/>
          </w:tcPr>
          <w:p>
            <w:pPr>
              <w:spacing w:line="300" w:lineRule="exact"/>
              <w:jc w:val="center"/>
              <w:rPr>
                <w:rFonts w:ascii="仿宋" w:hAnsi="仿宋" w:eastAsia="仿宋" w:cs="仿宋"/>
                <w:b/>
              </w:rPr>
            </w:pPr>
            <w:r>
              <w:rPr>
                <w:rFonts w:hint="eastAsia" w:ascii="仿宋" w:hAnsi="仿宋" w:eastAsia="仿宋" w:cs="仿宋"/>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ascii="仿宋" w:hAnsi="仿宋" w:eastAsia="仿宋" w:cs="仿宋"/>
              </w:rPr>
            </w:pPr>
            <w:r>
              <w:rPr>
                <w:rFonts w:hint="eastAsia" w:ascii="仿宋" w:hAnsi="仿宋" w:eastAsia="仿宋" w:cs="仿宋"/>
              </w:rPr>
              <w:t>产出指标</w:t>
            </w:r>
          </w:p>
        </w:tc>
        <w:tc>
          <w:tcPr>
            <w:tcW w:w="1134" w:type="dxa"/>
            <w:vAlign w:val="center"/>
          </w:tcPr>
          <w:p>
            <w:pPr>
              <w:spacing w:line="300" w:lineRule="exact"/>
              <w:jc w:val="left"/>
            </w:pPr>
            <w:r>
              <w:rPr>
                <w:rFonts w:hint="eastAsia" w:ascii="仿宋" w:hAnsi="仿宋" w:eastAsia="仿宋" w:cs="仿宋"/>
              </w:rPr>
              <w:t>数量指标</w:t>
            </w:r>
          </w:p>
        </w:tc>
        <w:tc>
          <w:tcPr>
            <w:tcW w:w="1276" w:type="dxa"/>
            <w:vAlign w:val="center"/>
          </w:tcPr>
          <w:p>
            <w:pPr>
              <w:spacing w:line="300" w:lineRule="exact"/>
              <w:jc w:val="left"/>
              <w:rPr>
                <w:rFonts w:ascii="仿宋" w:hAnsi="仿宋" w:eastAsia="仿宋" w:cs="仿宋"/>
              </w:rPr>
            </w:pPr>
            <w:r>
              <w:rPr>
                <w:rFonts w:hint="eastAsia" w:ascii="仿宋" w:hAnsi="仿宋" w:eastAsia="仿宋" w:cs="仿宋"/>
              </w:rPr>
              <w:t>审计计划完成率</w:t>
            </w:r>
          </w:p>
        </w:tc>
        <w:tc>
          <w:tcPr>
            <w:tcW w:w="2891" w:type="dxa"/>
            <w:vAlign w:val="center"/>
          </w:tcPr>
          <w:p>
            <w:pPr>
              <w:spacing w:line="300" w:lineRule="exact"/>
              <w:jc w:val="left"/>
              <w:rPr>
                <w:rFonts w:ascii="仿宋" w:hAnsi="仿宋" w:eastAsia="仿宋" w:cs="仿宋"/>
              </w:rPr>
            </w:pPr>
            <w:r>
              <w:rPr>
                <w:rFonts w:hint="eastAsia" w:ascii="仿宋" w:hAnsi="仿宋" w:eastAsia="仿宋" w:cs="仿宋"/>
              </w:rPr>
              <w:t>反映审计工作计划完成情况(遇有署统一安排审计项目或省政府临时交办审计项目时，审计计划会相应地调增或调减)</w:t>
            </w:r>
          </w:p>
        </w:tc>
        <w:tc>
          <w:tcPr>
            <w:tcW w:w="1276" w:type="dxa"/>
            <w:vAlign w:val="center"/>
          </w:tcPr>
          <w:p>
            <w:pPr>
              <w:spacing w:line="300" w:lineRule="exact"/>
              <w:jc w:val="left"/>
              <w:rPr>
                <w:rFonts w:ascii="仿宋" w:hAnsi="仿宋" w:eastAsia="仿宋" w:cs="仿宋"/>
              </w:rPr>
            </w:pPr>
            <w:r>
              <w:rPr>
                <w:rFonts w:hint="eastAsia" w:ascii="仿宋" w:hAnsi="仿宋" w:eastAsia="仿宋" w:cs="仿宋"/>
              </w:rPr>
              <w:t>≥90项目数量</w:t>
            </w:r>
          </w:p>
        </w:tc>
        <w:tc>
          <w:tcPr>
            <w:tcW w:w="1701" w:type="dxa"/>
            <w:vAlign w:val="center"/>
          </w:tcPr>
          <w:p>
            <w:pPr>
              <w:spacing w:line="300" w:lineRule="exact"/>
              <w:jc w:val="left"/>
              <w:rPr>
                <w:rFonts w:ascii="仿宋" w:hAnsi="仿宋" w:eastAsia="仿宋" w:cs="仿宋"/>
              </w:rPr>
            </w:pPr>
            <w:r>
              <w:rPr>
                <w:rFonts w:hint="eastAsia" w:ascii="仿宋" w:hAnsi="仿宋" w:eastAsia="仿宋" w:cs="仿宋"/>
              </w:rPr>
              <w:t>审计法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仿宋" w:hAnsi="仿宋" w:eastAsia="仿宋" w:cs="仿宋"/>
              </w:rPr>
            </w:pPr>
          </w:p>
        </w:tc>
        <w:tc>
          <w:tcPr>
            <w:tcW w:w="1134" w:type="dxa"/>
            <w:vAlign w:val="center"/>
          </w:tcPr>
          <w:p>
            <w:pPr>
              <w:spacing w:line="300" w:lineRule="exact"/>
              <w:jc w:val="left"/>
            </w:pPr>
            <w:r>
              <w:rPr>
                <w:rFonts w:hint="eastAsia" w:ascii="仿宋" w:hAnsi="仿宋" w:eastAsia="仿宋" w:cs="仿宋"/>
              </w:rPr>
              <w:t>时效指标</w:t>
            </w:r>
          </w:p>
        </w:tc>
        <w:tc>
          <w:tcPr>
            <w:tcW w:w="1276" w:type="dxa"/>
            <w:vAlign w:val="center"/>
          </w:tcPr>
          <w:p>
            <w:pPr>
              <w:spacing w:line="300" w:lineRule="exact"/>
              <w:jc w:val="left"/>
              <w:rPr>
                <w:rFonts w:ascii="仿宋" w:hAnsi="仿宋" w:eastAsia="仿宋" w:cs="仿宋"/>
              </w:rPr>
            </w:pPr>
            <w:r>
              <w:rPr>
                <w:rFonts w:hint="eastAsia" w:ascii="仿宋" w:hAnsi="仿宋" w:eastAsia="仿宋" w:cs="仿宋"/>
              </w:rPr>
              <w:t>审计通知书送达率</w:t>
            </w:r>
          </w:p>
        </w:tc>
        <w:tc>
          <w:tcPr>
            <w:tcW w:w="2891" w:type="dxa"/>
            <w:vAlign w:val="center"/>
          </w:tcPr>
          <w:p>
            <w:pPr>
              <w:spacing w:line="300" w:lineRule="exact"/>
              <w:jc w:val="left"/>
              <w:rPr>
                <w:rFonts w:ascii="仿宋" w:hAnsi="仿宋" w:eastAsia="仿宋" w:cs="仿宋"/>
              </w:rPr>
            </w:pPr>
            <w:r>
              <w:rPr>
                <w:rFonts w:hint="eastAsia" w:ascii="仿宋" w:hAnsi="仿宋" w:eastAsia="仿宋" w:cs="仿宋"/>
              </w:rPr>
              <w:t>审计通知书送达率</w:t>
            </w:r>
          </w:p>
        </w:tc>
        <w:tc>
          <w:tcPr>
            <w:tcW w:w="1276" w:type="dxa"/>
            <w:vAlign w:val="center"/>
          </w:tcPr>
          <w:p>
            <w:pPr>
              <w:spacing w:line="300" w:lineRule="exact"/>
              <w:jc w:val="left"/>
              <w:rPr>
                <w:rFonts w:ascii="仿宋" w:hAnsi="仿宋" w:eastAsia="仿宋" w:cs="仿宋"/>
              </w:rPr>
            </w:pPr>
            <w:r>
              <w:rPr>
                <w:rFonts w:hint="eastAsia" w:ascii="仿宋" w:hAnsi="仿宋" w:eastAsia="仿宋" w:cs="仿宋"/>
              </w:rPr>
              <w:t>100送达率</w:t>
            </w:r>
          </w:p>
        </w:tc>
        <w:tc>
          <w:tcPr>
            <w:tcW w:w="1701" w:type="dxa"/>
            <w:vAlign w:val="center"/>
          </w:tcPr>
          <w:p>
            <w:pPr>
              <w:spacing w:line="300" w:lineRule="exact"/>
              <w:jc w:val="left"/>
              <w:rPr>
                <w:rFonts w:ascii="仿宋" w:hAnsi="仿宋" w:eastAsia="仿宋" w:cs="仿宋"/>
              </w:rPr>
            </w:pPr>
            <w:r>
              <w:rPr>
                <w:rFonts w:hint="eastAsia" w:ascii="仿宋" w:hAnsi="仿宋" w:eastAsia="仿宋" w:cs="仿宋"/>
              </w:rPr>
              <w:t>审计法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1485" w:hRule="atLeast"/>
          <w:jc w:val="center"/>
        </w:trPr>
        <w:tc>
          <w:tcPr>
            <w:tcW w:w="1134" w:type="dxa"/>
            <w:vMerge w:val="restart"/>
            <w:vAlign w:val="center"/>
          </w:tcPr>
          <w:p>
            <w:pPr>
              <w:spacing w:line="300" w:lineRule="exact"/>
              <w:jc w:val="center"/>
              <w:rPr>
                <w:rFonts w:ascii="仿宋" w:hAnsi="仿宋" w:eastAsia="仿宋" w:cs="仿宋"/>
              </w:rPr>
            </w:pPr>
            <w:r>
              <w:rPr>
                <w:rFonts w:hint="eastAsia" w:ascii="仿宋" w:hAnsi="仿宋" w:eastAsia="仿宋" w:cs="仿宋"/>
              </w:rPr>
              <w:t>效果指标</w:t>
            </w:r>
          </w:p>
        </w:tc>
        <w:tc>
          <w:tcPr>
            <w:tcW w:w="1134" w:type="dxa"/>
            <w:vAlign w:val="center"/>
          </w:tcPr>
          <w:p>
            <w:pPr>
              <w:spacing w:line="300" w:lineRule="exact"/>
              <w:jc w:val="left"/>
            </w:pPr>
            <w:r>
              <w:rPr>
                <w:rFonts w:hint="eastAsia" w:ascii="仿宋" w:hAnsi="仿宋" w:eastAsia="仿宋" w:cs="仿宋"/>
              </w:rPr>
              <w:t>社会效益指标</w:t>
            </w:r>
          </w:p>
        </w:tc>
        <w:tc>
          <w:tcPr>
            <w:tcW w:w="1276" w:type="dxa"/>
            <w:vAlign w:val="center"/>
          </w:tcPr>
          <w:p>
            <w:pPr>
              <w:spacing w:line="300" w:lineRule="exact"/>
              <w:jc w:val="left"/>
              <w:rPr>
                <w:rFonts w:ascii="仿宋" w:hAnsi="仿宋" w:eastAsia="仿宋" w:cs="仿宋"/>
              </w:rPr>
            </w:pPr>
            <w:r>
              <w:rPr>
                <w:rFonts w:hint="eastAsia" w:ascii="仿宋" w:hAnsi="仿宋" w:eastAsia="仿宋" w:cs="仿宋"/>
              </w:rPr>
              <w:t>政策建议采纳率</w:t>
            </w:r>
          </w:p>
        </w:tc>
        <w:tc>
          <w:tcPr>
            <w:tcW w:w="2891" w:type="dxa"/>
            <w:vAlign w:val="center"/>
          </w:tcPr>
          <w:p>
            <w:pPr>
              <w:spacing w:line="300" w:lineRule="exact"/>
              <w:jc w:val="left"/>
              <w:rPr>
                <w:rFonts w:ascii="仿宋" w:hAnsi="仿宋" w:eastAsia="仿宋" w:cs="仿宋"/>
              </w:rPr>
            </w:pPr>
            <w:r>
              <w:rPr>
                <w:rFonts w:hint="eastAsia" w:ascii="仿宋" w:hAnsi="仿宋" w:eastAsia="仿宋" w:cs="仿宋"/>
              </w:rPr>
              <w:t>政策建议采纳数量占建议提出数量的比例</w:t>
            </w:r>
          </w:p>
        </w:tc>
        <w:tc>
          <w:tcPr>
            <w:tcW w:w="1276" w:type="dxa"/>
            <w:vAlign w:val="center"/>
          </w:tcPr>
          <w:p>
            <w:pPr>
              <w:spacing w:line="300" w:lineRule="exact"/>
              <w:jc w:val="left"/>
              <w:rPr>
                <w:rFonts w:ascii="仿宋" w:hAnsi="仿宋" w:eastAsia="仿宋" w:cs="仿宋"/>
              </w:rPr>
            </w:pPr>
            <w:r>
              <w:rPr>
                <w:rFonts w:hint="eastAsia" w:ascii="仿宋" w:hAnsi="仿宋" w:eastAsia="仿宋" w:cs="仿宋"/>
              </w:rPr>
              <w:t>≥90采纳率</w:t>
            </w:r>
          </w:p>
        </w:tc>
        <w:tc>
          <w:tcPr>
            <w:tcW w:w="1701" w:type="dxa"/>
            <w:vAlign w:val="center"/>
          </w:tcPr>
          <w:p>
            <w:pPr>
              <w:spacing w:line="300" w:lineRule="exact"/>
              <w:jc w:val="left"/>
              <w:rPr>
                <w:rFonts w:ascii="仿宋" w:hAnsi="仿宋" w:eastAsia="仿宋" w:cs="仿宋"/>
              </w:rPr>
            </w:pPr>
            <w:r>
              <w:rPr>
                <w:rFonts w:hint="eastAsia" w:ascii="仿宋" w:hAnsi="仿宋" w:eastAsia="仿宋" w:cs="仿宋"/>
              </w:rPr>
              <w:t>审计法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855" w:hRule="atLeast"/>
          <w:jc w:val="center"/>
        </w:trPr>
        <w:tc>
          <w:tcPr>
            <w:tcW w:w="1134" w:type="dxa"/>
            <w:vMerge w:val="continue"/>
            <w:vAlign w:val="center"/>
          </w:tcPr>
          <w:p>
            <w:pPr>
              <w:spacing w:line="300" w:lineRule="exact"/>
              <w:jc w:val="center"/>
              <w:rPr>
                <w:rFonts w:ascii="仿宋" w:hAnsi="仿宋" w:eastAsia="仿宋" w:cs="仿宋"/>
              </w:rPr>
            </w:pPr>
          </w:p>
        </w:tc>
        <w:tc>
          <w:tcPr>
            <w:tcW w:w="1134" w:type="dxa"/>
            <w:vAlign w:val="center"/>
          </w:tcPr>
          <w:p>
            <w:pPr>
              <w:spacing w:line="300" w:lineRule="exact"/>
              <w:jc w:val="left"/>
            </w:pPr>
            <w:r>
              <w:rPr>
                <w:rFonts w:hint="eastAsia" w:ascii="仿宋" w:hAnsi="仿宋" w:eastAsia="仿宋" w:cs="仿宋"/>
              </w:rPr>
              <w:t>可持续影响指标</w:t>
            </w:r>
          </w:p>
        </w:tc>
        <w:tc>
          <w:tcPr>
            <w:tcW w:w="1276" w:type="dxa"/>
            <w:vAlign w:val="center"/>
          </w:tcPr>
          <w:p>
            <w:pPr>
              <w:spacing w:line="300" w:lineRule="exact"/>
              <w:jc w:val="left"/>
              <w:rPr>
                <w:rFonts w:ascii="仿宋" w:hAnsi="仿宋" w:eastAsia="仿宋" w:cs="仿宋"/>
              </w:rPr>
            </w:pPr>
            <w:r>
              <w:rPr>
                <w:rFonts w:hint="eastAsia" w:ascii="仿宋" w:hAnsi="仿宋" w:eastAsia="仿宋" w:cs="仿宋"/>
              </w:rPr>
              <w:t>审计决定落实率</w:t>
            </w:r>
          </w:p>
        </w:tc>
        <w:tc>
          <w:tcPr>
            <w:tcW w:w="2891" w:type="dxa"/>
            <w:vAlign w:val="center"/>
          </w:tcPr>
          <w:p>
            <w:pPr>
              <w:spacing w:line="300" w:lineRule="exact"/>
              <w:jc w:val="left"/>
              <w:rPr>
                <w:rFonts w:ascii="仿宋" w:hAnsi="仿宋" w:eastAsia="仿宋" w:cs="仿宋"/>
              </w:rPr>
            </w:pPr>
            <w:r>
              <w:rPr>
                <w:rFonts w:hint="eastAsia" w:ascii="仿宋" w:hAnsi="仿宋" w:eastAsia="仿宋" w:cs="仿宋"/>
              </w:rPr>
              <w:t>反映审计结果落实情况</w:t>
            </w:r>
          </w:p>
        </w:tc>
        <w:tc>
          <w:tcPr>
            <w:tcW w:w="1276" w:type="dxa"/>
            <w:vAlign w:val="center"/>
          </w:tcPr>
          <w:p>
            <w:pPr>
              <w:spacing w:line="300" w:lineRule="exact"/>
              <w:jc w:val="left"/>
              <w:rPr>
                <w:rFonts w:ascii="仿宋" w:hAnsi="仿宋" w:eastAsia="仿宋" w:cs="仿宋"/>
              </w:rPr>
            </w:pPr>
            <w:r>
              <w:rPr>
                <w:rFonts w:hint="eastAsia" w:ascii="仿宋" w:hAnsi="仿宋" w:eastAsia="仿宋" w:cs="仿宋"/>
              </w:rPr>
              <w:t>≥85落实率</w:t>
            </w:r>
          </w:p>
        </w:tc>
        <w:tc>
          <w:tcPr>
            <w:tcW w:w="1701" w:type="dxa"/>
            <w:vAlign w:val="center"/>
          </w:tcPr>
          <w:p>
            <w:pPr>
              <w:spacing w:line="300" w:lineRule="exact"/>
              <w:jc w:val="left"/>
              <w:rPr>
                <w:rFonts w:ascii="仿宋" w:hAnsi="仿宋" w:eastAsia="仿宋" w:cs="仿宋"/>
              </w:rPr>
            </w:pPr>
            <w:r>
              <w:rPr>
                <w:rFonts w:hint="eastAsia" w:ascii="仿宋" w:hAnsi="仿宋" w:eastAsia="仿宋" w:cs="仿宋"/>
              </w:rPr>
              <w:t>审计法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1710" w:hRule="atLeast"/>
          <w:jc w:val="center"/>
        </w:trPr>
        <w:tc>
          <w:tcPr>
            <w:tcW w:w="1134" w:type="dxa"/>
            <w:vAlign w:val="center"/>
          </w:tcPr>
          <w:p>
            <w:pPr>
              <w:spacing w:line="300" w:lineRule="exact"/>
              <w:jc w:val="center"/>
              <w:rPr>
                <w:rFonts w:ascii="仿宋" w:hAnsi="仿宋" w:eastAsia="仿宋" w:cs="仿宋"/>
              </w:rPr>
            </w:pPr>
            <w:r>
              <w:rPr>
                <w:rFonts w:hint="eastAsia" w:ascii="仿宋" w:hAnsi="仿宋" w:eastAsia="仿宋" w:cs="仿宋"/>
              </w:rPr>
              <w:t>满意度指标</w:t>
            </w:r>
          </w:p>
        </w:tc>
        <w:tc>
          <w:tcPr>
            <w:tcW w:w="1134" w:type="dxa"/>
            <w:vAlign w:val="center"/>
          </w:tcPr>
          <w:p>
            <w:pPr>
              <w:spacing w:line="300" w:lineRule="exact"/>
              <w:jc w:val="left"/>
            </w:pPr>
            <w:r>
              <w:rPr>
                <w:rFonts w:hint="eastAsia" w:ascii="仿宋" w:hAnsi="仿宋" w:eastAsia="仿宋" w:cs="仿宋"/>
              </w:rPr>
              <w:t>服务对象满意度指标</w:t>
            </w:r>
          </w:p>
        </w:tc>
        <w:tc>
          <w:tcPr>
            <w:tcW w:w="1276" w:type="dxa"/>
            <w:vAlign w:val="center"/>
          </w:tcPr>
          <w:p>
            <w:pPr>
              <w:spacing w:line="300" w:lineRule="exact"/>
              <w:jc w:val="left"/>
              <w:rPr>
                <w:rFonts w:ascii="仿宋" w:hAnsi="仿宋" w:eastAsia="仿宋" w:cs="仿宋"/>
              </w:rPr>
            </w:pPr>
            <w:r>
              <w:rPr>
                <w:rFonts w:hint="eastAsia" w:ascii="仿宋" w:hAnsi="仿宋" w:eastAsia="仿宋" w:cs="仿宋"/>
              </w:rPr>
              <w:t>审计违纪投诉率</w:t>
            </w:r>
          </w:p>
        </w:tc>
        <w:tc>
          <w:tcPr>
            <w:tcW w:w="2891" w:type="dxa"/>
            <w:vAlign w:val="center"/>
          </w:tcPr>
          <w:p>
            <w:pPr>
              <w:spacing w:line="300" w:lineRule="exact"/>
              <w:jc w:val="left"/>
              <w:rPr>
                <w:rFonts w:ascii="仿宋" w:hAnsi="仿宋" w:eastAsia="仿宋" w:cs="仿宋"/>
              </w:rPr>
            </w:pPr>
            <w:r>
              <w:rPr>
                <w:rFonts w:hint="eastAsia" w:ascii="仿宋" w:hAnsi="仿宋" w:eastAsia="仿宋" w:cs="仿宋"/>
              </w:rPr>
              <w:t>在对审计人员依法审计、廉洁审计、文明审计方面投诉的审计项目数量占合部审计项目的比例</w:t>
            </w:r>
          </w:p>
        </w:tc>
        <w:tc>
          <w:tcPr>
            <w:tcW w:w="1276" w:type="dxa"/>
            <w:vAlign w:val="center"/>
          </w:tcPr>
          <w:p>
            <w:pPr>
              <w:spacing w:line="300" w:lineRule="exact"/>
              <w:jc w:val="left"/>
              <w:rPr>
                <w:rFonts w:ascii="仿宋" w:hAnsi="仿宋" w:eastAsia="仿宋" w:cs="仿宋"/>
              </w:rPr>
            </w:pPr>
            <w:r>
              <w:rPr>
                <w:rFonts w:hint="eastAsia" w:ascii="仿宋" w:hAnsi="仿宋" w:eastAsia="仿宋" w:cs="仿宋"/>
              </w:rPr>
              <w:t>≤5投诉率</w:t>
            </w:r>
          </w:p>
        </w:tc>
        <w:tc>
          <w:tcPr>
            <w:tcW w:w="1701" w:type="dxa"/>
            <w:vAlign w:val="center"/>
          </w:tcPr>
          <w:p>
            <w:pPr>
              <w:spacing w:line="300" w:lineRule="exact"/>
              <w:jc w:val="left"/>
              <w:rPr>
                <w:rFonts w:ascii="仿宋" w:hAnsi="仿宋" w:eastAsia="仿宋" w:cs="仿宋"/>
              </w:rPr>
            </w:pPr>
            <w:r>
              <w:rPr>
                <w:rFonts w:hint="eastAsia" w:ascii="仿宋" w:hAnsi="仿宋" w:eastAsia="仿宋" w:cs="仿宋"/>
              </w:rPr>
              <w:t>审计法</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ind w:firstLine="640" w:firstLineChars="200"/>
        <w:jc w:val="left"/>
        <w:outlineLvl w:val="1"/>
        <w:rPr>
          <w:rFonts w:ascii="黑体" w:hAnsi="黑体" w:eastAsia="黑体" w:cs="Times New Roman"/>
          <w:sz w:val="32"/>
          <w:szCs w:val="32"/>
        </w:rPr>
      </w:pPr>
      <w:r>
        <w:rPr>
          <w:rFonts w:hint="eastAsia" w:ascii="黑体" w:hAnsi="黑体" w:eastAsia="黑体" w:cs="黑体"/>
          <w:sz w:val="32"/>
          <w:szCs w:val="32"/>
        </w:rPr>
        <w:t>六、政府采购预算情况</w:t>
      </w:r>
    </w:p>
    <w:p>
      <w:pPr>
        <w:ind w:firstLine="640" w:firstLineChars="200"/>
        <w:rPr>
          <w:rFonts w:ascii="仿宋" w:hAnsi="仿宋" w:eastAsia="仿宋"/>
          <w:sz w:val="32"/>
          <w:szCs w:val="32"/>
        </w:rPr>
      </w:pPr>
      <w:r>
        <w:rPr>
          <w:rFonts w:ascii="仿宋" w:hAnsi="仿宋" w:eastAsia="仿宋"/>
          <w:sz w:val="32"/>
          <w:szCs w:val="32"/>
        </w:rPr>
        <w:t>20</w:t>
      </w:r>
      <w:r>
        <w:rPr>
          <w:rFonts w:hint="eastAsia" w:ascii="仿宋" w:hAnsi="仿宋" w:eastAsia="仿宋"/>
          <w:sz w:val="32"/>
          <w:szCs w:val="32"/>
        </w:rPr>
        <w:t>20年我单位没有</w:t>
      </w:r>
      <w:r>
        <w:rPr>
          <w:rFonts w:ascii="仿宋" w:hAnsi="仿宋" w:eastAsia="仿宋"/>
          <w:sz w:val="32"/>
          <w:szCs w:val="32"/>
        </w:rPr>
        <w:t>安排政府采购预算</w:t>
      </w:r>
      <w:r>
        <w:rPr>
          <w:rFonts w:hint="eastAsia" w:ascii="仿宋" w:hAnsi="仿宋" w:eastAsia="仿宋"/>
          <w:sz w:val="32"/>
          <w:szCs w:val="32"/>
        </w:rPr>
        <w:t>，政府采购预算金额为0万元。</w:t>
      </w:r>
    </w:p>
    <w:p>
      <w:pPr>
        <w:jc w:val="center"/>
        <w:rPr>
          <w:rFonts w:ascii="仿宋_GB2312"/>
          <w:sz w:val="32"/>
          <w:szCs w:val="32"/>
        </w:rPr>
      </w:pPr>
      <w:r>
        <w:rPr>
          <w:rFonts w:hint="eastAsia" w:ascii="仿宋_GB2312"/>
          <w:sz w:val="32"/>
          <w:szCs w:val="32"/>
        </w:rPr>
        <w:t>部门政府采购预算</w:t>
      </w:r>
    </w:p>
    <w:p>
      <w:pPr>
        <w:jc w:val="left"/>
        <w:rPr>
          <w:rFonts w:ascii="仿宋_GB2312"/>
          <w:szCs w:val="32"/>
        </w:rPr>
      </w:pPr>
      <w:r>
        <w:rPr>
          <w:rFonts w:ascii="仿宋_GB2312"/>
          <w:szCs w:val="32"/>
        </w:rPr>
        <w:t>319</w:t>
      </w:r>
      <w:r>
        <w:rPr>
          <w:rFonts w:hint="eastAsia" w:ascii="仿宋_GB2312"/>
          <w:szCs w:val="32"/>
        </w:rPr>
        <w:t xml:space="preserve"> 无极县审计局                                     单位：万元</w:t>
      </w:r>
    </w:p>
    <w:tbl>
      <w:tblPr>
        <w:tblStyle w:val="7"/>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019"/>
        <w:gridCol w:w="1019"/>
        <w:gridCol w:w="1019"/>
        <w:gridCol w:w="1019"/>
        <w:gridCol w:w="1019"/>
        <w:gridCol w:w="1019"/>
        <w:gridCol w:w="1020"/>
        <w:gridCol w:w="1020"/>
        <w:gridCol w:w="1020"/>
        <w:gridCol w:w="1020"/>
        <w:gridCol w:w="1007"/>
        <w:gridCol w:w="998"/>
        <w:gridCol w:w="950"/>
        <w:gridCol w:w="100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038" w:type="dxa"/>
            <w:gridSpan w:val="2"/>
            <w:vAlign w:val="center"/>
          </w:tcPr>
          <w:p>
            <w:pPr>
              <w:jc w:val="center"/>
              <w:rPr>
                <w:rFonts w:ascii="仿宋_GB2312"/>
                <w:szCs w:val="32"/>
              </w:rPr>
            </w:pPr>
            <w:r>
              <w:rPr>
                <w:rFonts w:hint="eastAsia" w:ascii="仿宋_GB2312"/>
                <w:szCs w:val="32"/>
              </w:rPr>
              <w:t>政府采购项目来源</w:t>
            </w:r>
          </w:p>
        </w:tc>
        <w:tc>
          <w:tcPr>
            <w:tcW w:w="1019" w:type="dxa"/>
            <w:vMerge w:val="restart"/>
            <w:vAlign w:val="center"/>
          </w:tcPr>
          <w:p>
            <w:pPr>
              <w:jc w:val="center"/>
              <w:rPr>
                <w:rFonts w:ascii="仿宋_GB2312"/>
                <w:szCs w:val="32"/>
              </w:rPr>
            </w:pPr>
            <w:r>
              <w:rPr>
                <w:rFonts w:hint="eastAsia" w:ascii="仿宋_GB2312"/>
                <w:szCs w:val="32"/>
              </w:rPr>
              <w:t>采购物品名称</w:t>
            </w:r>
          </w:p>
        </w:tc>
        <w:tc>
          <w:tcPr>
            <w:tcW w:w="1019" w:type="dxa"/>
            <w:vMerge w:val="restart"/>
            <w:vAlign w:val="center"/>
          </w:tcPr>
          <w:p>
            <w:pPr>
              <w:jc w:val="center"/>
              <w:rPr>
                <w:rFonts w:ascii="仿宋_GB2312"/>
                <w:szCs w:val="32"/>
              </w:rPr>
            </w:pPr>
            <w:r>
              <w:rPr>
                <w:rFonts w:hint="eastAsia" w:ascii="仿宋_GB2312"/>
                <w:szCs w:val="32"/>
              </w:rPr>
              <w:t>政府采购目录序号</w:t>
            </w:r>
          </w:p>
        </w:tc>
        <w:tc>
          <w:tcPr>
            <w:tcW w:w="1019" w:type="dxa"/>
            <w:vMerge w:val="restart"/>
            <w:vAlign w:val="center"/>
          </w:tcPr>
          <w:p>
            <w:pPr>
              <w:jc w:val="center"/>
              <w:rPr>
                <w:rFonts w:ascii="仿宋_GB2312"/>
                <w:szCs w:val="32"/>
              </w:rPr>
            </w:pPr>
            <w:r>
              <w:rPr>
                <w:rFonts w:hint="eastAsia" w:ascii="仿宋_GB2312"/>
                <w:szCs w:val="32"/>
              </w:rPr>
              <w:t>数量单位</w:t>
            </w:r>
          </w:p>
        </w:tc>
        <w:tc>
          <w:tcPr>
            <w:tcW w:w="1019" w:type="dxa"/>
            <w:vMerge w:val="restart"/>
            <w:vAlign w:val="center"/>
          </w:tcPr>
          <w:p>
            <w:pPr>
              <w:jc w:val="center"/>
              <w:rPr>
                <w:rFonts w:ascii="仿宋_GB2312"/>
                <w:szCs w:val="32"/>
              </w:rPr>
            </w:pPr>
            <w:r>
              <w:rPr>
                <w:rFonts w:hint="eastAsia" w:ascii="仿宋_GB2312"/>
                <w:szCs w:val="32"/>
              </w:rPr>
              <w:t>数量</w:t>
            </w:r>
          </w:p>
        </w:tc>
        <w:tc>
          <w:tcPr>
            <w:tcW w:w="1020" w:type="dxa"/>
            <w:vMerge w:val="restart"/>
            <w:vAlign w:val="center"/>
          </w:tcPr>
          <w:p>
            <w:pPr>
              <w:jc w:val="center"/>
              <w:rPr>
                <w:rFonts w:ascii="仿宋_GB2312"/>
                <w:szCs w:val="32"/>
              </w:rPr>
            </w:pPr>
            <w:r>
              <w:rPr>
                <w:rFonts w:hint="eastAsia" w:ascii="仿宋_GB2312"/>
                <w:szCs w:val="32"/>
              </w:rPr>
              <w:t>单价</w:t>
            </w:r>
          </w:p>
        </w:tc>
        <w:tc>
          <w:tcPr>
            <w:tcW w:w="7017" w:type="dxa"/>
            <w:gridSpan w:val="7"/>
            <w:vAlign w:val="center"/>
          </w:tcPr>
          <w:p>
            <w:pPr>
              <w:jc w:val="center"/>
              <w:rPr>
                <w:rFonts w:ascii="仿宋_GB2312"/>
                <w:szCs w:val="32"/>
              </w:rPr>
            </w:pPr>
            <w:r>
              <w:rPr>
                <w:rFonts w:hint="eastAsia" w:ascii="仿宋_GB2312"/>
                <w:szCs w:val="32"/>
              </w:rPr>
              <w:t>政府采购金额</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19" w:type="dxa"/>
            <w:vMerge w:val="restart"/>
            <w:vAlign w:val="center"/>
          </w:tcPr>
          <w:p>
            <w:pPr>
              <w:jc w:val="center"/>
              <w:rPr>
                <w:rFonts w:ascii="仿宋_GB2312"/>
                <w:szCs w:val="32"/>
              </w:rPr>
            </w:pPr>
            <w:r>
              <w:rPr>
                <w:rFonts w:hint="eastAsia" w:ascii="仿宋_GB2312"/>
                <w:szCs w:val="32"/>
              </w:rPr>
              <w:t>项目名称</w:t>
            </w:r>
          </w:p>
        </w:tc>
        <w:tc>
          <w:tcPr>
            <w:tcW w:w="1019" w:type="dxa"/>
            <w:vMerge w:val="restart"/>
            <w:vAlign w:val="center"/>
          </w:tcPr>
          <w:p>
            <w:pPr>
              <w:jc w:val="center"/>
              <w:rPr>
                <w:rFonts w:ascii="仿宋_GB2312"/>
                <w:szCs w:val="32"/>
              </w:rPr>
            </w:pPr>
            <w:r>
              <w:rPr>
                <w:rFonts w:hint="eastAsia" w:ascii="仿宋_GB2312"/>
                <w:szCs w:val="32"/>
              </w:rPr>
              <w:t>预算资金</w:t>
            </w:r>
          </w:p>
        </w:tc>
        <w:tc>
          <w:tcPr>
            <w:tcW w:w="1019" w:type="dxa"/>
            <w:vMerge w:val="continue"/>
            <w:vAlign w:val="center"/>
          </w:tcPr>
          <w:p>
            <w:pPr>
              <w:jc w:val="center"/>
              <w:rPr>
                <w:rFonts w:ascii="仿宋_GB2312"/>
                <w:szCs w:val="32"/>
              </w:rPr>
            </w:pPr>
          </w:p>
        </w:tc>
        <w:tc>
          <w:tcPr>
            <w:tcW w:w="1019" w:type="dxa"/>
            <w:vMerge w:val="continue"/>
            <w:vAlign w:val="center"/>
          </w:tcPr>
          <w:p>
            <w:pPr>
              <w:jc w:val="center"/>
              <w:rPr>
                <w:rFonts w:ascii="仿宋_GB2312"/>
                <w:szCs w:val="32"/>
              </w:rPr>
            </w:pPr>
          </w:p>
        </w:tc>
        <w:tc>
          <w:tcPr>
            <w:tcW w:w="1019" w:type="dxa"/>
            <w:vMerge w:val="continue"/>
            <w:vAlign w:val="center"/>
          </w:tcPr>
          <w:p>
            <w:pPr>
              <w:jc w:val="center"/>
              <w:rPr>
                <w:rFonts w:ascii="仿宋_GB2312"/>
                <w:szCs w:val="32"/>
              </w:rPr>
            </w:pPr>
          </w:p>
        </w:tc>
        <w:tc>
          <w:tcPr>
            <w:tcW w:w="1019" w:type="dxa"/>
            <w:vMerge w:val="continue"/>
            <w:vAlign w:val="center"/>
          </w:tcPr>
          <w:p>
            <w:pPr>
              <w:jc w:val="center"/>
              <w:rPr>
                <w:rFonts w:ascii="仿宋_GB2312"/>
                <w:szCs w:val="32"/>
              </w:rPr>
            </w:pPr>
          </w:p>
        </w:tc>
        <w:tc>
          <w:tcPr>
            <w:tcW w:w="1020" w:type="dxa"/>
            <w:vMerge w:val="continue"/>
            <w:vAlign w:val="center"/>
          </w:tcPr>
          <w:p>
            <w:pPr>
              <w:jc w:val="center"/>
              <w:rPr>
                <w:rFonts w:ascii="仿宋_GB2312"/>
                <w:szCs w:val="32"/>
              </w:rPr>
            </w:pPr>
          </w:p>
        </w:tc>
        <w:tc>
          <w:tcPr>
            <w:tcW w:w="1020" w:type="dxa"/>
            <w:vMerge w:val="restart"/>
            <w:vAlign w:val="center"/>
          </w:tcPr>
          <w:p>
            <w:pPr>
              <w:jc w:val="center"/>
              <w:rPr>
                <w:rFonts w:ascii="仿宋_GB2312"/>
                <w:szCs w:val="32"/>
              </w:rPr>
            </w:pPr>
            <w:r>
              <w:rPr>
                <w:rFonts w:hint="eastAsia" w:ascii="仿宋_GB2312"/>
                <w:szCs w:val="32"/>
              </w:rPr>
              <w:t>总计</w:t>
            </w:r>
          </w:p>
        </w:tc>
        <w:tc>
          <w:tcPr>
            <w:tcW w:w="4995" w:type="dxa"/>
            <w:gridSpan w:val="5"/>
            <w:vAlign w:val="center"/>
          </w:tcPr>
          <w:p>
            <w:pPr>
              <w:jc w:val="center"/>
              <w:rPr>
                <w:rFonts w:ascii="仿宋_GB2312"/>
                <w:szCs w:val="32"/>
              </w:rPr>
            </w:pPr>
            <w:r>
              <w:rPr>
                <w:rFonts w:hint="eastAsia" w:ascii="仿宋_GB2312"/>
                <w:szCs w:val="32"/>
              </w:rPr>
              <w:t>当年部门预算安排资金</w:t>
            </w:r>
          </w:p>
        </w:tc>
        <w:tc>
          <w:tcPr>
            <w:tcW w:w="1002" w:type="dxa"/>
            <w:vMerge w:val="restart"/>
            <w:vAlign w:val="center"/>
          </w:tcPr>
          <w:p>
            <w:pPr>
              <w:jc w:val="center"/>
              <w:rPr>
                <w:rFonts w:ascii="仿宋_GB2312"/>
                <w:szCs w:val="32"/>
              </w:rPr>
            </w:pPr>
            <w:r>
              <w:rPr>
                <w:rFonts w:hint="eastAsia" w:ascii="仿宋_GB2312"/>
                <w:szCs w:val="32"/>
              </w:rPr>
              <w:t>其他渠道资金</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19" w:type="dxa"/>
            <w:vMerge w:val="continue"/>
            <w:vAlign w:val="center"/>
          </w:tcPr>
          <w:p>
            <w:pPr>
              <w:jc w:val="center"/>
              <w:rPr>
                <w:rFonts w:ascii="仿宋_GB2312"/>
                <w:szCs w:val="32"/>
              </w:rPr>
            </w:pPr>
          </w:p>
        </w:tc>
        <w:tc>
          <w:tcPr>
            <w:tcW w:w="1019" w:type="dxa"/>
            <w:vMerge w:val="continue"/>
            <w:vAlign w:val="center"/>
          </w:tcPr>
          <w:p>
            <w:pPr>
              <w:jc w:val="center"/>
              <w:rPr>
                <w:rFonts w:ascii="仿宋_GB2312"/>
                <w:szCs w:val="32"/>
              </w:rPr>
            </w:pPr>
          </w:p>
        </w:tc>
        <w:tc>
          <w:tcPr>
            <w:tcW w:w="1019" w:type="dxa"/>
            <w:vMerge w:val="continue"/>
            <w:vAlign w:val="center"/>
          </w:tcPr>
          <w:p>
            <w:pPr>
              <w:jc w:val="center"/>
              <w:rPr>
                <w:rFonts w:ascii="仿宋_GB2312"/>
                <w:szCs w:val="32"/>
              </w:rPr>
            </w:pPr>
          </w:p>
        </w:tc>
        <w:tc>
          <w:tcPr>
            <w:tcW w:w="1019" w:type="dxa"/>
            <w:vMerge w:val="continue"/>
            <w:vAlign w:val="center"/>
          </w:tcPr>
          <w:p>
            <w:pPr>
              <w:jc w:val="center"/>
              <w:rPr>
                <w:rFonts w:ascii="仿宋_GB2312"/>
                <w:szCs w:val="32"/>
              </w:rPr>
            </w:pPr>
          </w:p>
        </w:tc>
        <w:tc>
          <w:tcPr>
            <w:tcW w:w="1019" w:type="dxa"/>
            <w:vMerge w:val="continue"/>
            <w:vAlign w:val="center"/>
          </w:tcPr>
          <w:p>
            <w:pPr>
              <w:jc w:val="center"/>
              <w:rPr>
                <w:rFonts w:ascii="仿宋_GB2312"/>
                <w:szCs w:val="32"/>
              </w:rPr>
            </w:pPr>
          </w:p>
        </w:tc>
        <w:tc>
          <w:tcPr>
            <w:tcW w:w="1019" w:type="dxa"/>
            <w:vMerge w:val="continue"/>
            <w:vAlign w:val="center"/>
          </w:tcPr>
          <w:p>
            <w:pPr>
              <w:jc w:val="center"/>
              <w:rPr>
                <w:rFonts w:ascii="仿宋_GB2312"/>
                <w:szCs w:val="32"/>
              </w:rPr>
            </w:pPr>
          </w:p>
        </w:tc>
        <w:tc>
          <w:tcPr>
            <w:tcW w:w="1020" w:type="dxa"/>
            <w:vMerge w:val="continue"/>
            <w:vAlign w:val="center"/>
          </w:tcPr>
          <w:p>
            <w:pPr>
              <w:jc w:val="center"/>
              <w:rPr>
                <w:rFonts w:ascii="仿宋_GB2312"/>
                <w:szCs w:val="32"/>
              </w:rPr>
            </w:pPr>
          </w:p>
        </w:tc>
        <w:tc>
          <w:tcPr>
            <w:tcW w:w="1020" w:type="dxa"/>
            <w:vMerge w:val="continue"/>
            <w:vAlign w:val="center"/>
          </w:tcPr>
          <w:p>
            <w:pPr>
              <w:jc w:val="center"/>
              <w:rPr>
                <w:rFonts w:ascii="仿宋_GB2312"/>
                <w:szCs w:val="32"/>
              </w:rPr>
            </w:pPr>
          </w:p>
        </w:tc>
        <w:tc>
          <w:tcPr>
            <w:tcW w:w="1020" w:type="dxa"/>
            <w:vAlign w:val="center"/>
          </w:tcPr>
          <w:p>
            <w:pPr>
              <w:jc w:val="center"/>
              <w:rPr>
                <w:rFonts w:ascii="仿宋_GB2312"/>
                <w:szCs w:val="32"/>
              </w:rPr>
            </w:pPr>
            <w:r>
              <w:rPr>
                <w:rFonts w:hint="eastAsia" w:ascii="仿宋_GB2312"/>
                <w:szCs w:val="32"/>
              </w:rPr>
              <w:t>合计</w:t>
            </w:r>
          </w:p>
        </w:tc>
        <w:tc>
          <w:tcPr>
            <w:tcW w:w="1020" w:type="dxa"/>
            <w:vAlign w:val="center"/>
          </w:tcPr>
          <w:p>
            <w:pPr>
              <w:jc w:val="center"/>
              <w:rPr>
                <w:rFonts w:ascii="仿宋_GB2312"/>
                <w:szCs w:val="32"/>
              </w:rPr>
            </w:pPr>
            <w:r>
              <w:rPr>
                <w:rFonts w:hint="eastAsia" w:ascii="仿宋_GB2312"/>
                <w:szCs w:val="32"/>
              </w:rPr>
              <w:t>一般公共预算拨款</w:t>
            </w:r>
          </w:p>
        </w:tc>
        <w:tc>
          <w:tcPr>
            <w:tcW w:w="1007" w:type="dxa"/>
            <w:vAlign w:val="center"/>
          </w:tcPr>
          <w:p>
            <w:pPr>
              <w:jc w:val="center"/>
              <w:rPr>
                <w:rFonts w:ascii="仿宋_GB2312"/>
                <w:szCs w:val="32"/>
              </w:rPr>
            </w:pPr>
            <w:r>
              <w:rPr>
                <w:rFonts w:hint="eastAsia" w:ascii="仿宋_GB2312"/>
                <w:szCs w:val="32"/>
              </w:rPr>
              <w:t>基金预算拨款</w:t>
            </w:r>
          </w:p>
        </w:tc>
        <w:tc>
          <w:tcPr>
            <w:tcW w:w="998" w:type="dxa"/>
            <w:vAlign w:val="center"/>
          </w:tcPr>
          <w:p>
            <w:pPr>
              <w:jc w:val="center"/>
              <w:rPr>
                <w:rFonts w:ascii="仿宋_GB2312"/>
                <w:szCs w:val="32"/>
              </w:rPr>
            </w:pPr>
            <w:r>
              <w:rPr>
                <w:rFonts w:hint="eastAsia" w:ascii="仿宋_GB2312"/>
                <w:szCs w:val="32"/>
              </w:rPr>
              <w:t>财政专户核拨</w:t>
            </w:r>
          </w:p>
        </w:tc>
        <w:tc>
          <w:tcPr>
            <w:tcW w:w="950" w:type="dxa"/>
            <w:vAlign w:val="center"/>
          </w:tcPr>
          <w:p>
            <w:pPr>
              <w:jc w:val="center"/>
              <w:rPr>
                <w:rFonts w:ascii="仿宋_GB2312"/>
                <w:szCs w:val="32"/>
              </w:rPr>
            </w:pPr>
            <w:r>
              <w:rPr>
                <w:rFonts w:hint="eastAsia" w:ascii="仿宋_GB2312"/>
                <w:szCs w:val="32"/>
              </w:rPr>
              <w:t>其他来源收入</w:t>
            </w:r>
          </w:p>
        </w:tc>
        <w:tc>
          <w:tcPr>
            <w:tcW w:w="1002" w:type="dxa"/>
            <w:vMerge w:val="continue"/>
            <w:vAlign w:val="center"/>
          </w:tcPr>
          <w:p>
            <w:pPr>
              <w:jc w:val="center"/>
              <w:rPr>
                <w:rFonts w:ascii="仿宋_GB231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19" w:type="dxa"/>
            <w:vAlign w:val="center"/>
          </w:tcPr>
          <w:p>
            <w:pPr>
              <w:jc w:val="center"/>
              <w:rPr>
                <w:rFonts w:ascii="仿宋_GB2312"/>
                <w:szCs w:val="32"/>
              </w:rPr>
            </w:pPr>
          </w:p>
        </w:tc>
        <w:tc>
          <w:tcPr>
            <w:tcW w:w="1019" w:type="dxa"/>
            <w:vAlign w:val="center"/>
          </w:tcPr>
          <w:p>
            <w:pPr>
              <w:jc w:val="center"/>
              <w:rPr>
                <w:rFonts w:ascii="仿宋_GB2312"/>
                <w:szCs w:val="32"/>
              </w:rPr>
            </w:pPr>
          </w:p>
        </w:tc>
        <w:tc>
          <w:tcPr>
            <w:tcW w:w="1019" w:type="dxa"/>
            <w:vAlign w:val="center"/>
          </w:tcPr>
          <w:p>
            <w:pPr>
              <w:jc w:val="center"/>
              <w:rPr>
                <w:rFonts w:ascii="仿宋_GB2312"/>
                <w:szCs w:val="32"/>
              </w:rPr>
            </w:pPr>
          </w:p>
        </w:tc>
        <w:tc>
          <w:tcPr>
            <w:tcW w:w="1019" w:type="dxa"/>
            <w:vAlign w:val="center"/>
          </w:tcPr>
          <w:p>
            <w:pPr>
              <w:jc w:val="center"/>
              <w:rPr>
                <w:rFonts w:ascii="仿宋_GB2312"/>
                <w:szCs w:val="32"/>
              </w:rPr>
            </w:pPr>
          </w:p>
        </w:tc>
        <w:tc>
          <w:tcPr>
            <w:tcW w:w="1019" w:type="dxa"/>
            <w:vAlign w:val="center"/>
          </w:tcPr>
          <w:p>
            <w:pPr>
              <w:jc w:val="center"/>
              <w:rPr>
                <w:rFonts w:ascii="仿宋_GB2312"/>
                <w:szCs w:val="32"/>
              </w:rPr>
            </w:pPr>
          </w:p>
        </w:tc>
        <w:tc>
          <w:tcPr>
            <w:tcW w:w="1019" w:type="dxa"/>
            <w:vAlign w:val="center"/>
          </w:tcPr>
          <w:p>
            <w:pPr>
              <w:jc w:val="center"/>
              <w:rPr>
                <w:rFonts w:ascii="仿宋_GB2312"/>
                <w:szCs w:val="32"/>
              </w:rPr>
            </w:pPr>
          </w:p>
        </w:tc>
        <w:tc>
          <w:tcPr>
            <w:tcW w:w="1020" w:type="dxa"/>
            <w:vAlign w:val="center"/>
          </w:tcPr>
          <w:p>
            <w:pPr>
              <w:jc w:val="center"/>
              <w:rPr>
                <w:rFonts w:ascii="仿宋_GB2312"/>
                <w:szCs w:val="32"/>
              </w:rPr>
            </w:pPr>
          </w:p>
        </w:tc>
        <w:tc>
          <w:tcPr>
            <w:tcW w:w="1020" w:type="dxa"/>
            <w:vAlign w:val="center"/>
          </w:tcPr>
          <w:p>
            <w:pPr>
              <w:jc w:val="center"/>
              <w:rPr>
                <w:rFonts w:ascii="仿宋_GB2312"/>
                <w:szCs w:val="32"/>
              </w:rPr>
            </w:pPr>
          </w:p>
        </w:tc>
        <w:tc>
          <w:tcPr>
            <w:tcW w:w="1020" w:type="dxa"/>
            <w:vAlign w:val="center"/>
          </w:tcPr>
          <w:p>
            <w:pPr>
              <w:jc w:val="center"/>
              <w:rPr>
                <w:rFonts w:ascii="仿宋_GB2312"/>
                <w:szCs w:val="32"/>
              </w:rPr>
            </w:pPr>
          </w:p>
        </w:tc>
        <w:tc>
          <w:tcPr>
            <w:tcW w:w="1020" w:type="dxa"/>
            <w:vAlign w:val="center"/>
          </w:tcPr>
          <w:p>
            <w:pPr>
              <w:jc w:val="center"/>
              <w:rPr>
                <w:rFonts w:ascii="仿宋_GB2312"/>
                <w:szCs w:val="32"/>
              </w:rPr>
            </w:pPr>
          </w:p>
        </w:tc>
        <w:tc>
          <w:tcPr>
            <w:tcW w:w="1007" w:type="dxa"/>
            <w:vAlign w:val="center"/>
          </w:tcPr>
          <w:p>
            <w:pPr>
              <w:jc w:val="center"/>
              <w:rPr>
                <w:rFonts w:ascii="仿宋_GB2312"/>
                <w:szCs w:val="32"/>
              </w:rPr>
            </w:pPr>
          </w:p>
        </w:tc>
        <w:tc>
          <w:tcPr>
            <w:tcW w:w="998" w:type="dxa"/>
            <w:vAlign w:val="center"/>
          </w:tcPr>
          <w:p>
            <w:pPr>
              <w:jc w:val="center"/>
              <w:rPr>
                <w:rFonts w:ascii="仿宋_GB2312"/>
                <w:szCs w:val="32"/>
              </w:rPr>
            </w:pPr>
          </w:p>
        </w:tc>
        <w:tc>
          <w:tcPr>
            <w:tcW w:w="950" w:type="dxa"/>
            <w:vAlign w:val="center"/>
          </w:tcPr>
          <w:p>
            <w:pPr>
              <w:jc w:val="center"/>
              <w:rPr>
                <w:rFonts w:ascii="仿宋_GB2312"/>
                <w:szCs w:val="32"/>
              </w:rPr>
            </w:pPr>
          </w:p>
        </w:tc>
        <w:tc>
          <w:tcPr>
            <w:tcW w:w="1002" w:type="dxa"/>
            <w:vAlign w:val="center"/>
          </w:tcPr>
          <w:p>
            <w:pPr>
              <w:jc w:val="center"/>
              <w:rPr>
                <w:rFonts w:ascii="仿宋_GB231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19" w:type="dxa"/>
            <w:vAlign w:val="center"/>
          </w:tcPr>
          <w:p>
            <w:pPr>
              <w:jc w:val="center"/>
              <w:rPr>
                <w:rFonts w:ascii="仿宋_GB2312"/>
                <w:szCs w:val="32"/>
              </w:rPr>
            </w:pPr>
          </w:p>
        </w:tc>
        <w:tc>
          <w:tcPr>
            <w:tcW w:w="1019" w:type="dxa"/>
            <w:vAlign w:val="center"/>
          </w:tcPr>
          <w:p>
            <w:pPr>
              <w:jc w:val="center"/>
              <w:rPr>
                <w:rFonts w:ascii="仿宋_GB2312"/>
                <w:szCs w:val="32"/>
              </w:rPr>
            </w:pPr>
          </w:p>
        </w:tc>
        <w:tc>
          <w:tcPr>
            <w:tcW w:w="1019" w:type="dxa"/>
            <w:vAlign w:val="center"/>
          </w:tcPr>
          <w:p>
            <w:pPr>
              <w:jc w:val="center"/>
              <w:rPr>
                <w:rFonts w:ascii="仿宋_GB2312"/>
                <w:szCs w:val="32"/>
              </w:rPr>
            </w:pPr>
          </w:p>
        </w:tc>
        <w:tc>
          <w:tcPr>
            <w:tcW w:w="1019" w:type="dxa"/>
            <w:vAlign w:val="center"/>
          </w:tcPr>
          <w:p>
            <w:pPr>
              <w:jc w:val="center"/>
              <w:rPr>
                <w:rFonts w:ascii="仿宋_GB2312"/>
                <w:szCs w:val="32"/>
              </w:rPr>
            </w:pPr>
          </w:p>
        </w:tc>
        <w:tc>
          <w:tcPr>
            <w:tcW w:w="1019" w:type="dxa"/>
            <w:vAlign w:val="center"/>
          </w:tcPr>
          <w:p>
            <w:pPr>
              <w:jc w:val="center"/>
              <w:rPr>
                <w:rFonts w:ascii="仿宋_GB2312"/>
                <w:szCs w:val="32"/>
              </w:rPr>
            </w:pPr>
          </w:p>
        </w:tc>
        <w:tc>
          <w:tcPr>
            <w:tcW w:w="1019" w:type="dxa"/>
            <w:vAlign w:val="center"/>
          </w:tcPr>
          <w:p>
            <w:pPr>
              <w:jc w:val="center"/>
              <w:rPr>
                <w:rFonts w:ascii="仿宋_GB2312"/>
                <w:szCs w:val="32"/>
              </w:rPr>
            </w:pPr>
          </w:p>
        </w:tc>
        <w:tc>
          <w:tcPr>
            <w:tcW w:w="1020" w:type="dxa"/>
            <w:vAlign w:val="center"/>
          </w:tcPr>
          <w:p>
            <w:pPr>
              <w:jc w:val="center"/>
              <w:rPr>
                <w:rFonts w:ascii="仿宋_GB2312"/>
                <w:szCs w:val="32"/>
              </w:rPr>
            </w:pPr>
          </w:p>
        </w:tc>
        <w:tc>
          <w:tcPr>
            <w:tcW w:w="1020" w:type="dxa"/>
            <w:vAlign w:val="center"/>
          </w:tcPr>
          <w:p>
            <w:pPr>
              <w:jc w:val="center"/>
              <w:rPr>
                <w:rFonts w:ascii="仿宋_GB2312"/>
                <w:szCs w:val="32"/>
              </w:rPr>
            </w:pPr>
          </w:p>
        </w:tc>
        <w:tc>
          <w:tcPr>
            <w:tcW w:w="1020" w:type="dxa"/>
            <w:vAlign w:val="center"/>
          </w:tcPr>
          <w:p>
            <w:pPr>
              <w:jc w:val="center"/>
              <w:rPr>
                <w:rFonts w:ascii="仿宋_GB2312"/>
                <w:szCs w:val="32"/>
              </w:rPr>
            </w:pPr>
          </w:p>
        </w:tc>
        <w:tc>
          <w:tcPr>
            <w:tcW w:w="1020" w:type="dxa"/>
            <w:vAlign w:val="center"/>
          </w:tcPr>
          <w:p>
            <w:pPr>
              <w:jc w:val="center"/>
              <w:rPr>
                <w:rFonts w:ascii="仿宋_GB2312"/>
                <w:szCs w:val="32"/>
              </w:rPr>
            </w:pPr>
          </w:p>
        </w:tc>
        <w:tc>
          <w:tcPr>
            <w:tcW w:w="1007" w:type="dxa"/>
            <w:vAlign w:val="center"/>
          </w:tcPr>
          <w:p>
            <w:pPr>
              <w:jc w:val="center"/>
              <w:rPr>
                <w:rFonts w:ascii="仿宋_GB2312"/>
                <w:szCs w:val="32"/>
              </w:rPr>
            </w:pPr>
          </w:p>
        </w:tc>
        <w:tc>
          <w:tcPr>
            <w:tcW w:w="998" w:type="dxa"/>
            <w:vAlign w:val="center"/>
          </w:tcPr>
          <w:p>
            <w:pPr>
              <w:jc w:val="center"/>
              <w:rPr>
                <w:rFonts w:ascii="仿宋_GB2312"/>
                <w:szCs w:val="32"/>
              </w:rPr>
            </w:pPr>
          </w:p>
        </w:tc>
        <w:tc>
          <w:tcPr>
            <w:tcW w:w="950" w:type="dxa"/>
            <w:vAlign w:val="center"/>
          </w:tcPr>
          <w:p>
            <w:pPr>
              <w:jc w:val="center"/>
              <w:rPr>
                <w:rFonts w:ascii="仿宋_GB2312"/>
                <w:szCs w:val="32"/>
              </w:rPr>
            </w:pPr>
          </w:p>
        </w:tc>
        <w:tc>
          <w:tcPr>
            <w:tcW w:w="1002" w:type="dxa"/>
            <w:vAlign w:val="center"/>
          </w:tcPr>
          <w:p>
            <w:pPr>
              <w:jc w:val="center"/>
              <w:rPr>
                <w:rFonts w:ascii="仿宋_GB2312"/>
                <w:szCs w:val="32"/>
              </w:rPr>
            </w:pPr>
          </w:p>
        </w:tc>
      </w:tr>
    </w:tbl>
    <w:p>
      <w:pPr>
        <w:jc w:val="left"/>
        <w:rPr>
          <w:rFonts w:hint="eastAsia" w:ascii="仿宋" w:hAnsi="仿宋" w:eastAsia="仿宋"/>
          <w:szCs w:val="32"/>
        </w:rPr>
      </w:pPr>
    </w:p>
    <w:p>
      <w:pPr>
        <w:jc w:val="left"/>
        <w:rPr>
          <w:rFonts w:ascii="仿宋" w:hAnsi="仿宋" w:eastAsia="仿宋"/>
          <w:szCs w:val="32"/>
        </w:rPr>
      </w:pPr>
      <w:r>
        <w:rPr>
          <w:rFonts w:hint="eastAsia" w:ascii="仿宋" w:hAnsi="仿宋" w:eastAsia="仿宋"/>
          <w:szCs w:val="32"/>
        </w:rPr>
        <w:t>注：我单位无政府采购，空表列示。</w:t>
      </w:r>
    </w:p>
    <w:p>
      <w:pPr>
        <w:jc w:val="left"/>
        <w:rPr>
          <w:rFonts w:ascii="仿宋" w:hAnsi="仿宋" w:eastAsia="仿宋"/>
          <w:szCs w:val="32"/>
        </w:rPr>
      </w:pPr>
    </w:p>
    <w:p>
      <w:p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黑体"/>
          <w:sz w:val="32"/>
          <w:szCs w:val="32"/>
        </w:rPr>
        <w:t>七、国有资产信息</w:t>
      </w:r>
    </w:p>
    <w:p>
      <w:pPr>
        <w:ind w:firstLine="640"/>
        <w:rPr>
          <w:rFonts w:hint="eastAsia" w:ascii="仿宋_GB2312" w:hAnsi="黑体" w:eastAsia="仿宋_GB2312" w:cs="Times New Roman"/>
          <w:sz w:val="32"/>
          <w:szCs w:val="32"/>
        </w:rPr>
      </w:pPr>
      <w:r>
        <w:rPr>
          <w:rFonts w:hint="eastAsia" w:ascii="仿宋_GB2312" w:hAnsi="黑体" w:eastAsia="仿宋_GB2312" w:cs="Times New Roman"/>
          <w:sz w:val="32"/>
          <w:szCs w:val="32"/>
        </w:rPr>
        <w:t>上年末固定资产金额为</w:t>
      </w:r>
      <w:r>
        <w:rPr>
          <w:rFonts w:hint="eastAsia" w:ascii="仿宋_GB2312" w:hAnsi="黑体" w:cs="Times New Roman"/>
          <w:sz w:val="32"/>
          <w:szCs w:val="32"/>
        </w:rPr>
        <w:t>79.63</w:t>
      </w:r>
      <w:r>
        <w:rPr>
          <w:rFonts w:hint="eastAsia" w:ascii="仿宋_GB2312" w:hAnsi="黑体" w:eastAsia="仿宋_GB2312" w:cs="Times New Roman"/>
          <w:sz w:val="32"/>
          <w:szCs w:val="32"/>
        </w:rPr>
        <w:t>万元（详见下表）。本年度拟购置的固定资产为</w:t>
      </w:r>
      <w:r>
        <w:rPr>
          <w:rFonts w:hint="eastAsia" w:ascii="仿宋_GB2312" w:hAnsi="黑体" w:cs="Times New Roman"/>
          <w:sz w:val="32"/>
          <w:szCs w:val="32"/>
        </w:rPr>
        <w:t>0</w:t>
      </w:r>
      <w:r>
        <w:rPr>
          <w:rFonts w:hint="eastAsia" w:ascii="仿宋_GB2312" w:hAnsi="黑体" w:eastAsia="仿宋_GB2312" w:cs="Times New Roman"/>
          <w:sz w:val="32"/>
          <w:szCs w:val="32"/>
        </w:rPr>
        <w:t>万元。</w:t>
      </w:r>
    </w:p>
    <w:p>
      <w:pPr>
        <w:ind w:firstLine="640"/>
        <w:rPr>
          <w:rFonts w:hint="eastAsia" w:ascii="仿宋_GB2312" w:hAnsi="黑体" w:eastAsia="仿宋_GB2312" w:cs="Times New Roman"/>
          <w:sz w:val="32"/>
          <w:szCs w:val="32"/>
        </w:rPr>
      </w:pPr>
    </w:p>
    <w:p>
      <w:pPr>
        <w:ind w:firstLine="640"/>
        <w:rPr>
          <w:rFonts w:ascii="仿宋_GB2312" w:hAnsi="黑体" w:eastAsia="仿宋_GB2312" w:cs="Times New Roman"/>
          <w:sz w:val="32"/>
          <w:szCs w:val="32"/>
        </w:rPr>
      </w:pPr>
    </w:p>
    <w:tbl>
      <w:tblPr>
        <w:tblStyle w:val="7"/>
        <w:tblW w:w="13482" w:type="dxa"/>
        <w:tblInd w:w="93" w:type="dxa"/>
        <w:tblLayout w:type="fixed"/>
        <w:tblCellMar>
          <w:top w:w="0" w:type="dxa"/>
          <w:left w:w="108" w:type="dxa"/>
          <w:bottom w:w="0" w:type="dxa"/>
          <w:right w:w="108" w:type="dxa"/>
        </w:tblCellMar>
      </w:tblPr>
      <w:tblGrid>
        <w:gridCol w:w="5224"/>
        <w:gridCol w:w="3155"/>
        <w:gridCol w:w="5103"/>
      </w:tblGrid>
      <w:tr>
        <w:tblPrEx>
          <w:tblCellMar>
            <w:top w:w="0" w:type="dxa"/>
            <w:left w:w="108" w:type="dxa"/>
            <w:bottom w:w="0" w:type="dxa"/>
            <w:right w:w="108" w:type="dxa"/>
          </w:tblCellMar>
        </w:tblPrEx>
        <w:trPr>
          <w:trHeight w:val="705" w:hRule="atLeast"/>
        </w:trPr>
        <w:tc>
          <w:tcPr>
            <w:tcW w:w="13482" w:type="dxa"/>
            <w:gridSpan w:val="3"/>
            <w:tcBorders>
              <w:top w:val="nil"/>
              <w:left w:val="nil"/>
              <w:bottom w:val="nil"/>
              <w:right w:val="nil"/>
            </w:tcBorders>
            <w:vAlign w:val="center"/>
          </w:tcPr>
          <w:p>
            <w:pPr>
              <w:widowControl/>
              <w:rPr>
                <w:rFonts w:ascii="宋体" w:hAnsi="宋体" w:cs="宋体"/>
                <w:b/>
                <w:bCs/>
                <w:kern w:val="0"/>
                <w:sz w:val="32"/>
                <w:szCs w:val="32"/>
              </w:rPr>
            </w:pPr>
          </w:p>
          <w:p>
            <w:pPr>
              <w:widowControl/>
              <w:jc w:val="center"/>
              <w:rPr>
                <w:rFonts w:ascii="宋体" w:hAnsi="宋体" w:cs="宋体"/>
                <w:b/>
                <w:bCs/>
                <w:kern w:val="0"/>
                <w:sz w:val="32"/>
                <w:szCs w:val="32"/>
              </w:rPr>
            </w:pPr>
            <w:r>
              <w:rPr>
                <w:rFonts w:hint="eastAsia" w:ascii="宋体" w:hAnsi="宋体" w:cs="宋体"/>
                <w:b/>
                <w:bCs/>
                <w:kern w:val="0"/>
                <w:sz w:val="32"/>
                <w:szCs w:val="32"/>
              </w:rPr>
              <w:t>无极县审计局固定资产占用情况表</w:t>
            </w:r>
          </w:p>
        </w:tc>
      </w:tr>
      <w:tr>
        <w:tblPrEx>
          <w:tblCellMar>
            <w:top w:w="0" w:type="dxa"/>
            <w:left w:w="108" w:type="dxa"/>
            <w:bottom w:w="0" w:type="dxa"/>
            <w:right w:w="108" w:type="dxa"/>
          </w:tblCellMar>
        </w:tblPrEx>
        <w:trPr>
          <w:trHeight w:val="510" w:hRule="atLeast"/>
        </w:trPr>
        <w:tc>
          <w:tcPr>
            <w:tcW w:w="8379" w:type="dxa"/>
            <w:gridSpan w:val="2"/>
            <w:tcBorders>
              <w:top w:val="nil"/>
              <w:left w:val="nil"/>
              <w:bottom w:val="nil"/>
              <w:right w:val="nil"/>
            </w:tcBorders>
            <w:vAlign w:val="center"/>
          </w:tcPr>
          <w:p>
            <w:pPr>
              <w:widowControl/>
              <w:jc w:val="left"/>
              <w:rPr>
                <w:rFonts w:ascii="宋体" w:hAnsi="宋体" w:cs="宋体"/>
                <w:kern w:val="0"/>
                <w:sz w:val="22"/>
              </w:rPr>
            </w:pPr>
            <w:r>
              <w:rPr>
                <w:rFonts w:hint="eastAsia" w:ascii="宋体" w:hAnsi="宋体" w:cs="宋体"/>
                <w:kern w:val="0"/>
                <w:sz w:val="22"/>
              </w:rPr>
              <w:t>编制部门：无极县审计局</w:t>
            </w:r>
          </w:p>
        </w:tc>
        <w:tc>
          <w:tcPr>
            <w:tcW w:w="5103" w:type="dxa"/>
            <w:tcBorders>
              <w:top w:val="nil"/>
              <w:left w:val="nil"/>
              <w:bottom w:val="nil"/>
              <w:right w:val="nil"/>
            </w:tcBorders>
            <w:vAlign w:val="center"/>
          </w:tcPr>
          <w:p>
            <w:pPr>
              <w:widowControl/>
              <w:jc w:val="left"/>
              <w:rPr>
                <w:rFonts w:ascii="宋体" w:hAnsi="宋体" w:cs="宋体"/>
                <w:kern w:val="0"/>
                <w:sz w:val="22"/>
              </w:rPr>
            </w:pPr>
            <w:r>
              <w:rPr>
                <w:rFonts w:hint="eastAsia" w:ascii="宋体" w:hAnsi="宋体" w:cs="宋体"/>
                <w:kern w:val="0"/>
                <w:sz w:val="22"/>
              </w:rPr>
              <w:t xml:space="preserve">截止时间：2019年12月31日  </w:t>
            </w:r>
          </w:p>
        </w:tc>
      </w:tr>
      <w:tr>
        <w:tblPrEx>
          <w:tblCellMar>
            <w:top w:w="0" w:type="dxa"/>
            <w:left w:w="108" w:type="dxa"/>
            <w:bottom w:w="0" w:type="dxa"/>
            <w:right w:w="108" w:type="dxa"/>
          </w:tblCellMar>
        </w:tblPrEx>
        <w:trPr>
          <w:trHeight w:val="645" w:hRule="atLeast"/>
        </w:trPr>
        <w:tc>
          <w:tcPr>
            <w:tcW w:w="5224" w:type="dxa"/>
            <w:tcBorders>
              <w:top w:val="single" w:color="auto" w:sz="4" w:space="0"/>
              <w:left w:val="single" w:color="auto" w:sz="4" w:space="0"/>
              <w:bottom w:val="single" w:color="auto" w:sz="4" w:space="0"/>
              <w:right w:val="single" w:color="auto" w:sz="4" w:space="0"/>
            </w:tcBorders>
            <w:vAlign w:val="center"/>
          </w:tcPr>
          <w:p>
            <w:pPr>
              <w:widowControl/>
              <w:jc w:val="center"/>
              <w:rPr>
                <w:rFonts w:ascii="宋体" w:hAnsi="宋体" w:cs="宋体"/>
                <w:b/>
                <w:bCs/>
                <w:kern w:val="0"/>
                <w:sz w:val="22"/>
              </w:rPr>
            </w:pPr>
            <w:r>
              <w:rPr>
                <w:rFonts w:hint="eastAsia" w:ascii="宋体" w:hAnsi="宋体" w:cs="宋体"/>
                <w:b/>
                <w:bCs/>
                <w:kern w:val="0"/>
                <w:sz w:val="22"/>
              </w:rPr>
              <w:t>项   目</w:t>
            </w:r>
          </w:p>
        </w:tc>
        <w:tc>
          <w:tcPr>
            <w:tcW w:w="3155" w:type="dxa"/>
            <w:tcBorders>
              <w:top w:val="single" w:color="auto" w:sz="4" w:space="0"/>
              <w:left w:val="nil"/>
              <w:bottom w:val="single" w:color="auto" w:sz="4" w:space="0"/>
              <w:right w:val="single" w:color="auto" w:sz="4" w:space="0"/>
            </w:tcBorders>
            <w:vAlign w:val="center"/>
          </w:tcPr>
          <w:p>
            <w:pPr>
              <w:widowControl/>
              <w:jc w:val="center"/>
              <w:rPr>
                <w:rFonts w:ascii="宋体" w:hAnsi="宋体" w:cs="宋体"/>
                <w:b/>
                <w:bCs/>
                <w:kern w:val="0"/>
                <w:sz w:val="22"/>
              </w:rPr>
            </w:pPr>
            <w:r>
              <w:rPr>
                <w:rFonts w:hint="eastAsia" w:ascii="宋体" w:hAnsi="宋体" w:cs="宋体"/>
                <w:b/>
                <w:bCs/>
                <w:kern w:val="0"/>
                <w:sz w:val="22"/>
              </w:rPr>
              <w:t>数量</w:t>
            </w:r>
          </w:p>
        </w:tc>
        <w:tc>
          <w:tcPr>
            <w:tcW w:w="5103" w:type="dxa"/>
            <w:tcBorders>
              <w:top w:val="single" w:color="auto" w:sz="4" w:space="0"/>
              <w:left w:val="nil"/>
              <w:bottom w:val="single" w:color="auto" w:sz="4" w:space="0"/>
              <w:right w:val="single" w:color="auto" w:sz="4" w:space="0"/>
            </w:tcBorders>
            <w:vAlign w:val="center"/>
          </w:tcPr>
          <w:p>
            <w:pPr>
              <w:widowControl/>
              <w:jc w:val="center"/>
              <w:rPr>
                <w:rFonts w:ascii="宋体" w:hAnsi="宋体" w:cs="宋体"/>
                <w:b/>
                <w:bCs/>
                <w:kern w:val="0"/>
                <w:sz w:val="22"/>
              </w:rPr>
            </w:pPr>
            <w:r>
              <w:rPr>
                <w:rFonts w:hint="eastAsia" w:ascii="宋体" w:hAnsi="宋体" w:cs="宋体"/>
                <w:b/>
                <w:bCs/>
                <w:kern w:val="0"/>
                <w:sz w:val="22"/>
              </w:rPr>
              <w:t>价值（金额单位：万元）</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center"/>
              <w:rPr>
                <w:rFonts w:ascii="宋体" w:hAnsi="宋体" w:cs="宋体"/>
                <w:kern w:val="0"/>
                <w:sz w:val="22"/>
              </w:rPr>
            </w:pPr>
            <w:r>
              <w:rPr>
                <w:rFonts w:hint="eastAsia" w:ascii="宋体" w:hAnsi="宋体" w:cs="宋体"/>
                <w:kern w:val="0"/>
                <w:sz w:val="22"/>
              </w:rPr>
              <w:t>资产总额</w:t>
            </w:r>
          </w:p>
        </w:tc>
        <w:tc>
          <w:tcPr>
            <w:tcW w:w="3155" w:type="dxa"/>
            <w:tcBorders>
              <w:top w:val="nil"/>
              <w:left w:val="nil"/>
              <w:bottom w:val="single" w:color="auto" w:sz="4" w:space="0"/>
              <w:right w:val="single" w:color="auto" w:sz="4" w:space="0"/>
            </w:tcBorders>
            <w:vAlign w:val="center"/>
          </w:tcPr>
          <w:p>
            <w:pPr>
              <w:widowControl/>
              <w:jc w:val="center"/>
              <w:rPr>
                <w:rFonts w:ascii="宋体" w:hAnsi="宋体" w:cs="宋体"/>
                <w:kern w:val="0"/>
                <w:sz w:val="22"/>
              </w:rPr>
            </w:pPr>
            <w:r>
              <w:rPr>
                <w:rFonts w:hint="eastAsia" w:ascii="宋体" w:hAnsi="宋体" w:cs="宋体"/>
                <w:kern w:val="0"/>
                <w:sz w:val="22"/>
              </w:rPr>
              <w:t>——</w:t>
            </w:r>
          </w:p>
        </w:tc>
        <w:tc>
          <w:tcPr>
            <w:tcW w:w="5103" w:type="dxa"/>
            <w:tcBorders>
              <w:top w:val="nil"/>
              <w:left w:val="nil"/>
              <w:bottom w:val="single" w:color="auto" w:sz="4" w:space="0"/>
              <w:right w:val="single" w:color="auto" w:sz="4" w:space="0"/>
            </w:tcBorders>
            <w:vAlign w:val="center"/>
          </w:tcPr>
          <w:p>
            <w:pPr>
              <w:widowControl/>
              <w:jc w:val="center"/>
              <w:rPr>
                <w:rFonts w:ascii="宋体" w:hAnsi="宋体" w:eastAsia="仿宋_GB2312" w:cs="宋体"/>
                <w:kern w:val="0"/>
                <w:sz w:val="22"/>
              </w:rPr>
            </w:pPr>
            <w:r>
              <w:rPr>
                <w:rFonts w:hint="eastAsia" w:ascii="宋体" w:hAnsi="宋体" w:cs="宋体"/>
                <w:kern w:val="0"/>
                <w:sz w:val="22"/>
              </w:rPr>
              <w:t>79.63</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宋体" w:hAnsi="宋体" w:cs="宋体"/>
                <w:kern w:val="0"/>
                <w:sz w:val="22"/>
              </w:rPr>
            </w:pPr>
            <w:r>
              <w:rPr>
                <w:rFonts w:hint="eastAsia" w:ascii="宋体" w:hAnsi="宋体" w:cs="宋体"/>
                <w:kern w:val="0"/>
                <w:sz w:val="22"/>
              </w:rPr>
              <w:t>1、房屋（平方米）</w:t>
            </w:r>
          </w:p>
        </w:tc>
        <w:tc>
          <w:tcPr>
            <w:tcW w:w="3155" w:type="dxa"/>
            <w:tcBorders>
              <w:top w:val="nil"/>
              <w:left w:val="nil"/>
              <w:bottom w:val="single" w:color="auto" w:sz="4" w:space="0"/>
              <w:right w:val="single" w:color="auto" w:sz="4" w:space="0"/>
            </w:tcBorders>
            <w:vAlign w:val="center"/>
          </w:tcPr>
          <w:p>
            <w:pPr>
              <w:widowControl/>
              <w:jc w:val="center"/>
              <w:rPr>
                <w:rFonts w:ascii="宋体" w:hAnsi="宋体" w:cs="宋体"/>
                <w:kern w:val="0"/>
                <w:sz w:val="22"/>
              </w:rPr>
            </w:pPr>
          </w:p>
        </w:tc>
        <w:tc>
          <w:tcPr>
            <w:tcW w:w="5103" w:type="dxa"/>
            <w:tcBorders>
              <w:top w:val="nil"/>
              <w:left w:val="nil"/>
              <w:bottom w:val="single" w:color="auto" w:sz="4" w:space="0"/>
              <w:right w:val="single" w:color="auto" w:sz="4" w:space="0"/>
            </w:tcBorders>
            <w:vAlign w:val="center"/>
          </w:tcPr>
          <w:p>
            <w:pPr>
              <w:widowControl/>
              <w:jc w:val="center"/>
              <w:rPr>
                <w:rFonts w:ascii="宋体" w:hAnsi="宋体" w:cs="宋体"/>
                <w:kern w:val="0"/>
                <w:sz w:val="22"/>
              </w:rPr>
            </w:pP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宋体" w:hAnsi="宋体" w:cs="宋体"/>
                <w:kern w:val="0"/>
                <w:sz w:val="22"/>
              </w:rPr>
            </w:pPr>
            <w:r>
              <w:rPr>
                <w:rFonts w:hint="eastAsia" w:ascii="宋体" w:hAnsi="宋体" w:cs="宋体"/>
                <w:kern w:val="0"/>
                <w:sz w:val="22"/>
              </w:rPr>
              <w:t xml:space="preserve">  其中：办公用房（平方米）</w:t>
            </w:r>
          </w:p>
        </w:tc>
        <w:tc>
          <w:tcPr>
            <w:tcW w:w="3155" w:type="dxa"/>
            <w:tcBorders>
              <w:top w:val="nil"/>
              <w:left w:val="nil"/>
              <w:bottom w:val="single" w:color="auto" w:sz="4" w:space="0"/>
              <w:right w:val="single" w:color="auto" w:sz="4" w:space="0"/>
            </w:tcBorders>
            <w:vAlign w:val="center"/>
          </w:tcPr>
          <w:p>
            <w:pPr>
              <w:widowControl/>
              <w:jc w:val="center"/>
              <w:rPr>
                <w:rFonts w:ascii="宋体" w:hAnsi="宋体" w:cs="宋体"/>
                <w:kern w:val="0"/>
                <w:sz w:val="22"/>
              </w:rPr>
            </w:pPr>
          </w:p>
        </w:tc>
        <w:tc>
          <w:tcPr>
            <w:tcW w:w="5103" w:type="dxa"/>
            <w:tcBorders>
              <w:top w:val="nil"/>
              <w:left w:val="nil"/>
              <w:bottom w:val="single" w:color="auto" w:sz="4" w:space="0"/>
              <w:right w:val="single" w:color="auto" w:sz="4" w:space="0"/>
            </w:tcBorders>
            <w:vAlign w:val="center"/>
          </w:tcPr>
          <w:p>
            <w:pPr>
              <w:widowControl/>
              <w:jc w:val="center"/>
              <w:rPr>
                <w:rFonts w:ascii="宋体" w:hAnsi="宋体" w:cs="宋体"/>
                <w:kern w:val="0"/>
                <w:sz w:val="22"/>
              </w:rPr>
            </w:pP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宋体" w:hAnsi="宋体" w:cs="宋体"/>
                <w:kern w:val="0"/>
                <w:sz w:val="22"/>
              </w:rPr>
            </w:pPr>
            <w:r>
              <w:rPr>
                <w:rFonts w:hint="eastAsia" w:ascii="宋体" w:hAnsi="宋体" w:cs="宋体"/>
                <w:kern w:val="0"/>
                <w:sz w:val="22"/>
              </w:rPr>
              <w:t>2、车辆（台、辆）</w:t>
            </w:r>
          </w:p>
        </w:tc>
        <w:tc>
          <w:tcPr>
            <w:tcW w:w="3155" w:type="dxa"/>
            <w:tcBorders>
              <w:top w:val="nil"/>
              <w:left w:val="nil"/>
              <w:bottom w:val="single" w:color="auto" w:sz="4" w:space="0"/>
              <w:right w:val="single" w:color="auto" w:sz="4" w:space="0"/>
            </w:tcBorders>
            <w:vAlign w:val="center"/>
          </w:tcPr>
          <w:p>
            <w:pPr>
              <w:widowControl/>
              <w:jc w:val="center"/>
              <w:rPr>
                <w:rFonts w:ascii="宋体" w:hAnsi="宋体" w:cs="宋体"/>
                <w:kern w:val="0"/>
                <w:sz w:val="22"/>
              </w:rPr>
            </w:pPr>
            <w:r>
              <w:rPr>
                <w:rFonts w:hint="eastAsia" w:ascii="宋体" w:hAnsi="宋体" w:cs="宋体"/>
                <w:kern w:val="0"/>
                <w:sz w:val="22"/>
              </w:rPr>
              <w:t>1</w:t>
            </w:r>
          </w:p>
        </w:tc>
        <w:tc>
          <w:tcPr>
            <w:tcW w:w="5103" w:type="dxa"/>
            <w:tcBorders>
              <w:top w:val="nil"/>
              <w:left w:val="nil"/>
              <w:bottom w:val="single" w:color="auto" w:sz="4" w:space="0"/>
              <w:right w:val="single" w:color="auto" w:sz="4" w:space="0"/>
            </w:tcBorders>
            <w:vAlign w:val="center"/>
          </w:tcPr>
          <w:p>
            <w:pPr>
              <w:widowControl/>
              <w:jc w:val="center"/>
              <w:rPr>
                <w:rFonts w:ascii="宋体" w:hAnsi="宋体" w:eastAsia="仿宋_GB2312" w:cs="宋体"/>
                <w:kern w:val="0"/>
                <w:sz w:val="22"/>
              </w:rPr>
            </w:pPr>
            <w:r>
              <w:rPr>
                <w:rFonts w:hint="eastAsia" w:ascii="宋体" w:hAnsi="宋体" w:cs="宋体"/>
                <w:kern w:val="0"/>
                <w:sz w:val="22"/>
              </w:rPr>
              <w:t>7</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宋体" w:hAnsi="宋体" w:cs="宋体"/>
                <w:kern w:val="0"/>
                <w:sz w:val="22"/>
              </w:rPr>
            </w:pPr>
            <w:r>
              <w:rPr>
                <w:rFonts w:hint="eastAsia" w:ascii="宋体" w:hAnsi="宋体" w:cs="宋体"/>
                <w:kern w:val="0"/>
                <w:sz w:val="22"/>
              </w:rPr>
              <w:t>3、单价在20万元以上设备</w:t>
            </w:r>
          </w:p>
        </w:tc>
        <w:tc>
          <w:tcPr>
            <w:tcW w:w="3155" w:type="dxa"/>
            <w:tcBorders>
              <w:top w:val="nil"/>
              <w:left w:val="nil"/>
              <w:bottom w:val="single" w:color="auto" w:sz="4" w:space="0"/>
              <w:right w:val="single" w:color="auto" w:sz="4" w:space="0"/>
            </w:tcBorders>
            <w:vAlign w:val="center"/>
          </w:tcPr>
          <w:p>
            <w:pPr>
              <w:widowControl/>
              <w:jc w:val="center"/>
              <w:rPr>
                <w:rFonts w:ascii="宋体" w:hAnsi="宋体" w:cs="宋体"/>
                <w:kern w:val="0"/>
                <w:sz w:val="22"/>
              </w:rPr>
            </w:pPr>
            <w:r>
              <w:rPr>
                <w:rFonts w:hint="eastAsia" w:ascii="宋体" w:hAnsi="宋体" w:cs="宋体"/>
                <w:kern w:val="0"/>
                <w:sz w:val="22"/>
              </w:rPr>
              <w:t>——</w:t>
            </w:r>
          </w:p>
        </w:tc>
        <w:tc>
          <w:tcPr>
            <w:tcW w:w="5103" w:type="dxa"/>
            <w:tcBorders>
              <w:top w:val="nil"/>
              <w:left w:val="nil"/>
              <w:bottom w:val="single" w:color="auto" w:sz="4" w:space="0"/>
              <w:right w:val="single" w:color="auto" w:sz="4" w:space="0"/>
            </w:tcBorders>
            <w:vAlign w:val="center"/>
          </w:tcPr>
          <w:p>
            <w:pPr>
              <w:widowControl/>
              <w:jc w:val="center"/>
              <w:rPr>
                <w:rFonts w:ascii="宋体" w:hAnsi="宋体" w:cs="宋体"/>
                <w:kern w:val="0"/>
                <w:sz w:val="22"/>
              </w:rPr>
            </w:pP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宋体" w:hAnsi="宋体" w:cs="宋体"/>
                <w:kern w:val="0"/>
                <w:sz w:val="22"/>
              </w:rPr>
            </w:pPr>
            <w:r>
              <w:rPr>
                <w:rFonts w:hint="eastAsia" w:ascii="宋体" w:hAnsi="宋体" w:cs="宋体"/>
                <w:kern w:val="0"/>
                <w:sz w:val="22"/>
              </w:rPr>
              <w:t>4、其他固定资产</w:t>
            </w:r>
          </w:p>
        </w:tc>
        <w:tc>
          <w:tcPr>
            <w:tcW w:w="3155" w:type="dxa"/>
            <w:tcBorders>
              <w:top w:val="nil"/>
              <w:left w:val="nil"/>
              <w:bottom w:val="single" w:color="auto" w:sz="4" w:space="0"/>
              <w:right w:val="single" w:color="auto" w:sz="4" w:space="0"/>
            </w:tcBorders>
            <w:vAlign w:val="center"/>
          </w:tcPr>
          <w:p>
            <w:pPr>
              <w:widowControl/>
              <w:jc w:val="center"/>
              <w:rPr>
                <w:rFonts w:ascii="宋体" w:hAnsi="宋体" w:cs="宋体"/>
                <w:kern w:val="0"/>
                <w:sz w:val="22"/>
              </w:rPr>
            </w:pPr>
            <w:r>
              <w:rPr>
                <w:rFonts w:hint="eastAsia" w:ascii="宋体" w:hAnsi="宋体" w:cs="宋体"/>
                <w:kern w:val="0"/>
                <w:sz w:val="22"/>
              </w:rPr>
              <w:t>——</w:t>
            </w:r>
          </w:p>
        </w:tc>
        <w:tc>
          <w:tcPr>
            <w:tcW w:w="5103" w:type="dxa"/>
            <w:tcBorders>
              <w:top w:val="nil"/>
              <w:left w:val="nil"/>
              <w:bottom w:val="single" w:color="auto" w:sz="4" w:space="0"/>
              <w:right w:val="single" w:color="auto" w:sz="4" w:space="0"/>
            </w:tcBorders>
            <w:vAlign w:val="center"/>
          </w:tcPr>
          <w:p>
            <w:pPr>
              <w:widowControl/>
              <w:jc w:val="center"/>
              <w:rPr>
                <w:rFonts w:ascii="宋体" w:hAnsi="宋体" w:eastAsia="仿宋_GB2312" w:cs="宋体"/>
                <w:kern w:val="0"/>
                <w:sz w:val="22"/>
              </w:rPr>
            </w:pPr>
            <w:r>
              <w:rPr>
                <w:rFonts w:hint="eastAsia" w:ascii="宋体" w:hAnsi="宋体" w:cs="宋体"/>
                <w:kern w:val="0"/>
                <w:sz w:val="22"/>
              </w:rPr>
              <w:t>72.63</w:t>
            </w:r>
          </w:p>
        </w:tc>
      </w:tr>
    </w:tbl>
    <w:p>
      <w:p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黑体"/>
          <w:sz w:val="32"/>
          <w:szCs w:val="32"/>
        </w:rPr>
        <w:t>八、名词解释</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1</w:t>
      </w:r>
      <w:r>
        <w:rPr>
          <w:rFonts w:hint="eastAsia" w:ascii="Times New Roman" w:hAnsi="Times New Roman" w:eastAsia="仿宋" w:cs="仿宋"/>
          <w:sz w:val="32"/>
          <w:szCs w:val="32"/>
        </w:rPr>
        <w:t>、一般公共预算拨款收入：指县级财政当年拨付的资金。</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2</w:t>
      </w:r>
      <w:r>
        <w:rPr>
          <w:rFonts w:hint="eastAsia" w:ascii="Times New Roman" w:hAnsi="Times New Roman" w:eastAsia="仿宋" w:cs="仿宋"/>
          <w:sz w:val="32"/>
          <w:szCs w:val="32"/>
        </w:rPr>
        <w:t>、事业收入：指事业单位开展专业业务活动及辅助活动所取得的收入。</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3</w:t>
      </w:r>
      <w:r>
        <w:rPr>
          <w:rFonts w:hint="eastAsia" w:ascii="Times New Roman" w:hAnsi="Times New Roman" w:eastAsia="仿宋" w:cs="仿宋"/>
          <w:sz w:val="32"/>
          <w:szCs w:val="32"/>
        </w:rPr>
        <w:t>、其他收入：指除“一般公共预算拨款收入”、“事业收入”等以外的收入。主要是按规定动用的租房收入、存款利息收入等。</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4</w:t>
      </w:r>
      <w:r>
        <w:rPr>
          <w:rFonts w:hint="eastAsia" w:ascii="Times New Roman" w:hAnsi="Times New Roman" w:eastAsia="仿宋" w:cs="仿宋"/>
          <w:sz w:val="32"/>
          <w:szCs w:val="32"/>
        </w:rPr>
        <w:t>、基本支出：指为保障机构正常运转、完成日常工作任务而发生的人员支出和公用支出。</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5</w:t>
      </w:r>
      <w:r>
        <w:rPr>
          <w:rFonts w:hint="eastAsia" w:ascii="Times New Roman" w:hAnsi="Times New Roman" w:eastAsia="仿宋" w:cs="仿宋"/>
          <w:sz w:val="32"/>
          <w:szCs w:val="32"/>
        </w:rPr>
        <w:t>、项目支出：指在基本支出之外为完成特定行政任务和事业发展目标所发生的支出。</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6</w:t>
      </w:r>
      <w:r>
        <w:rPr>
          <w:rFonts w:hint="eastAsia" w:ascii="Times New Roman" w:hAnsi="Times New Roman" w:eastAsia="仿宋" w:cs="仿宋"/>
          <w:sz w:val="32"/>
          <w:szCs w:val="32"/>
        </w:rPr>
        <w:t>、上缴上级支出：指下级单位上缴上级的支出。</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7</w:t>
      </w:r>
      <w:r>
        <w:rPr>
          <w:rFonts w:hint="eastAsia" w:ascii="Times New Roman" w:hAnsi="Times New Roman" w:eastAsia="仿宋" w:cs="仿宋"/>
          <w:sz w:val="32"/>
          <w:szCs w:val="32"/>
        </w:rPr>
        <w:t>、“三公”经费：纳入省级财政预算管理的“三公”经费，是指省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8</w:t>
      </w:r>
      <w:r>
        <w:rPr>
          <w:rFonts w:hint="eastAsia" w:ascii="Times New Roman" w:hAnsi="Times New Roman" w:eastAsia="仿宋" w:cs="仿宋"/>
          <w:sz w:val="32"/>
          <w:szCs w:val="32"/>
        </w:rPr>
        <w:t>、机关运行费：是指各部门的公用经费，包括办公及印刷费、邮电费、差旅费、会议费、福利费、日常维修费、专用材料及一般设备购置费、办公用房水电费、办公用房取暖费、办公用房物业管理费、公务用车运行维护费以及其他费用。</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9</w:t>
      </w:r>
      <w:r>
        <w:rPr>
          <w:rFonts w:hint="eastAsia" w:ascii="Times New Roman" w:hAnsi="Times New Roman" w:eastAsia="仿宋" w:cs="仿宋"/>
          <w:sz w:val="32"/>
          <w:szCs w:val="32"/>
        </w:rPr>
        <w:t>、上年结转：指以前年度尚未完成、结转到本年仍按原规定用途继续使用的资金。</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10</w:t>
      </w:r>
      <w:r>
        <w:rPr>
          <w:rFonts w:hint="eastAsia" w:ascii="Times New Roman" w:hAnsi="Times New Roman" w:eastAsia="仿宋" w:cs="仿宋"/>
          <w:sz w:val="32"/>
          <w:szCs w:val="32"/>
        </w:rPr>
        <w:t>、事业单位经营支出：指事业单位在专业业务活动及其辅助活动之外开展非独立核算经营活动发生的支出。</w:t>
      </w:r>
    </w:p>
    <w:p>
      <w:pPr>
        <w:ind w:firstLine="643" w:firstLineChars="200"/>
        <w:rPr>
          <w:rFonts w:ascii="宋体-方正超大字符集" w:hAnsi="宋体-方正超大字符集" w:eastAsia="宋体-方正超大字符集" w:cs="Times New Roman"/>
          <w:b/>
          <w:bCs/>
          <w:sz w:val="32"/>
          <w:szCs w:val="32"/>
        </w:rPr>
      </w:pPr>
      <w:r>
        <w:rPr>
          <w:rFonts w:hint="eastAsia" w:ascii="宋体-方正超大字符集" w:hAnsi="宋体-方正超大字符集" w:eastAsia="宋体-方正超大字符集" w:cs="宋体-方正超大字符集"/>
          <w:b/>
          <w:bCs/>
          <w:sz w:val="32"/>
          <w:szCs w:val="32"/>
        </w:rPr>
        <w:t>九、其他需要说明的事项</w:t>
      </w:r>
    </w:p>
    <w:p>
      <w:pPr>
        <w:ind w:firstLine="640" w:firstLineChars="200"/>
        <w:rPr>
          <w:rFonts w:ascii="Times New Roman" w:hAnsi="Times New Roman" w:eastAsia="仿宋" w:cs="Times New Roman"/>
          <w:sz w:val="32"/>
          <w:szCs w:val="32"/>
        </w:rPr>
      </w:pPr>
      <w:r>
        <w:rPr>
          <w:rFonts w:hint="eastAsia" w:ascii="Times New Roman" w:hAnsi="Times New Roman" w:eastAsia="仿宋" w:cs="仿宋"/>
          <w:sz w:val="32"/>
          <w:szCs w:val="32"/>
        </w:rPr>
        <w:t>我部门无其他需要说明的事项。</w:t>
      </w:r>
    </w:p>
    <w:sectPr>
      <w:footerReference r:id="rId3" w:type="default"/>
      <w:pgSz w:w="16838" w:h="11906" w:orient="landscape"/>
      <w:pgMar w:top="1800" w:right="1440" w:bottom="1800" w:left="144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panose1 w:val="02000000000000000000"/>
    <w:charset w:val="86"/>
    <w:family w:val="script"/>
    <w:pitch w:val="default"/>
    <w:sig w:usb0="A00002BF" w:usb1="38CF7CFA" w:usb2="00082016" w:usb3="00000000" w:csb0="00040001" w:csb1="00000000"/>
  </w:font>
  <w:font w:name="仿宋">
    <w:panose1 w:val="02010609060101010101"/>
    <w:charset w:val="86"/>
    <w:family w:val="modern"/>
    <w:pitch w:val="default"/>
    <w:sig w:usb0="800002BF" w:usb1="38CF7CFA" w:usb2="00000016" w:usb3="00000000" w:csb0="00040001" w:csb1="00000000"/>
  </w:font>
  <w:font w:name="方正仿宋_GBK">
    <w:panose1 w:val="02000000000000000000"/>
    <w:charset w:val="86"/>
    <w:family w:val="script"/>
    <w:pitch w:val="default"/>
    <w:sig w:usb0="A00002BF" w:usb1="38CF7CFA" w:usb2="00082016" w:usb3="00000000" w:csb0="00040001" w:csb1="00000000"/>
  </w:font>
  <w:font w:name="仿宋_GB2312">
    <w:altName w:val="仿宋"/>
    <w:panose1 w:val="02010609030101010101"/>
    <w:charset w:val="86"/>
    <w:family w:val="modern"/>
    <w:pitch w:val="default"/>
    <w:sig w:usb0="00000000" w:usb1="00000000" w:usb2="00000000" w:usb3="00000000" w:csb0="00040000" w:csb1="00000000"/>
  </w:font>
  <w:font w:name="宋体-方正超大字符集">
    <w:altName w:val="宋体"/>
    <w:panose1 w:val="00000000000000000000"/>
    <w:charset w:val="86"/>
    <w:family w:val="script"/>
    <w:pitch w:val="default"/>
    <w:sig w:usb0="00000000" w:usb1="00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framePr w:wrap="around" w:vAnchor="text" w:hAnchor="margin" w:xAlign="outside" w:y="1"/>
      <w:rPr>
        <w:rStyle w:val="14"/>
      </w:rPr>
    </w:pPr>
    <w:r>
      <w:fldChar w:fldCharType="begin"/>
    </w:r>
    <w:r>
      <w:rPr>
        <w:rStyle w:val="14"/>
      </w:rPr>
      <w:instrText xml:space="preserve">PAGE  </w:instrText>
    </w:r>
    <w:r>
      <w:fldChar w:fldCharType="separate"/>
    </w:r>
    <w:r>
      <w:rPr>
        <w:rStyle w:val="14"/>
      </w:rPr>
      <w:t>12</w:t>
    </w:r>
    <w:r>
      <w:fldChar w:fldCharType="end"/>
    </w:r>
  </w:p>
  <w:p>
    <w:pPr>
      <w:pStyle w:val="2"/>
      <w:ind w:right="360" w:firstLine="360"/>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1"/>
  <w:bordersDoNotSurroundFooter w:val="1"/>
  <w:doNotTrackMoves/>
  <w:documentProtection w:enforcement="0"/>
  <w:defaultTabStop w:val="420"/>
  <w:drawingGridHorizontalSpacing w:val="105"/>
  <w:drawingGridVerticalSpacing w:val="156"/>
  <w:displayHorizontalDrawingGridEvery w:val="0"/>
  <w:displayVerticalDrawingGridEvery w:val="2"/>
  <w:characterSpacingControl w:val="compressPunctuation"/>
  <w:noLineBreaksAfter w:lang="zh-CN" w:val="$([{£¥·‘“〈《「『【〔〖〝﹙﹛﹝＄（．［｛￡￥"/>
  <w:noLineBreaksBefore w:lang="zh-CN" w:val="!%),.:;&gt;?]}¢¨°·ˇˉ―‖’”…‰′″›℃∶、。〃〉》」』】〕〗〞︶︺︾﹀﹄﹚﹜﹞！＂％＇），．：；？］｀｜｝～￠"/>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AA26B5"/>
    <w:rsid w:val="000B2D8F"/>
    <w:rsid w:val="000D65A3"/>
    <w:rsid w:val="00152E09"/>
    <w:rsid w:val="002A5AB9"/>
    <w:rsid w:val="00447A39"/>
    <w:rsid w:val="00493E12"/>
    <w:rsid w:val="005D08E4"/>
    <w:rsid w:val="006C4EC9"/>
    <w:rsid w:val="007D2214"/>
    <w:rsid w:val="00A802F1"/>
    <w:rsid w:val="00AA26B5"/>
    <w:rsid w:val="00C47A32"/>
    <w:rsid w:val="00CE1514"/>
    <w:rsid w:val="00D46AC8"/>
    <w:rsid w:val="131A7961"/>
    <w:rsid w:val="2DA044DB"/>
    <w:rsid w:val="45534084"/>
    <w:rsid w:val="5FF52786"/>
    <w:rsid w:val="70E63B0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nhideWhenUsed="0" w:uiPriority="0" w:semiHidden="0" w:name="footnote text"/>
    <w:lsdException w:uiPriority="99" w:name="annotation text"/>
    <w:lsdException w:qFormat="1" w:unhideWhenUsed="0" w:uiPriority="0" w:semiHidden="0" w:name="header"/>
    <w:lsdException w:qFormat="1" w:unhideWhenUsed="0" w:uiPriority="0"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nhideWhenUsed="0" w:uiPriority="0" w:semiHidden="0"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iPriority="59"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uiPriority w:val="0"/>
    <w:pPr>
      <w:widowControl w:val="0"/>
      <w:jc w:val="both"/>
    </w:pPr>
    <w:rPr>
      <w:rFonts w:ascii="Calibri" w:hAnsi="Calibri" w:eastAsia="宋体" w:cs="Calibri"/>
      <w:kern w:val="2"/>
      <w:sz w:val="21"/>
      <w:szCs w:val="21"/>
      <w:lang w:val="en-US" w:eastAsia="zh-CN" w:bidi="ar-SA"/>
    </w:rPr>
  </w:style>
  <w:style w:type="character" w:default="1" w:styleId="8">
    <w:name w:val="Default Paragraph Font"/>
    <w:semiHidden/>
    <w:unhideWhenUsed/>
    <w:uiPriority w:val="1"/>
  </w:style>
  <w:style w:type="table" w:default="1" w:styleId="7">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10"/>
    <w:qFormat/>
    <w:uiPriority w:val="0"/>
    <w:pPr>
      <w:tabs>
        <w:tab w:val="center" w:pos="4153"/>
        <w:tab w:val="right" w:pos="8306"/>
      </w:tabs>
      <w:snapToGrid w:val="0"/>
      <w:jc w:val="left"/>
    </w:pPr>
    <w:rPr>
      <w:rFonts w:ascii="Times New Roman" w:hAnsi="Times New Roman" w:cs="Times New Roman"/>
      <w:sz w:val="18"/>
      <w:szCs w:val="18"/>
    </w:rPr>
  </w:style>
  <w:style w:type="paragraph" w:styleId="3">
    <w:name w:val="header"/>
    <w:basedOn w:val="1"/>
    <w:link w:val="11"/>
    <w:qFormat/>
    <w:uiPriority w:val="0"/>
    <w:pPr>
      <w:pBdr>
        <w:bottom w:val="single" w:color="auto" w:sz="6" w:space="1"/>
      </w:pBdr>
      <w:tabs>
        <w:tab w:val="center" w:pos="4153"/>
        <w:tab w:val="right" w:pos="8306"/>
      </w:tabs>
      <w:snapToGrid w:val="0"/>
      <w:jc w:val="center"/>
    </w:pPr>
    <w:rPr>
      <w:rFonts w:ascii="Times New Roman" w:hAnsi="Times New Roman" w:cs="Times New Roman"/>
      <w:sz w:val="18"/>
      <w:szCs w:val="18"/>
    </w:rPr>
  </w:style>
  <w:style w:type="paragraph" w:styleId="4">
    <w:name w:val="toc 1"/>
    <w:basedOn w:val="1"/>
    <w:next w:val="1"/>
    <w:qFormat/>
    <w:uiPriority w:val="0"/>
    <w:rPr>
      <w:rFonts w:ascii="Times New Roman" w:hAnsi="Times New Roman" w:cs="Times New Roman"/>
    </w:rPr>
  </w:style>
  <w:style w:type="paragraph" w:styleId="5">
    <w:name w:val="footnote text"/>
    <w:basedOn w:val="1"/>
    <w:link w:val="12"/>
    <w:qFormat/>
    <w:uiPriority w:val="0"/>
    <w:pPr>
      <w:snapToGrid w:val="0"/>
      <w:jc w:val="left"/>
    </w:pPr>
    <w:rPr>
      <w:sz w:val="18"/>
      <w:szCs w:val="18"/>
    </w:rPr>
  </w:style>
  <w:style w:type="paragraph" w:styleId="6">
    <w:name w:val="toc 2"/>
    <w:basedOn w:val="1"/>
    <w:next w:val="1"/>
    <w:qFormat/>
    <w:uiPriority w:val="0"/>
    <w:pPr>
      <w:ind w:left="420" w:leftChars="200"/>
    </w:pPr>
    <w:rPr>
      <w:rFonts w:ascii="Times New Roman" w:hAnsi="Times New Roman" w:cs="Times New Roman"/>
    </w:rPr>
  </w:style>
  <w:style w:type="character" w:styleId="9">
    <w:name w:val="footnote reference"/>
    <w:qFormat/>
    <w:uiPriority w:val="0"/>
    <w:rPr>
      <w:vertAlign w:val="superscript"/>
    </w:rPr>
  </w:style>
  <w:style w:type="character" w:customStyle="1" w:styleId="10">
    <w:name w:val="页脚 Char"/>
    <w:link w:val="2"/>
    <w:semiHidden/>
    <w:qFormat/>
    <w:uiPriority w:val="0"/>
    <w:rPr>
      <w:rFonts w:ascii="Times New Roman" w:hAnsi="Times New Roman" w:eastAsia="宋体" w:cs="Times New Roman"/>
      <w:sz w:val="18"/>
      <w:szCs w:val="18"/>
    </w:rPr>
  </w:style>
  <w:style w:type="character" w:customStyle="1" w:styleId="11">
    <w:name w:val="页眉 Char"/>
    <w:link w:val="3"/>
    <w:semiHidden/>
    <w:qFormat/>
    <w:uiPriority w:val="0"/>
    <w:rPr>
      <w:rFonts w:ascii="Times New Roman" w:hAnsi="Times New Roman" w:eastAsia="宋体" w:cs="Times New Roman"/>
      <w:sz w:val="18"/>
      <w:szCs w:val="18"/>
    </w:rPr>
  </w:style>
  <w:style w:type="character" w:customStyle="1" w:styleId="12">
    <w:name w:val="脚注文本 Char"/>
    <w:link w:val="5"/>
    <w:semiHidden/>
    <w:qFormat/>
    <w:uiPriority w:val="0"/>
    <w:rPr>
      <w:rFonts w:ascii="Calibri" w:hAnsi="Calibri" w:cs="Calibri"/>
      <w:sz w:val="18"/>
      <w:szCs w:val="18"/>
    </w:rPr>
  </w:style>
  <w:style w:type="paragraph" w:customStyle="1" w:styleId="13">
    <w:name w:val="Char"/>
    <w:basedOn w:val="1"/>
    <w:qFormat/>
    <w:uiPriority w:val="0"/>
    <w:rPr>
      <w:rFonts w:ascii="Times New Roman" w:hAnsi="Times New Roman" w:cs="Times New Roman"/>
    </w:rPr>
  </w:style>
  <w:style w:type="character" w:customStyle="1" w:styleId="14">
    <w:name w:val="页码1"/>
    <w:qFormat/>
    <w:uiPriority w:val="0"/>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Company>Microsoft</Company>
  <Pages>12</Pages>
  <Words>897</Words>
  <Characters>5119</Characters>
  <Lines>42</Lines>
  <Paragraphs>12</Paragraphs>
  <TotalTime>14</TotalTime>
  <ScaleCrop>false</ScaleCrop>
  <LinksUpToDate>false</LinksUpToDate>
  <CharactersWithSpaces>6004</CharactersWithSpaces>
  <Application>WPS Office_11.8.2.11813_F1E327BC-269C-435d-A152-05C5408002CA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2017-01-24T01:29:00Z</dcterms:created>
  <dc:creator>guest</dc:creator>
  <cp:lastModifiedBy>Administrator</cp:lastModifiedBy>
  <cp:lastPrinted>2020-01-10T23:53:00Z</cp:lastPrinted>
  <dcterms:modified xsi:type="dcterms:W3CDTF">2024-06-20T14:09:40Z</dcterms:modified>
  <dc:title>o</dc:title>
  <cp:revision>11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25C5C02391014597846CCF3F3B37E2AF</vt:lpwstr>
  </property>
</Properties>
</file>