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eastAsia="方正小标宋_GBK"/>
          <w:sz w:val="52"/>
        </w:rPr>
      </w:pPr>
      <w:bookmarkStart w:id="8" w:name="_GoBack"/>
      <w:bookmarkEnd w:id="8"/>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72"/>
        </w:rPr>
      </w:pPr>
      <w:r>
        <w:rPr>
          <w:rFonts w:hint="eastAsia" w:ascii="方正小标宋_GBK" w:eastAsia="方正小标宋_GBK"/>
          <w:sz w:val="72"/>
        </w:rPr>
        <w:t>2016年县级部门预算</w:t>
      </w:r>
    </w:p>
    <w:p>
      <w:pPr>
        <w:jc w:val="center"/>
        <w:rPr>
          <w:rFonts w:ascii="方正小标宋_GBK" w:eastAsia="方正小标宋_GBK"/>
          <w:sz w:val="52"/>
        </w:rPr>
      </w:pPr>
      <w:r>
        <w:rPr>
          <w:rFonts w:hint="eastAsia" w:ascii="方正小标宋_GBK" w:eastAsia="方正小标宋_GBK"/>
          <w:sz w:val="52"/>
        </w:rPr>
        <w:t>（草案）</w:t>
      </w:r>
    </w:p>
    <w:p>
      <w:pPr>
        <w:jc w:val="center"/>
        <w:rPr>
          <w:rFonts w:ascii="黑体" w:hAnsi="黑体" w:eastAsia="黑体"/>
          <w:sz w:val="44"/>
        </w:rPr>
      </w:pPr>
      <w:r>
        <w:rPr>
          <w:rFonts w:ascii="黑体" w:hAnsi="黑体" w:eastAsia="黑体"/>
          <w:sz w:val="44"/>
        </w:rPr>
        <w:t xml:space="preserve"> </w:t>
      </w:r>
    </w:p>
    <w:p>
      <w:pPr>
        <w:jc w:val="center"/>
        <w:rPr>
          <w:rFonts w:ascii="黑体" w:hAnsi="黑体" w:eastAsia="黑体"/>
          <w:sz w:val="44"/>
        </w:rPr>
      </w:pPr>
      <w:r>
        <w:rPr>
          <w:rFonts w:ascii="黑体" w:hAnsi="黑体" w:eastAsia="黑体"/>
          <w:sz w:val="44"/>
        </w:rPr>
        <w:t xml:space="preserve"> </w:t>
      </w:r>
    </w:p>
    <w:p>
      <w:pPr>
        <w:jc w:val="center"/>
        <w:rPr>
          <w:rFonts w:ascii="方正楷体_GBK" w:eastAsia="方正楷体_GBK"/>
          <w:b/>
          <w:sz w:val="52"/>
        </w:rPr>
      </w:pPr>
      <w:r>
        <w:rPr>
          <w:rFonts w:hint="eastAsia" w:ascii="方正楷体_GBK" w:eastAsia="方正楷体_GBK"/>
          <w:b/>
          <w:sz w:val="52"/>
        </w:rPr>
        <w:t>工会</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方正楷体_GBK" w:eastAsia="方正楷体_GBK"/>
          <w:b/>
          <w:sz w:val="32"/>
        </w:rPr>
      </w:pPr>
      <w:r>
        <w:rPr>
          <w:rFonts w:hint="eastAsia" w:ascii="方正楷体_GBK" w:eastAsia="方正楷体_GBK"/>
          <w:b/>
          <w:sz w:val="32"/>
        </w:rPr>
        <w:t>工会编制</w:t>
      </w:r>
    </w:p>
    <w:p>
      <w:pPr>
        <w:jc w:val="center"/>
        <w:rPr>
          <w:rFonts w:ascii="方正楷体_GBK" w:eastAsia="方正楷体_GBK"/>
          <w:b/>
          <w:sz w:val="32"/>
        </w:rPr>
      </w:pPr>
      <w:r>
        <w:rPr>
          <w:rFonts w:hint="eastAsia" w:ascii="方正楷体_GBK" w:eastAsia="方正楷体_GBK"/>
          <w:b/>
          <w:sz w:val="32"/>
        </w:rPr>
        <w:t>无极县财政局审核</w:t>
      </w:r>
    </w:p>
    <w:p>
      <w:pPr>
        <w:widowControl/>
        <w:jc w:val="left"/>
      </w:pPr>
      <w:r>
        <w:br w:type="page"/>
      </w:r>
    </w:p>
    <w:p>
      <w:pPr>
        <w:jc w:val="center"/>
      </w:pPr>
    </w:p>
    <w:p>
      <w:pPr>
        <w:jc w:val="center"/>
        <w:sectPr>
          <w:pgSz w:w="11906" w:h="16838"/>
          <w:pgMar w:top="1440" w:right="1800" w:bottom="1440" w:left="1800" w:header="851" w:footer="992" w:gutter="0"/>
          <w:cols w:space="425" w:num="1"/>
          <w:docGrid w:type="lines" w:linePitch="312" w:charSpace="0"/>
        </w:sectPr>
      </w:pPr>
    </w:p>
    <w:p>
      <w:pPr>
        <w:jc w:val="center"/>
        <w:rPr>
          <w:rFonts w:ascii="方正小标宋_GBK" w:eastAsia="方正小标宋_GBK"/>
          <w:sz w:val="36"/>
        </w:rPr>
      </w:pPr>
      <w:r>
        <w:rPr>
          <w:rFonts w:ascii="方正小标宋_GBK" w:eastAsia="方正小标宋_GBK"/>
          <w:sz w:val="36"/>
        </w:rPr>
        <w:t xml:space="preserve"> </w:t>
      </w:r>
    </w:p>
    <w:p>
      <w:pPr>
        <w:jc w:val="center"/>
        <w:rPr>
          <w:rFonts w:ascii="方正小标宋_GBK" w:eastAsia="方正小标宋_GBK"/>
          <w:sz w:val="36"/>
        </w:rPr>
      </w:pPr>
      <w:r>
        <w:rPr>
          <w:rFonts w:hint="eastAsia" w:ascii="方正小标宋_GBK" w:eastAsia="方正小标宋_GBK"/>
          <w:sz w:val="36"/>
        </w:rPr>
        <w:t>目    录</w:t>
      </w:r>
    </w:p>
    <w:p>
      <w:pPr>
        <w:jc w:val="center"/>
        <w:rPr>
          <w:rFonts w:ascii="方正小标宋_GBK" w:eastAsia="方正小标宋_GBK"/>
          <w:sz w:val="30"/>
        </w:rPr>
      </w:pPr>
      <w:r>
        <w:rPr>
          <w:rFonts w:ascii="方正小标宋_GBK" w:eastAsia="方正小标宋_GBK"/>
          <w:sz w:val="30"/>
        </w:rPr>
        <w:t xml:space="preserve"> </w:t>
      </w:r>
    </w:p>
    <w:p>
      <w:pPr>
        <w:jc w:val="center"/>
        <w:rPr>
          <w:rFonts w:ascii="方正小标宋_GBK" w:eastAsia="方正小标宋_GBK"/>
          <w:sz w:val="30"/>
        </w:rPr>
      </w:pPr>
      <w:r>
        <w:rPr>
          <w:rFonts w:hint="eastAsia" w:ascii="方正小标宋_GBK" w:eastAsia="方正小标宋_GBK"/>
          <w:sz w:val="30"/>
        </w:rPr>
        <w:t>第一部分 部门预算情况</w:t>
      </w:r>
    </w:p>
    <w:p>
      <w:pPr>
        <w:pStyle w:val="2"/>
        <w:tabs>
          <w:tab w:val="right" w:leader="dot" w:pos="9629"/>
        </w:tabs>
        <w:ind w:left="420" w:leftChars="200"/>
        <w:rPr>
          <w:sz w:val="28"/>
        </w:rPr>
      </w:pPr>
      <w:r>
        <w:rPr>
          <w:sz w:val="28"/>
        </w:rPr>
        <w:fldChar w:fldCharType="begin"/>
      </w:r>
      <w:r>
        <w:rPr>
          <w:sz w:val="28"/>
        </w:rPr>
        <w:instrText xml:space="preserve"> TOC \o "1-1" \z \u \t "-1" </w:instrText>
      </w:r>
      <w:r>
        <w:rPr>
          <w:sz w:val="28"/>
        </w:rPr>
        <w:fldChar w:fldCharType="separate"/>
      </w:r>
      <w:r>
        <w:rPr>
          <w:rFonts w:hint="eastAsia" w:ascii="方正小标宋_GBK" w:eastAsia="方正小标宋_GBK"/>
          <w:sz w:val="28"/>
        </w:rPr>
        <w:t>年度目标及保障措施</w:t>
      </w:r>
      <w:r>
        <w:rPr>
          <w:sz w:val="28"/>
        </w:rPr>
        <w:tab/>
      </w:r>
      <w:r>
        <w:rPr>
          <w:sz w:val="28"/>
        </w:rPr>
        <w:fldChar w:fldCharType="begin"/>
      </w:r>
      <w:r>
        <w:rPr>
          <w:sz w:val="28"/>
        </w:rPr>
        <w:instrText xml:space="preserve"> PAGEREF _Toc447182908 \h </w:instrText>
      </w:r>
      <w:r>
        <w:rPr>
          <w:sz w:val="28"/>
        </w:rPr>
        <w:fldChar w:fldCharType="separate"/>
      </w:r>
      <w:r>
        <w:rPr>
          <w:sz w:val="28"/>
        </w:rPr>
        <w:t>4</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部门职责</w:t>
      </w:r>
      <w:r>
        <w:rPr>
          <w:rFonts w:ascii="方正小标宋_GBK" w:eastAsia="方正小标宋_GBK"/>
          <w:sz w:val="28"/>
        </w:rPr>
        <w:t>-</w:t>
      </w:r>
      <w:r>
        <w:rPr>
          <w:rFonts w:hint="eastAsia" w:ascii="方正小标宋_GBK" w:eastAsia="方正小标宋_GBK"/>
          <w:sz w:val="28"/>
        </w:rPr>
        <w:t>工作活动绩效目标</w:t>
      </w:r>
      <w:r>
        <w:rPr>
          <w:sz w:val="28"/>
        </w:rPr>
        <w:tab/>
      </w:r>
      <w:r>
        <w:rPr>
          <w:sz w:val="28"/>
        </w:rPr>
        <w:fldChar w:fldCharType="begin"/>
      </w:r>
      <w:r>
        <w:rPr>
          <w:sz w:val="28"/>
        </w:rPr>
        <w:instrText xml:space="preserve"> PAGEREF _Toc447182909 \h </w:instrText>
      </w:r>
      <w:r>
        <w:rPr>
          <w:sz w:val="28"/>
        </w:rPr>
        <w:fldChar w:fldCharType="separate"/>
      </w:r>
      <w:r>
        <w:rPr>
          <w:sz w:val="28"/>
        </w:rPr>
        <w:t>6</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部门收支预算总表</w:t>
      </w:r>
      <w:r>
        <w:rPr>
          <w:sz w:val="28"/>
        </w:rPr>
        <w:tab/>
      </w:r>
      <w:r>
        <w:rPr>
          <w:sz w:val="28"/>
        </w:rPr>
        <w:fldChar w:fldCharType="begin"/>
      </w:r>
      <w:r>
        <w:rPr>
          <w:sz w:val="28"/>
        </w:rPr>
        <w:instrText xml:space="preserve"> PAGEREF _Toc447182910 \h </w:instrText>
      </w:r>
      <w:r>
        <w:rPr>
          <w:sz w:val="28"/>
        </w:rPr>
        <w:fldChar w:fldCharType="separate"/>
      </w:r>
      <w:r>
        <w:rPr>
          <w:sz w:val="28"/>
        </w:rPr>
        <w:t>8</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部门基本支出预算</w:t>
      </w:r>
      <w:r>
        <w:rPr>
          <w:sz w:val="28"/>
        </w:rPr>
        <w:tab/>
      </w:r>
      <w:r>
        <w:rPr>
          <w:sz w:val="28"/>
        </w:rPr>
        <w:fldChar w:fldCharType="begin"/>
      </w:r>
      <w:r>
        <w:rPr>
          <w:sz w:val="28"/>
        </w:rPr>
        <w:instrText xml:space="preserve"> PAGEREF _Toc447182911 \h </w:instrText>
      </w:r>
      <w:r>
        <w:rPr>
          <w:sz w:val="28"/>
        </w:rPr>
        <w:fldChar w:fldCharType="separate"/>
      </w:r>
      <w:r>
        <w:rPr>
          <w:sz w:val="28"/>
        </w:rPr>
        <w:t>9</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部门项目支出预算</w:t>
      </w:r>
      <w:r>
        <w:rPr>
          <w:sz w:val="28"/>
        </w:rPr>
        <w:tab/>
      </w:r>
      <w:r>
        <w:rPr>
          <w:sz w:val="28"/>
        </w:rPr>
        <w:fldChar w:fldCharType="begin"/>
      </w:r>
      <w:r>
        <w:rPr>
          <w:sz w:val="28"/>
        </w:rPr>
        <w:instrText xml:space="preserve"> PAGEREF _Toc447182912 \h </w:instrText>
      </w:r>
      <w:r>
        <w:rPr>
          <w:sz w:val="28"/>
        </w:rPr>
        <w:fldChar w:fldCharType="separate"/>
      </w:r>
      <w:r>
        <w:rPr>
          <w:sz w:val="28"/>
        </w:rPr>
        <w:t>14</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部门“三公”及会议培训经费预算</w:t>
      </w:r>
      <w:r>
        <w:rPr>
          <w:sz w:val="28"/>
        </w:rPr>
        <w:tab/>
      </w:r>
      <w:r>
        <w:rPr>
          <w:sz w:val="28"/>
        </w:rPr>
        <w:fldChar w:fldCharType="begin"/>
      </w:r>
      <w:r>
        <w:rPr>
          <w:sz w:val="28"/>
        </w:rPr>
        <w:instrText xml:space="preserve"> PAGEREF _Toc447182913 \h </w:instrText>
      </w:r>
      <w:r>
        <w:rPr>
          <w:sz w:val="28"/>
        </w:rPr>
        <w:fldChar w:fldCharType="separate"/>
      </w:r>
      <w:r>
        <w:rPr>
          <w:sz w:val="28"/>
        </w:rPr>
        <w:t>16</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部门基本情况表</w:t>
      </w:r>
      <w:r>
        <w:rPr>
          <w:sz w:val="28"/>
        </w:rPr>
        <w:tab/>
      </w:r>
      <w:r>
        <w:rPr>
          <w:sz w:val="28"/>
        </w:rPr>
        <w:fldChar w:fldCharType="begin"/>
      </w:r>
      <w:r>
        <w:rPr>
          <w:sz w:val="28"/>
        </w:rPr>
        <w:instrText xml:space="preserve"> PAGEREF _Toc447182914 \h </w:instrText>
      </w:r>
      <w:r>
        <w:rPr>
          <w:sz w:val="28"/>
        </w:rPr>
        <w:fldChar w:fldCharType="separate"/>
      </w:r>
      <w:r>
        <w:rPr>
          <w:sz w:val="28"/>
        </w:rPr>
        <w:t>17</w:t>
      </w:r>
      <w:r>
        <w:rPr>
          <w:sz w:val="28"/>
        </w:rPr>
        <w:fldChar w:fldCharType="end"/>
      </w:r>
    </w:p>
    <w:p>
      <w:pPr>
        <w:ind w:left="420" w:leftChars="200"/>
        <w:jc w:val="center"/>
      </w:pPr>
      <w:r>
        <w:rPr>
          <w:sz w:val="28"/>
        </w:rPr>
        <w:fldChar w:fldCharType="end"/>
      </w:r>
    </w:p>
    <w:p>
      <w:pPr>
        <w:jc w:val="center"/>
        <w:rPr>
          <w:rFonts w:ascii="方正小标宋_GBK" w:eastAsia="方正小标宋_GBK"/>
          <w:sz w:val="30"/>
        </w:rPr>
      </w:pPr>
      <w:r>
        <w:rPr>
          <w:rFonts w:hint="eastAsia" w:ascii="方正小标宋_GBK" w:eastAsia="方正小标宋_GBK"/>
          <w:sz w:val="30"/>
        </w:rPr>
        <w:t>第二部分 预算单位收支预算情况</w:t>
      </w:r>
    </w:p>
    <w:p>
      <w:pPr>
        <w:pStyle w:val="3"/>
        <w:tabs>
          <w:tab w:val="right" w:leader="dot" w:pos="9629"/>
        </w:tabs>
        <w:rPr>
          <w:sz w:val="28"/>
        </w:rPr>
      </w:pPr>
      <w:r>
        <w:rPr>
          <w:sz w:val="28"/>
        </w:rPr>
        <w:fldChar w:fldCharType="begin"/>
      </w:r>
      <w:r>
        <w:rPr>
          <w:sz w:val="28"/>
        </w:rPr>
        <w:instrText xml:space="preserve"> TOC \o "2-2" \z \u \t "-1" </w:instrText>
      </w:r>
      <w:r>
        <w:rPr>
          <w:sz w:val="28"/>
        </w:rPr>
        <w:fldChar w:fldCharType="separate"/>
      </w:r>
      <w:r>
        <w:rPr>
          <w:rFonts w:hint="eastAsia" w:ascii="方正小标宋_GBK" w:eastAsia="方正小标宋_GBK"/>
          <w:sz w:val="28"/>
        </w:rPr>
        <w:t>一、无极县总工会收支预算</w:t>
      </w:r>
      <w:r>
        <w:rPr>
          <w:sz w:val="28"/>
        </w:rPr>
        <w:tab/>
      </w:r>
      <w:r>
        <w:rPr>
          <w:sz w:val="28"/>
        </w:rPr>
        <w:fldChar w:fldCharType="begin"/>
      </w:r>
      <w:r>
        <w:rPr>
          <w:sz w:val="28"/>
        </w:rPr>
        <w:instrText xml:space="preserve"> PAGEREF _Toc447182915 \h </w:instrText>
      </w:r>
      <w:r>
        <w:rPr>
          <w:sz w:val="28"/>
        </w:rPr>
        <w:fldChar w:fldCharType="separate"/>
      </w:r>
      <w:r>
        <w:rPr>
          <w:sz w:val="28"/>
        </w:rPr>
        <w:t>19</w:t>
      </w:r>
      <w:r>
        <w:rPr>
          <w:sz w:val="28"/>
        </w:rPr>
        <w:fldChar w:fldCharType="end"/>
      </w:r>
    </w:p>
    <w:p>
      <w:pPr>
        <w:ind w:left="420" w:leftChars="200"/>
        <w:jc w:val="center"/>
      </w:pPr>
      <w:r>
        <w:rPr>
          <w:sz w:val="28"/>
        </w:rPr>
        <w:fldChar w:fldCharType="end"/>
      </w:r>
    </w:p>
    <w:p>
      <w:pPr>
        <w:jc w:val="center"/>
        <w:sectPr>
          <w:pgSz w:w="11907" w:h="16839"/>
          <w:pgMar w:top="1531" w:right="1134" w:bottom="1474" w:left="1134" w:header="851" w:footer="992" w:gutter="0"/>
          <w:cols w:space="425" w:num="1"/>
          <w:docGrid w:type="lines" w:linePitch="312" w:charSpace="0"/>
        </w:sectPr>
      </w:pPr>
    </w:p>
    <w:p>
      <w:pPr>
        <w:jc w:val="center"/>
        <w:rPr>
          <w:rFonts w:ascii="方正小标宋_GBK" w:eastAsia="方正小标宋_GBK"/>
          <w:sz w:val="44"/>
        </w:rPr>
      </w:pPr>
      <w:r>
        <w:rPr>
          <w:rFonts w:ascii="方正小标宋_GBK" w:eastAsia="方正小标宋_GBK"/>
          <w:sz w:val="44"/>
        </w:rPr>
        <w:t xml:space="preserve"> </w:t>
      </w:r>
    </w:p>
    <w:p>
      <w:pPr>
        <w:jc w:val="center"/>
        <w:rPr>
          <w:rFonts w:ascii="方正小标宋_GBK" w:eastAsia="方正小标宋_GBK"/>
          <w:sz w:val="44"/>
        </w:rPr>
      </w:pPr>
      <w:r>
        <w:rPr>
          <w:rFonts w:hint="eastAsia" w:ascii="方正小标宋_GBK" w:eastAsia="方正小标宋_GBK"/>
          <w:sz w:val="44"/>
        </w:rPr>
        <w:t>第一部分 部门预算情况</w:t>
      </w:r>
    </w:p>
    <w:p>
      <w:pPr>
        <w:jc w:val="center"/>
        <w:rPr>
          <w:rFonts w:ascii="方正小标宋_GBK" w:eastAsia="方正小标宋_GBK"/>
          <w:sz w:val="36"/>
        </w:rPr>
      </w:pPr>
      <w:r>
        <w:rPr>
          <w:rFonts w:ascii="方正小标宋_GBK" w:eastAsia="方正小标宋_GBK"/>
          <w:sz w:val="36"/>
        </w:rPr>
        <w:t xml:space="preserve"> </w:t>
      </w:r>
    </w:p>
    <w:p>
      <w:pPr>
        <w:jc w:val="center"/>
        <w:outlineLvl w:val="0"/>
        <w:rPr>
          <w:rFonts w:ascii="方正小标宋_GBK" w:eastAsia="方正小标宋_GBK"/>
          <w:sz w:val="36"/>
        </w:rPr>
      </w:pPr>
      <w:bookmarkStart w:id="0" w:name="_Toc447182908"/>
      <w:r>
        <w:rPr>
          <w:rFonts w:hint="eastAsia" w:ascii="方正小标宋_GBK" w:eastAsia="方正小标宋_GBK"/>
          <w:sz w:val="36"/>
        </w:rPr>
        <w:t>年度目标及保障措施</w:t>
      </w:r>
      <w:bookmarkEnd w:id="0"/>
    </w:p>
    <w:p>
      <w:pPr>
        <w:jc w:val="center"/>
        <w:outlineLvl w:val="0"/>
        <w:rPr>
          <w:rFonts w:ascii="宋体" w:hAnsi="宋体" w:eastAsia="宋体"/>
        </w:rPr>
      </w:pPr>
      <w:r>
        <w:rPr>
          <w:rFonts w:ascii="宋体" w:hAnsi="宋体" w:eastAsia="宋体"/>
        </w:rPr>
        <w:t xml:space="preserve"> </w:t>
      </w:r>
    </w:p>
    <w:p>
      <w:pPr>
        <w:jc w:val="left"/>
        <w:rPr>
          <w:rFonts w:ascii="方正黑体_GBK" w:eastAsia="方正黑体_GBK"/>
          <w:sz w:val="28"/>
        </w:rPr>
      </w:pPr>
      <w:r>
        <w:rPr>
          <w:rFonts w:hint="eastAsia" w:ascii="方正黑体_GBK" w:eastAsia="方正黑体_GBK"/>
          <w:sz w:val="28"/>
        </w:rPr>
        <w:t xml:space="preserve">    一、年度发展规划目标</w:t>
      </w:r>
    </w:p>
    <w:p>
      <w:pPr>
        <w:jc w:val="left"/>
        <w:rPr>
          <w:rFonts w:ascii="方正楷体_GBK" w:eastAsia="方正楷体_GBK"/>
          <w:b/>
          <w:sz w:val="28"/>
        </w:rPr>
      </w:pPr>
      <w:r>
        <w:rPr>
          <w:rFonts w:hint="eastAsia" w:ascii="方正楷体_GBK" w:eastAsia="方正楷体_GBK"/>
          <w:b/>
          <w:sz w:val="28"/>
        </w:rPr>
        <w:t xml:space="preserve">    总体目标：</w:t>
      </w:r>
    </w:p>
    <w:p>
      <w:pPr>
        <w:ind w:firstLine="560"/>
        <w:rPr>
          <w:rFonts w:ascii="方正仿宋_GBK" w:hAnsi="Calibri" w:eastAsia="方正仿宋_GBK" w:cs="Times New Roman"/>
          <w:sz w:val="28"/>
        </w:rPr>
      </w:pPr>
      <w:r>
        <w:rPr>
          <w:rFonts w:ascii="方正仿宋_GBK" w:hAnsi="Calibri" w:eastAsia="方正仿宋_GBK" w:cs="Times New Roman"/>
          <w:sz w:val="28"/>
        </w:rPr>
        <w:t>（一）根据党的路线、方针、政策，围绕县委、县政府工作大局和上级工会工作部署，贯彻执行县总工会代表大会和全委会议确定的任务与作出的决议。</w:t>
      </w:r>
    </w:p>
    <w:p>
      <w:pPr>
        <w:ind w:firstLine="560"/>
        <w:rPr>
          <w:rFonts w:ascii="方正仿宋_GBK" w:hAnsi="Calibri" w:eastAsia="方正仿宋_GBK" w:cs="Times New Roman"/>
          <w:sz w:val="28"/>
        </w:rPr>
      </w:pPr>
      <w:r>
        <w:rPr>
          <w:rFonts w:ascii="方正仿宋_GBK" w:hAnsi="Calibri" w:eastAsia="方正仿宋_GBK" w:cs="Times New Roman"/>
          <w:sz w:val="28"/>
        </w:rPr>
        <w:t>（二）依照法律和《中国工会章程》，组织和指导全县各级工会坚定不移地贯彻党的全心全意依靠工人阶级的根本指导方针，全面履行工会各项职能，进一步突出和履行维护职能。</w:t>
      </w:r>
    </w:p>
    <w:p>
      <w:pPr>
        <w:ind w:firstLine="560"/>
        <w:rPr>
          <w:rFonts w:ascii="方正仿宋_GBK" w:hAnsi="Calibri" w:eastAsia="方正仿宋_GBK" w:cs="Times New Roman"/>
          <w:sz w:val="28"/>
        </w:rPr>
      </w:pPr>
      <w:r>
        <w:rPr>
          <w:rFonts w:ascii="方正仿宋_GBK" w:hAnsi="Calibri" w:eastAsia="方正仿宋_GBK" w:cs="Times New Roman"/>
          <w:sz w:val="28"/>
        </w:rPr>
        <w:t>（三）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ind w:firstLine="560"/>
        <w:rPr>
          <w:rFonts w:ascii="方正仿宋_GBK" w:hAnsi="Calibri" w:eastAsia="方正仿宋_GBK" w:cs="Times New Roman"/>
          <w:sz w:val="28"/>
        </w:rPr>
      </w:pPr>
      <w:r>
        <w:rPr>
          <w:rFonts w:ascii="方正仿宋_GBK" w:hAnsi="Calibri" w:eastAsia="方正仿宋_GBK" w:cs="Times New Roman"/>
          <w:sz w:val="28"/>
        </w:rPr>
        <w:t>（四）研究、制定工会的自身改革和建设；指导全县各级工会组织开展以职工代表大会为基本制度的民主选举、民主决策、民主管理和民主监督工作，推动建立平等协商、集体合同制度和监督保证机制的工作。</w:t>
      </w:r>
    </w:p>
    <w:p>
      <w:pPr>
        <w:ind w:firstLine="560"/>
        <w:rPr>
          <w:rFonts w:ascii="方正仿宋_GBK" w:hAnsi="Calibri" w:eastAsia="方正仿宋_GBK" w:cs="Times New Roman"/>
          <w:sz w:val="28"/>
        </w:rPr>
      </w:pPr>
      <w:r>
        <w:rPr>
          <w:rFonts w:ascii="方正仿宋_GBK" w:hAnsi="Calibri" w:eastAsia="方正仿宋_GBK" w:cs="Times New Roman"/>
          <w:sz w:val="28"/>
        </w:rPr>
        <w:t>（五）指导基层工会组织建设，做好工会干部协管和干部培训教育工作；</w:t>
      </w:r>
    </w:p>
    <w:p>
      <w:pPr>
        <w:ind w:firstLine="560"/>
        <w:rPr>
          <w:rFonts w:ascii="方正仿宋_GBK" w:hAnsi="Calibri" w:eastAsia="方正仿宋_GBK" w:cs="Times New Roman"/>
          <w:sz w:val="28"/>
        </w:rPr>
      </w:pPr>
      <w:r>
        <w:rPr>
          <w:rFonts w:ascii="方正仿宋_GBK" w:hAnsi="Calibri" w:eastAsia="方正仿宋_GBK" w:cs="Times New Roman"/>
          <w:sz w:val="28"/>
        </w:rPr>
        <w:t>（六）根据县政府委托，与有关部门共同做好劳动模范、先进工作者的推荐、评选和管理工作；负责“</w:t>
      </w:r>
      <w:r>
        <w:rPr>
          <w:rFonts w:hint="eastAsia" w:ascii="方正仿宋_GBK" w:hAnsi="Calibri" w:eastAsia="方正仿宋_GBK" w:cs="Times New Roman"/>
          <w:sz w:val="28"/>
          <w:lang w:eastAsia="zh-CN"/>
        </w:rPr>
        <w:t>“五一劳动奖章”</w:t>
      </w:r>
      <w:r>
        <w:rPr>
          <w:rFonts w:ascii="方正仿宋_GBK" w:hAnsi="Calibri" w:eastAsia="方正仿宋_GBK" w:cs="Times New Roman"/>
          <w:sz w:val="28"/>
        </w:rPr>
        <w:t>、奖状的推荐、评选和管理工作；指导全县各级工会组织职工开展劳动竞赛、合理化建议、技术创新和技术协作活动。</w:t>
      </w:r>
    </w:p>
    <w:p>
      <w:pPr>
        <w:ind w:firstLine="560"/>
        <w:rPr>
          <w:rFonts w:ascii="方正仿宋_GBK" w:hAnsi="Calibri" w:eastAsia="方正仿宋_GBK" w:cs="Times New Roman"/>
          <w:sz w:val="28"/>
        </w:rPr>
      </w:pPr>
      <w:r>
        <w:rPr>
          <w:rFonts w:ascii="方正仿宋_GBK" w:hAnsi="Calibri" w:eastAsia="方正仿宋_GBK" w:cs="Times New Roman"/>
          <w:sz w:val="28"/>
        </w:rPr>
        <w:t>（七）负责工会经费和工会资产的管理、审查、审计工作；负责对工会兴办的职工劳动福利事业的指导、协调工作。</w:t>
      </w:r>
    </w:p>
    <w:p>
      <w:pPr>
        <w:ind w:firstLine="560"/>
        <w:rPr>
          <w:rFonts w:ascii="方正仿宋_GBK" w:hAnsi="Calibri" w:eastAsia="方正仿宋_GBK" w:cs="Times New Roman"/>
          <w:sz w:val="28"/>
        </w:rPr>
      </w:pPr>
      <w:r>
        <w:rPr>
          <w:rFonts w:ascii="方正仿宋_GBK" w:hAnsi="Calibri" w:eastAsia="方正仿宋_GBK" w:cs="Times New Roman"/>
          <w:sz w:val="28"/>
        </w:rPr>
        <w:t>（八）承担县委、县政府和市总工会交办的其他事项。</w:t>
      </w: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jc w:val="left"/>
        <w:rPr>
          <w:rFonts w:ascii="方正楷体_GBK" w:eastAsia="方正楷体_GBK"/>
          <w:b/>
          <w:sz w:val="28"/>
        </w:rPr>
      </w:pPr>
      <w:r>
        <w:rPr>
          <w:rFonts w:hint="eastAsia" w:ascii="方正楷体_GBK" w:eastAsia="方正楷体_GBK"/>
          <w:b/>
          <w:sz w:val="28"/>
        </w:rPr>
        <w:t xml:space="preserve">    职责分类绩效目标：</w:t>
      </w:r>
    </w:p>
    <w:p>
      <w:pPr>
        <w:ind w:firstLine="560"/>
        <w:rPr>
          <w:rFonts w:ascii="方正仿宋_GBK" w:hAnsi="Calibri" w:eastAsia="方正仿宋_GBK" w:cs="Times New Roman"/>
          <w:sz w:val="28"/>
        </w:rPr>
      </w:pPr>
      <w:r>
        <w:rPr>
          <w:rFonts w:ascii="方正仿宋_GBK" w:hAnsi="Calibri" w:eastAsia="方正仿宋_GBK" w:cs="Times New Roman"/>
          <w:sz w:val="28"/>
        </w:rPr>
        <w:t>2016年，紧紧围绕县委县政府中心工作，制定了：1、职工入会率达到85%以上2、职代会、厂务公开、工资集体协商建制率达到80%3、活动常态化，25%一上会员参加职工互助一日捐活动。服务中心实现“五有”，维权案件5件以上。等工会职能绩效目标。县总工会对照下达的目标任务，逐项跟踪督促落实，采取年终考评与平时督查相结合、现场考评与考评组测评相结合方式，对各项绩效目标任务完成情况进行了全面考评。考评中更加注重过程控制和整体效果体现。进行等级设置，按照目标制定的评价体系，在各项事务管理达标中设置出“优、良、中、差”四个档次，力争达优。</w:t>
      </w:r>
    </w:p>
    <w:p>
      <w:pPr>
        <w:ind w:firstLine="560"/>
        <w:rPr>
          <w:rFonts w:ascii="方正仿宋_GBK" w:hAnsi="Calibri" w:eastAsia="方正仿宋_GBK" w:cs="Times New Roman"/>
          <w:sz w:val="28"/>
        </w:rPr>
      </w:pPr>
    </w:p>
    <w:p>
      <w:pPr>
        <w:jc w:val="left"/>
        <w:rPr>
          <w:rFonts w:ascii="方正黑体_GBK" w:eastAsia="方正黑体_GBK"/>
          <w:sz w:val="28"/>
        </w:rPr>
      </w:pPr>
      <w:r>
        <w:rPr>
          <w:rFonts w:hint="eastAsia" w:ascii="方正黑体_GBK" w:eastAsia="方正黑体_GBK"/>
          <w:sz w:val="28"/>
        </w:rPr>
        <w:t xml:space="preserve">    二、实现年度发展规划目标的保障措施</w:t>
      </w:r>
    </w:p>
    <w:p>
      <w:pPr>
        <w:ind w:firstLine="560"/>
        <w:rPr>
          <w:rFonts w:ascii="方正仿宋_GBK" w:hAnsi="Calibri" w:eastAsia="方正仿宋_GBK" w:cs="Times New Roman"/>
          <w:sz w:val="28"/>
        </w:rPr>
      </w:pPr>
      <w:r>
        <w:rPr>
          <w:rFonts w:ascii="方正仿宋_GBK" w:hAnsi="Calibri" w:eastAsia="方正仿宋_GBK" w:cs="Times New Roman"/>
          <w:sz w:val="28"/>
        </w:rPr>
        <w:t>1、依据&lt;&lt;工会法&gt;&gt;建立工会组织</w:t>
      </w:r>
    </w:p>
    <w:p>
      <w:pPr>
        <w:ind w:firstLine="560"/>
        <w:rPr>
          <w:rFonts w:ascii="方正仿宋_GBK" w:hAnsi="Calibri" w:eastAsia="方正仿宋_GBK" w:cs="Times New Roman"/>
          <w:sz w:val="28"/>
        </w:rPr>
      </w:pPr>
      <w:r>
        <w:rPr>
          <w:rFonts w:ascii="方正仿宋_GBK" w:hAnsi="Calibri" w:eastAsia="方正仿宋_GBK" w:cs="Times New Roman"/>
          <w:sz w:val="28"/>
        </w:rPr>
        <w:t>2、进行职工培训，提高职工素质</w:t>
      </w:r>
    </w:p>
    <w:p>
      <w:pPr>
        <w:jc w:val="left"/>
        <w:sectPr>
          <w:pgSz w:w="11907" w:h="16839"/>
          <w:pgMar w:top="1531" w:right="1134" w:bottom="1474" w:left="1134" w:header="851" w:footer="992" w:gutter="0"/>
          <w:cols w:space="425" w:num="1"/>
          <w:docGrid w:type="lines" w:linePitch="312" w:charSpace="0"/>
        </w:sectPr>
      </w:pPr>
    </w:p>
    <w:p>
      <w:pPr>
        <w:jc w:val="center"/>
        <w:outlineLvl w:val="0"/>
        <w:rPr>
          <w:rFonts w:ascii="方正小标宋_GBK" w:eastAsia="方正小标宋_GBK"/>
          <w:sz w:val="32"/>
        </w:rPr>
      </w:pPr>
      <w:bookmarkStart w:id="1" w:name="_Toc447182909"/>
      <w:r>
        <w:rPr>
          <w:rFonts w:hint="eastAsia" w:ascii="方正小标宋_GBK" w:eastAsia="方正小标宋_GBK"/>
          <w:sz w:val="32"/>
        </w:rPr>
        <w:t>部门职责-工作活动绩效目标</w:t>
      </w:r>
      <w:bookmarkEnd w:id="1"/>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组织建设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依据</w:t>
            </w:r>
            <w:r>
              <w:rPr>
                <w:rFonts w:ascii="方正书宋_GBK" w:eastAsia="方正书宋_GBK"/>
              </w:rPr>
              <w:t>&lt;&lt;</w:t>
            </w:r>
            <w:r>
              <w:rPr>
                <w:rFonts w:hint="eastAsia" w:ascii="方正书宋_GBK" w:eastAsia="方正书宋_GBK"/>
              </w:rPr>
              <w:t>工会法</w:t>
            </w:r>
            <w:r>
              <w:rPr>
                <w:rFonts w:ascii="方正书宋_GBK" w:eastAsia="方正书宋_GBK"/>
              </w:rPr>
              <w:t>&gt;&gt;</w:t>
            </w:r>
            <w:r>
              <w:rPr>
                <w:rFonts w:hint="eastAsia" w:ascii="方正书宋_GBK" w:eastAsia="方正书宋_GBK"/>
              </w:rPr>
              <w:t>建立工会组织</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那里有职工，那里就有工会组织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基层工会达标，双爱双评活动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建立乡（镇）、村、企业三级网络体系</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职工入会率达到</w:t>
            </w:r>
            <w:r>
              <w:rPr>
                <w:rFonts w:ascii="方正书宋_GBK" w:eastAsia="方正书宋_GBK"/>
              </w:rPr>
              <w:t>85%</w:t>
            </w:r>
            <w:r>
              <w:rPr>
                <w:rFonts w:hint="eastAsia" w:ascii="方正书宋_GBK" w:eastAsia="方正书宋_GBK"/>
              </w:rPr>
              <w:t>以上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建会率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民主管理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协调劳动关系，维护职工合法权益</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建立稳定的劳动关系加强企业民主制度建设</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职代会、厂务公开，工资集体协商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建立协调劳动关系三方会议制度，定期召开，会议。创建劳动关系和谐企业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职代会、厂务公开、工资集体协商建制率达到</w:t>
            </w:r>
            <w:r>
              <w:rPr>
                <w:rFonts w:ascii="方正书宋_GBK" w:eastAsia="方正书宋_GBK"/>
              </w:rPr>
              <w:t>80%</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职工培训</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进行职工培训，提高职工素质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对县总工会以下工会干部及职工，进行培训。</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县工会干部培训，专职工会工作者、组织员、工资指导员培训，组织乡镇工会工作者培训。企业新上任工会工作者培训。</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根据培训计划，定期进行培训，每次培训时间</w:t>
            </w:r>
            <w:r>
              <w:rPr>
                <w:rFonts w:ascii="方正书宋_GBK" w:eastAsia="方正书宋_GBK"/>
              </w:rPr>
              <w:t>2-4</w:t>
            </w:r>
            <w:r>
              <w:rPr>
                <w:rFonts w:hint="eastAsia" w:ascii="方正书宋_GBK" w:eastAsia="方正书宋_GBK"/>
              </w:rPr>
              <w:t>天。</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培训率达到</w:t>
            </w:r>
            <w:r>
              <w:rPr>
                <w:rFonts w:ascii="方正书宋_GBK" w:eastAsia="方正书宋_GBK"/>
              </w:rPr>
              <w:t>70%</w:t>
            </w:r>
            <w:r>
              <w:rPr>
                <w:rFonts w:hint="eastAsia" w:ascii="方正书宋_GBK" w:eastAsia="方正书宋_GBK"/>
              </w:rPr>
              <w:t>以上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经费收缴</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依法收缴工会经费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收足管好工会经费</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做好地税代收和财政划拨工作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财政划拨足额及时，地税代收逐年增长</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经费收缴率达到</w:t>
            </w:r>
            <w:r>
              <w:rPr>
                <w:rFonts w:ascii="方正书宋_GBK" w:eastAsia="方正书宋_GBK"/>
              </w:rPr>
              <w:t>91%</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收缴率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50%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职工帮扶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救助困难职工，扶助困难职工</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帮助困难职工，服务困难职工。</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开展</w:t>
            </w:r>
            <w:r>
              <w:rPr>
                <w:rFonts w:hint="cs" w:ascii="方正书宋_GBK" w:eastAsia="方正书宋_GBK"/>
                <w:b/>
              </w:rPr>
              <w:t>“</w:t>
            </w:r>
            <w:r>
              <w:rPr>
                <w:rFonts w:hint="eastAsia" w:ascii="方正书宋_GBK" w:eastAsia="方正书宋_GBK"/>
                <w:b/>
              </w:rPr>
              <w:t>春雨行动</w:t>
            </w:r>
            <w:r>
              <w:rPr>
                <w:rFonts w:ascii="方正书宋_GBK" w:eastAsia="方正书宋_GBK"/>
                <w:b/>
              </w:rPr>
              <w:t>---</w:t>
            </w:r>
            <w:r>
              <w:rPr>
                <w:rFonts w:hint="eastAsia" w:ascii="方正书宋_GBK" w:eastAsia="方正书宋_GBK"/>
                <w:b/>
              </w:rPr>
              <w:t>精准帮扶</w:t>
            </w:r>
            <w:r>
              <w:rPr>
                <w:rFonts w:hint="cs" w:ascii="方正书宋_GBK" w:eastAsia="方正书宋_GBK"/>
                <w:b/>
              </w:rPr>
              <w:t>”</w:t>
            </w:r>
            <w:r>
              <w:rPr>
                <w:rFonts w:hint="eastAsia" w:ascii="方正书宋_GBK" w:eastAsia="方正书宋_GBK"/>
                <w:b/>
              </w:rPr>
              <w:t>活动，金秋助学活动，夏送清凉活动。开展一日捐职工互助活动。利用职工服务中心，服务职工。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春雨行动帮助困难职工常态化，金秋助学为困难职工子女提供帮助，夏送清凉为夏季职工提供防暑用品。一日捐活动为捐款职工提供大病救助。职工服务中心为职工提供信息服务、法律援助。</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活动常态化，</w:t>
            </w:r>
            <w:r>
              <w:rPr>
                <w:rFonts w:ascii="方正书宋_GBK" w:eastAsia="方正书宋_GBK"/>
              </w:rPr>
              <w:t>25%</w:t>
            </w:r>
            <w:r>
              <w:rPr>
                <w:rFonts w:hint="eastAsia" w:ascii="方正书宋_GBK" w:eastAsia="方正书宋_GBK"/>
              </w:rPr>
              <w:t>一上会员参加职工互助一日捐活动。服务中心实现</w:t>
            </w:r>
            <w:r>
              <w:rPr>
                <w:rFonts w:hint="cs" w:ascii="方正书宋_GBK" w:eastAsia="方正书宋_GBK"/>
              </w:rPr>
              <w:t>“</w:t>
            </w:r>
            <w:r>
              <w:rPr>
                <w:rFonts w:hint="eastAsia" w:ascii="方正书宋_GBK" w:eastAsia="方正书宋_GBK"/>
              </w:rPr>
              <w:t>五有</w:t>
            </w:r>
            <w:r>
              <w:rPr>
                <w:rFonts w:hint="cs" w:ascii="方正书宋_GBK" w:eastAsia="方正书宋_GBK"/>
              </w:rPr>
              <w:t>”</w:t>
            </w:r>
            <w:r>
              <w:rPr>
                <w:rFonts w:hint="eastAsia" w:ascii="方正书宋_GBK" w:eastAsia="方正书宋_GBK"/>
              </w:rPr>
              <w:t>，维权案件</w:t>
            </w:r>
            <w:r>
              <w:rPr>
                <w:rFonts w:ascii="方正书宋_GBK" w:eastAsia="方正书宋_GBK"/>
              </w:rPr>
              <w:t>5</w:t>
            </w:r>
            <w:r>
              <w:rPr>
                <w:rFonts w:hint="eastAsia" w:ascii="方正书宋_GBK" w:eastAsia="方正书宋_GBK"/>
              </w:rPr>
              <w:t>件以上。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会员参与率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职工教育及文体活动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对职工进行教育，开展文化体育活动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开展职工教育和文化体育活动。提高职工素质。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读书学习及文化活动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订阅《工人日报》《河北工人报》及三级工运。</w:t>
            </w:r>
            <w:r>
              <w:rPr>
                <w:rFonts w:hint="cs" w:ascii="方正书宋_GBK" w:eastAsia="方正书宋_GBK"/>
              </w:rPr>
              <w:t>“</w:t>
            </w:r>
            <w:r>
              <w:rPr>
                <w:rFonts w:hint="eastAsia" w:ascii="方正书宋_GBK" w:eastAsia="方正书宋_GBK"/>
              </w:rPr>
              <w:t>五一</w:t>
            </w:r>
            <w:r>
              <w:rPr>
                <w:rFonts w:hint="cs" w:ascii="方正书宋_GBK" w:eastAsia="方正书宋_GBK"/>
              </w:rPr>
              <w:t>”“</w:t>
            </w:r>
            <w:r>
              <w:rPr>
                <w:rFonts w:hint="eastAsia" w:ascii="方正书宋_GBK" w:eastAsia="方正书宋_GBK"/>
              </w:rPr>
              <w:t>十一</w:t>
            </w:r>
            <w:r>
              <w:rPr>
                <w:rFonts w:hint="cs" w:ascii="方正书宋_GBK" w:eastAsia="方正书宋_GBK"/>
              </w:rPr>
              <w:t>”</w:t>
            </w:r>
            <w:r>
              <w:rPr>
                <w:rFonts w:hint="eastAsia" w:ascii="方正书宋_GBK" w:eastAsia="方正书宋_GBK"/>
              </w:rPr>
              <w:t>体育比赛。或文艺演唱会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工人日报</w:t>
            </w:r>
            <w:r>
              <w:rPr>
                <w:rFonts w:ascii="方正书宋_GBK" w:eastAsia="方正书宋_GBK"/>
              </w:rPr>
              <w:t>50</w:t>
            </w:r>
            <w:r>
              <w:rPr>
                <w:rFonts w:hint="eastAsia" w:ascii="方正书宋_GBK" w:eastAsia="方正书宋_GBK"/>
              </w:rPr>
              <w:t>份河北工人报</w:t>
            </w:r>
            <w:r>
              <w:rPr>
                <w:rFonts w:ascii="方正书宋_GBK" w:eastAsia="方正书宋_GBK"/>
              </w:rPr>
              <w:t>250</w:t>
            </w:r>
            <w:r>
              <w:rPr>
                <w:rFonts w:hint="eastAsia" w:ascii="方正书宋_GBK" w:eastAsia="方正书宋_GBK"/>
              </w:rPr>
              <w:t>份三级工运各</w:t>
            </w:r>
            <w:r>
              <w:rPr>
                <w:rFonts w:ascii="方正书宋_GBK" w:eastAsia="方正书宋_GBK"/>
              </w:rPr>
              <w:t>10</w:t>
            </w:r>
            <w:r>
              <w:rPr>
                <w:rFonts w:hint="eastAsia" w:ascii="方正书宋_GBK" w:eastAsia="方正书宋_GBK"/>
              </w:rPr>
              <w:t>份。</w:t>
            </w:r>
          </w:p>
        </w:tc>
        <w:tc>
          <w:tcPr>
            <w:tcW w:w="1417" w:type="dxa"/>
            <w:shd w:val="clear" w:color="auto" w:fill="auto"/>
            <w:vAlign w:val="center"/>
          </w:tcPr>
          <w:p>
            <w:pPr>
              <w:spacing w:line="300" w:lineRule="exact"/>
              <w:jc w:val="left"/>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劳动竞赛</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组织职工开展社会主义劳动竞赛</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开展职工劳动竞赛，促进企业发展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安康杯</w:t>
            </w:r>
            <w:r>
              <w:rPr>
                <w:rFonts w:hint="cs" w:ascii="方正书宋_GBK" w:eastAsia="方正书宋_GBK"/>
                <w:b/>
              </w:rPr>
              <w:t>”</w:t>
            </w:r>
            <w:r>
              <w:rPr>
                <w:rFonts w:hint="eastAsia" w:ascii="方正书宋_GBK" w:eastAsia="方正书宋_GBK"/>
                <w:b/>
              </w:rPr>
              <w:t>活动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围绕经济建设开展劳动竞赛</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规模以上企业参赛率</w:t>
            </w:r>
            <w:r>
              <w:rPr>
                <w:rFonts w:ascii="方正书宋_GBK" w:eastAsia="方正书宋_GBK"/>
              </w:rPr>
              <w:t>90%</w:t>
            </w:r>
            <w:r>
              <w:rPr>
                <w:rFonts w:hint="eastAsia" w:ascii="方正书宋_GBK" w:eastAsia="方正书宋_GBK"/>
              </w:rPr>
              <w:t>以上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参赛率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jc w:val="center"/>
        <w:outlineLvl w:val="0"/>
        <w:rPr>
          <w:rFonts w:ascii="方正小标宋_GBK" w:eastAsia="方正小标宋_GBK"/>
          <w:sz w:val="32"/>
        </w:rPr>
      </w:pPr>
      <w:bookmarkStart w:id="2" w:name="_Toc447182910"/>
      <w:r>
        <w:rPr>
          <w:rFonts w:hint="eastAsia" w:ascii="方正小标宋_GBK" w:eastAsia="方正小标宋_GBK"/>
          <w:sz w:val="32"/>
        </w:rPr>
        <w:t>部门收支预算总表</w:t>
      </w:r>
      <w:bookmarkEnd w:id="2"/>
    </w:p>
    <w:tbl>
      <w:tblPr>
        <w:tblStyle w:val="4"/>
        <w:tblW w:w="88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87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目代</w:t>
            </w:r>
            <w:r>
              <w:rPr>
                <w:rFonts w:ascii="方正书宋_GBK" w:eastAsia="方正书宋_GBK"/>
                <w:b/>
              </w:rPr>
              <w:t xml:space="preserve">  </w:t>
            </w:r>
            <w:r>
              <w:rPr>
                <w:rFonts w:hint="eastAsia" w:ascii="方正书宋_GBK" w:eastAsia="方正书宋_GBK"/>
                <w:b/>
              </w:rPr>
              <w:t>码</w:t>
            </w: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预算收支项目</w:t>
            </w:r>
          </w:p>
        </w:tc>
        <w:tc>
          <w:tcPr>
            <w:tcW w:w="2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预算收入</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203.57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一般公共预算拨款</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203.57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非限额补助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行政事业性收费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专项收入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国有资产有偿使用收入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债务收入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中央财政提前通知转移支付</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基金预算拨款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国有资本经营预算拨款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财政专户核拨</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其他来源收入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其中：事业收入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事业单位上级补助收入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附属单位上缴收入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经营收入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203.57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其中：人员经费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日常公用经费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其中：本级支出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对下补助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其他支出</w:t>
            </w:r>
          </w:p>
        </w:tc>
        <w:tc>
          <w:tcPr>
            <w:tcW w:w="287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1907" w:h="16839"/>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3" w:name="_Toc447182911"/>
      <w:r>
        <w:rPr>
          <w:rFonts w:hint="eastAsia" w:ascii="方正小标宋_GBK" w:eastAsia="方正小标宋_GBK"/>
          <w:sz w:val="32"/>
        </w:rPr>
        <w:t>部门基本支出预算</w:t>
      </w:r>
      <w:bookmarkEnd w:id="3"/>
    </w:p>
    <w:tbl>
      <w:tblPr>
        <w:tblStyle w:val="4"/>
        <w:tblW w:w="468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19"/>
        <w:gridCol w:w="5668"/>
        <w:gridCol w:w="1434"/>
        <w:gridCol w:w="1434"/>
        <w:gridCol w:w="1434"/>
        <w:gridCol w:w="1434"/>
        <w:gridCol w:w="14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450" w:type="pct"/>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550"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43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2016"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550"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434" w:type="pct"/>
            <w:vMerge w:val="continue"/>
            <w:shd w:val="clear" w:color="auto" w:fill="auto"/>
            <w:vAlign w:val="center"/>
          </w:tcPr>
          <w:p>
            <w:pPr>
              <w:spacing w:line="300" w:lineRule="exact"/>
              <w:jc w:val="left"/>
              <w:outlineLvl w:val="0"/>
            </w:pPr>
          </w:p>
        </w:tc>
        <w:tc>
          <w:tcPr>
            <w:tcW w:w="2016" w:type="pct"/>
            <w:vMerge w:val="continue"/>
            <w:shd w:val="clear" w:color="auto" w:fill="auto"/>
            <w:vAlign w:val="center"/>
          </w:tcPr>
          <w:p>
            <w:pPr>
              <w:spacing w:line="300" w:lineRule="exact"/>
              <w:jc w:val="left"/>
              <w:outlineLvl w:val="0"/>
            </w:pP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p>
        </w:tc>
        <w:tc>
          <w:tcPr>
            <w:tcW w:w="201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基本支出总计</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30.57</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30.57</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p>
        </w:tc>
        <w:tc>
          <w:tcPr>
            <w:tcW w:w="2016"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人员经费合计</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30.57</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30.57</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一、工资福利支出</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）地区附加津贴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）艰苦边远地区津贴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）（特殊）岗位津贴（补贴）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）国家出台与实际天数无关的岗位津贴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）国家出台按实际天数发放的岗位津贴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）规范津贴补贴后仍继续保留的补贴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）回族补贴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）职工劳模荣誉津贴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）上述项目之外的津贴补贴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30103</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、奖金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、社会保障缴费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）基本养老保险费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）基本医疗保险费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）大病医疗保险费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）公务员医疗补助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）事业单位补充医疗保险费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）事业单位失业保险费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）工伤保险费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）其他社保缴费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30105</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、伙食补助费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、绩效工资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）基础绩效工资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）奖励绩效工资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）应纳入绩效工资的津贴补贴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、其他工资福利支出</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）长期聘用人员和长期临时工工资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）长期聘用人员和长期临时工社保缴费和住房公积金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）病假两个月以上职工的工资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）其他</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二、对个人和家庭的补助</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、离休费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）离休金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）离休人员特殊补贴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）离休人员上述项目之外的补贴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）社保机构开支人员单位应负担的离休费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、退休费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）退休金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16.60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16.60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）退休人员补贴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12.00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12.00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）退休人员特殊补贴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1.97</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1.97</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）退休人员上述项目之外的补贴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、退职（役）费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）退职生活费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）退职人员补贴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）退职人员特殊补贴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）社保机构开支人员单位应负担的退职生活费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30304</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、抚恤金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30305</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、生活补助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、医疗费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30308</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、助学金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、奖励金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独生子女父母奖励</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其他奖励金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、住房公积金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、待规范津贴补贴人员提租补贴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）在职人员提租补贴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）退职（役）人员提租补贴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30313</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、购房补贴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、其他对个人和家庭的补助支出</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）住宅取暖费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）在职住宅取暖费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r>
              <w:rPr>
                <w:rFonts w:ascii="方正书宋_GBK" w:eastAsia="方正书宋_GBK"/>
                <w:b/>
              </w:rPr>
              <w:t>30399</w:t>
            </w:r>
          </w:p>
        </w:tc>
        <w:tc>
          <w:tcPr>
            <w:tcW w:w="2016"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2</w:t>
            </w:r>
            <w:r>
              <w:rPr>
                <w:rFonts w:hint="eastAsia" w:ascii="方正书宋_GBK" w:eastAsia="方正书宋_GBK"/>
                <w:b/>
              </w:rPr>
              <w:t>）离休住宅取暖费</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）退休住宅取暖费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）退职住宅取暖费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4" w:name="_Toc447182912"/>
      <w:r>
        <w:rPr>
          <w:rFonts w:hint="eastAsia" w:ascii="方正小标宋_GBK" w:eastAsia="方正小标宋_GBK"/>
          <w:sz w:val="32"/>
        </w:rPr>
        <w:t>部门项目支出预算</w:t>
      </w:r>
      <w:bookmarkEnd w:id="4"/>
    </w:p>
    <w:tbl>
      <w:tblPr>
        <w:tblStyle w:val="4"/>
        <w:tblW w:w="484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0"/>
        <w:gridCol w:w="1598"/>
        <w:gridCol w:w="1007"/>
        <w:gridCol w:w="1202"/>
        <w:gridCol w:w="1202"/>
        <w:gridCol w:w="702"/>
        <w:gridCol w:w="1028"/>
        <w:gridCol w:w="1138"/>
        <w:gridCol w:w="1138"/>
        <w:gridCol w:w="1135"/>
        <w:gridCol w:w="1135"/>
        <w:gridCol w:w="11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97"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303"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5"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54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项目承担单位</w:t>
            </w:r>
          </w:p>
        </w:tc>
        <w:tc>
          <w:tcPr>
            <w:tcW w:w="346"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826"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项目类型</w:t>
            </w:r>
          </w:p>
        </w:tc>
        <w:tc>
          <w:tcPr>
            <w:tcW w:w="241"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项目级次</w:t>
            </w:r>
          </w:p>
        </w:tc>
        <w:tc>
          <w:tcPr>
            <w:tcW w:w="2303" w:type="pct"/>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5" w:type="pct"/>
            <w:vMerge w:val="continue"/>
            <w:shd w:val="clear" w:color="auto" w:fill="auto"/>
            <w:vAlign w:val="center"/>
          </w:tcPr>
          <w:p>
            <w:pPr>
              <w:spacing w:line="300" w:lineRule="exact"/>
              <w:jc w:val="left"/>
              <w:outlineLvl w:val="0"/>
            </w:pPr>
          </w:p>
        </w:tc>
        <w:tc>
          <w:tcPr>
            <w:tcW w:w="549" w:type="pct"/>
            <w:vMerge w:val="continue"/>
            <w:shd w:val="clear" w:color="auto" w:fill="auto"/>
            <w:vAlign w:val="center"/>
          </w:tcPr>
          <w:p>
            <w:pPr>
              <w:spacing w:line="300" w:lineRule="exact"/>
              <w:jc w:val="left"/>
              <w:outlineLvl w:val="0"/>
            </w:pPr>
          </w:p>
        </w:tc>
        <w:tc>
          <w:tcPr>
            <w:tcW w:w="346" w:type="pct"/>
            <w:vMerge w:val="continue"/>
            <w:shd w:val="clear" w:color="auto" w:fill="auto"/>
            <w:vAlign w:val="center"/>
          </w:tcPr>
          <w:p>
            <w:pPr>
              <w:spacing w:line="300" w:lineRule="exact"/>
              <w:jc w:val="left"/>
              <w:outlineLvl w:val="0"/>
            </w:pPr>
          </w:p>
        </w:tc>
        <w:tc>
          <w:tcPr>
            <w:tcW w:w="41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大类</w:t>
            </w:r>
          </w:p>
        </w:tc>
        <w:tc>
          <w:tcPr>
            <w:tcW w:w="41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小类</w:t>
            </w:r>
          </w:p>
        </w:tc>
        <w:tc>
          <w:tcPr>
            <w:tcW w:w="241" w:type="pct"/>
            <w:vMerge w:val="continue"/>
            <w:shd w:val="clear" w:color="auto" w:fill="auto"/>
            <w:vAlign w:val="center"/>
          </w:tcPr>
          <w:p>
            <w:pPr>
              <w:spacing w:line="300" w:lineRule="exact"/>
              <w:jc w:val="left"/>
              <w:outlineLvl w:val="0"/>
            </w:pPr>
          </w:p>
        </w:tc>
        <w:tc>
          <w:tcPr>
            <w:tcW w:w="35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39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9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39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39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38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549" w:type="pct"/>
            <w:shd w:val="clear" w:color="auto" w:fill="auto"/>
            <w:vAlign w:val="center"/>
          </w:tcPr>
          <w:p>
            <w:pPr>
              <w:spacing w:line="300" w:lineRule="exact"/>
              <w:jc w:val="right"/>
              <w:rPr>
                <w:rFonts w:ascii="方正书宋_GBK" w:eastAsia="方正书宋_GBK"/>
                <w:b/>
              </w:rPr>
            </w:pPr>
          </w:p>
        </w:tc>
        <w:tc>
          <w:tcPr>
            <w:tcW w:w="346" w:type="pct"/>
            <w:shd w:val="clear" w:color="auto" w:fill="auto"/>
            <w:vAlign w:val="center"/>
          </w:tcPr>
          <w:p>
            <w:pPr>
              <w:spacing w:line="300" w:lineRule="exact"/>
              <w:jc w:val="right"/>
              <w:rPr>
                <w:rFonts w:ascii="方正书宋_GBK" w:eastAsia="方正书宋_GBK"/>
                <w:b/>
              </w:rPr>
            </w:pPr>
          </w:p>
        </w:tc>
        <w:tc>
          <w:tcPr>
            <w:tcW w:w="413" w:type="pct"/>
            <w:shd w:val="clear" w:color="auto" w:fill="auto"/>
            <w:vAlign w:val="center"/>
          </w:tcPr>
          <w:p>
            <w:pPr>
              <w:spacing w:line="300" w:lineRule="exact"/>
              <w:jc w:val="right"/>
              <w:rPr>
                <w:rFonts w:ascii="方正书宋_GBK" w:eastAsia="方正书宋_GBK"/>
                <w:b/>
              </w:rPr>
            </w:pPr>
          </w:p>
        </w:tc>
        <w:tc>
          <w:tcPr>
            <w:tcW w:w="413" w:type="pct"/>
            <w:shd w:val="clear" w:color="auto" w:fill="auto"/>
            <w:vAlign w:val="center"/>
          </w:tcPr>
          <w:p>
            <w:pPr>
              <w:spacing w:line="300" w:lineRule="exact"/>
              <w:jc w:val="right"/>
              <w:rPr>
                <w:rFonts w:ascii="方正书宋_GBK" w:eastAsia="方正书宋_GBK"/>
                <w:b/>
              </w:rPr>
            </w:pPr>
          </w:p>
        </w:tc>
        <w:tc>
          <w:tcPr>
            <w:tcW w:w="241" w:type="pct"/>
            <w:shd w:val="clear" w:color="auto" w:fill="auto"/>
            <w:vAlign w:val="center"/>
          </w:tcPr>
          <w:p>
            <w:pPr>
              <w:spacing w:line="300" w:lineRule="exact"/>
              <w:jc w:val="right"/>
              <w:rPr>
                <w:rFonts w:ascii="方正书宋_GBK" w:eastAsia="方正书宋_GBK"/>
                <w:b/>
              </w:rPr>
            </w:pPr>
          </w:p>
        </w:tc>
        <w:tc>
          <w:tcPr>
            <w:tcW w:w="353" w:type="pct"/>
            <w:shd w:val="clear" w:color="auto" w:fill="auto"/>
            <w:vAlign w:val="center"/>
          </w:tcPr>
          <w:p>
            <w:pPr>
              <w:spacing w:line="300" w:lineRule="exact"/>
              <w:jc w:val="right"/>
              <w:rPr>
                <w:rFonts w:ascii="方正书宋_GBK" w:eastAsia="方正书宋_GBK"/>
                <w:b/>
              </w:rPr>
            </w:pPr>
            <w:r>
              <w:rPr>
                <w:rFonts w:ascii="方正书宋_GBK" w:eastAsia="方正书宋_GBK"/>
                <w:b/>
              </w:rPr>
              <w:t>173.00</w:t>
            </w:r>
          </w:p>
        </w:tc>
        <w:tc>
          <w:tcPr>
            <w:tcW w:w="391" w:type="pct"/>
            <w:shd w:val="clear" w:color="auto" w:fill="auto"/>
            <w:vAlign w:val="center"/>
          </w:tcPr>
          <w:p>
            <w:pPr>
              <w:spacing w:line="300" w:lineRule="exact"/>
              <w:jc w:val="right"/>
              <w:rPr>
                <w:rFonts w:ascii="方正书宋_GBK" w:eastAsia="方正书宋_GBK"/>
                <w:b/>
              </w:rPr>
            </w:pPr>
            <w:r>
              <w:rPr>
                <w:rFonts w:ascii="方正书宋_GBK" w:eastAsia="方正书宋_GBK"/>
                <w:b/>
              </w:rPr>
              <w:t>173.00</w:t>
            </w:r>
          </w:p>
        </w:tc>
        <w:tc>
          <w:tcPr>
            <w:tcW w:w="391" w:type="pct"/>
            <w:shd w:val="clear" w:color="auto" w:fill="auto"/>
            <w:vAlign w:val="center"/>
          </w:tcPr>
          <w:p>
            <w:pPr>
              <w:spacing w:line="300" w:lineRule="exact"/>
              <w:jc w:val="right"/>
              <w:rPr>
                <w:rFonts w:ascii="方正书宋_GBK" w:eastAsia="方正书宋_GBK"/>
                <w:b/>
              </w:rPr>
            </w:pPr>
          </w:p>
        </w:tc>
        <w:tc>
          <w:tcPr>
            <w:tcW w:w="390" w:type="pct"/>
            <w:shd w:val="clear" w:color="auto" w:fill="auto"/>
            <w:vAlign w:val="center"/>
          </w:tcPr>
          <w:p>
            <w:pPr>
              <w:spacing w:line="300" w:lineRule="exact"/>
              <w:jc w:val="right"/>
              <w:rPr>
                <w:rFonts w:ascii="方正书宋_GBK" w:eastAsia="方正书宋_GBK"/>
                <w:b/>
              </w:rPr>
            </w:pPr>
          </w:p>
        </w:tc>
        <w:tc>
          <w:tcPr>
            <w:tcW w:w="390" w:type="pct"/>
            <w:shd w:val="clear" w:color="auto" w:fill="auto"/>
            <w:vAlign w:val="center"/>
          </w:tcPr>
          <w:p>
            <w:pPr>
              <w:spacing w:line="300" w:lineRule="exact"/>
              <w:jc w:val="right"/>
              <w:rPr>
                <w:rFonts w:ascii="方正书宋_GBK" w:eastAsia="方正书宋_GBK"/>
                <w:b/>
              </w:rPr>
            </w:pPr>
          </w:p>
        </w:tc>
        <w:tc>
          <w:tcPr>
            <w:tcW w:w="388"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组织建设</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基层工会达标，双爱双评活动</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、组织建设</w:t>
            </w:r>
            <w:r>
              <w:rPr>
                <w:rFonts w:ascii="方正书宋_GBK" w:eastAsia="方正书宋_GBK"/>
              </w:rPr>
              <w:t xml:space="preserve"> </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其他项目</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民主管理</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职代会、厂务公开，工资集体协商</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、民主管理</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专项事务</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职工培训</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县工会干部培训，专职工会工作者、组织员、工资指导员培训，组织乡镇工会工作者培训。企业新上任工会工作者培训。</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、职工培训</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大型活动</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社会培训</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职工帮扶</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开展</w:t>
            </w:r>
            <w:r>
              <w:rPr>
                <w:rFonts w:hint="cs" w:ascii="方正书宋_GBK" w:eastAsia="方正书宋_GBK"/>
              </w:rPr>
              <w:t>“</w:t>
            </w:r>
            <w:r>
              <w:rPr>
                <w:rFonts w:hint="eastAsia" w:ascii="方正书宋_GBK" w:eastAsia="方正书宋_GBK"/>
              </w:rPr>
              <w:t>春雨行动</w:t>
            </w:r>
            <w:r>
              <w:rPr>
                <w:rFonts w:ascii="方正书宋_GBK" w:eastAsia="方正书宋_GBK"/>
              </w:rPr>
              <w:t>---</w:t>
            </w:r>
            <w:r>
              <w:rPr>
                <w:rFonts w:hint="eastAsia" w:ascii="方正书宋_GBK" w:eastAsia="方正书宋_GBK"/>
              </w:rPr>
              <w:t>精准帮扶</w:t>
            </w:r>
            <w:r>
              <w:rPr>
                <w:rFonts w:hint="cs" w:ascii="方正书宋_GBK" w:eastAsia="方正书宋_GBK"/>
              </w:rPr>
              <w:t>”</w:t>
            </w:r>
            <w:r>
              <w:rPr>
                <w:rFonts w:hint="eastAsia" w:ascii="方正书宋_GBK" w:eastAsia="方正书宋_GBK"/>
              </w:rPr>
              <w:t>活动，金秋助学活动，夏送清凉活动。开展一日捐职工互助活动。利用职工服务中心，服务职工。</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、职工帮扶</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个人家庭补助项目</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2</w:t>
            </w:r>
            <w:r>
              <w:rPr>
                <w:rFonts w:hint="eastAsia" w:ascii="方正书宋_GBK" w:eastAsia="方正书宋_GBK"/>
              </w:rPr>
              <w:t>、困难职工帮扶及送温暖专项资金</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2012902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个人家庭补助项目</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职工教育及文体活动</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读书学习及文化活动</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、职工教育及文体活动</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大型活动</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文化体育活动</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劳动竞赛</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hint="cs" w:ascii="方正书宋_GBK" w:eastAsia="方正书宋_GBK"/>
              </w:rPr>
              <w:t>“</w:t>
            </w:r>
            <w:r>
              <w:rPr>
                <w:rFonts w:hint="eastAsia" w:ascii="方正书宋_GBK" w:eastAsia="方正书宋_GBK"/>
              </w:rPr>
              <w:t>安康杯</w:t>
            </w:r>
            <w:r>
              <w:rPr>
                <w:rFonts w:hint="cs" w:ascii="方正书宋_GBK" w:eastAsia="方正书宋_GBK"/>
              </w:rPr>
              <w:t>”</w:t>
            </w:r>
            <w:r>
              <w:rPr>
                <w:rFonts w:hint="eastAsia" w:ascii="方正书宋_GBK" w:eastAsia="方正书宋_GBK"/>
              </w:rPr>
              <w:t>活动</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、劳动竞赛</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大型活动</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会展活动</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5" w:name="_Toc447182913"/>
      <w:r>
        <w:rPr>
          <w:rFonts w:hint="eastAsia" w:ascii="方正小标宋_GBK" w:eastAsia="方正小标宋_GBK"/>
          <w:sz w:val="32"/>
        </w:rPr>
        <w:t>部门“三公”及会议培训经费预算</w:t>
      </w:r>
      <w:bookmarkEnd w:id="5"/>
    </w:p>
    <w:tbl>
      <w:tblPr>
        <w:tblStyle w:val="4"/>
        <w:tblW w:w="474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12"/>
        <w:gridCol w:w="1953"/>
        <w:gridCol w:w="2269"/>
        <w:gridCol w:w="2269"/>
        <w:gridCol w:w="2267"/>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11"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389"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支出内容</w:t>
            </w:r>
          </w:p>
        </w:tc>
        <w:tc>
          <w:tcPr>
            <w:tcW w:w="3872"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continue"/>
            <w:shd w:val="clear" w:color="auto" w:fill="auto"/>
            <w:vAlign w:val="center"/>
          </w:tcPr>
          <w:p>
            <w:pPr>
              <w:spacing w:line="300" w:lineRule="exact"/>
              <w:jc w:val="left"/>
              <w:outlineLvl w:val="0"/>
            </w:pPr>
          </w:p>
        </w:tc>
        <w:tc>
          <w:tcPr>
            <w:tcW w:w="68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86" w:type="pct"/>
            <w:shd w:val="clear" w:color="auto" w:fill="auto"/>
            <w:vAlign w:val="center"/>
          </w:tcPr>
          <w:p>
            <w:pPr>
              <w:spacing w:line="300" w:lineRule="exact"/>
              <w:jc w:val="right"/>
              <w:rPr>
                <w:rFonts w:ascii="方正书宋_GBK" w:eastAsia="方正书宋_GBK"/>
                <w:b/>
              </w:rPr>
            </w:pPr>
          </w:p>
        </w:tc>
        <w:tc>
          <w:tcPr>
            <w:tcW w:w="797" w:type="pct"/>
            <w:shd w:val="clear" w:color="auto" w:fill="auto"/>
            <w:vAlign w:val="center"/>
          </w:tcPr>
          <w:p>
            <w:pPr>
              <w:spacing w:line="300" w:lineRule="exact"/>
              <w:jc w:val="right"/>
              <w:rPr>
                <w:rFonts w:ascii="方正书宋_GBK" w:eastAsia="方正书宋_GBK"/>
                <w:b/>
              </w:rPr>
            </w:pPr>
          </w:p>
        </w:tc>
        <w:tc>
          <w:tcPr>
            <w:tcW w:w="797"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一、因公出国（境）费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二、公务用车购置及运维费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w:t>
            </w:r>
            <w:r>
              <w:rPr>
                <w:rFonts w:hint="eastAsia" w:ascii="方正书宋_GBK" w:eastAsia="方正书宋_GBK"/>
                <w:b/>
              </w:rPr>
              <w:t>其中：公务用车购置费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 xml:space="preserve"> </w:t>
            </w:r>
            <w:r>
              <w:rPr>
                <w:rFonts w:hint="eastAsia" w:ascii="方正书宋_GBK" w:eastAsia="方正书宋_GBK"/>
                <w:b/>
              </w:rPr>
              <w:t>公务用车运行维护费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三、公务接待费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三公</w:t>
            </w:r>
            <w:r>
              <w:rPr>
                <w:rFonts w:hint="cs" w:ascii="方正书宋_GBK" w:eastAsia="方正书宋_GBK"/>
                <w:b/>
              </w:rPr>
              <w:t>”</w:t>
            </w:r>
            <w:r>
              <w:rPr>
                <w:rFonts w:hint="eastAsia" w:ascii="方正书宋_GBK" w:eastAsia="方正书宋_GBK"/>
                <w:b/>
              </w:rPr>
              <w:t>经费小计</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四、会议费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五、培训费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6" w:name="_Toc447182914"/>
      <w:r>
        <w:rPr>
          <w:rFonts w:hint="eastAsia" w:ascii="方正小标宋_GBK" w:eastAsia="方正小标宋_GBK"/>
          <w:sz w:val="32"/>
        </w:rPr>
        <w:t>部门基本情况表</w:t>
      </w:r>
      <w:bookmarkEnd w:id="6"/>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left"/>
              <w:rPr>
                <w:rFonts w:ascii="方正书宋_GBK" w:eastAsia="方正书宋_GBK"/>
                <w:b/>
              </w:rPr>
            </w:pPr>
          </w:p>
        </w:tc>
        <w:tc>
          <w:tcPr>
            <w:tcW w:w="1276" w:type="dxa"/>
            <w:shd w:val="clear" w:color="auto" w:fill="auto"/>
            <w:vAlign w:val="center"/>
          </w:tcPr>
          <w:p>
            <w:pPr>
              <w:spacing w:line="300" w:lineRule="exact"/>
              <w:jc w:val="left"/>
              <w:rPr>
                <w:rFonts w:ascii="方正书宋_GBK" w:eastAsia="方正书宋_GBK"/>
                <w:b/>
              </w:rPr>
            </w:pPr>
          </w:p>
        </w:tc>
        <w:tc>
          <w:tcPr>
            <w:tcW w:w="2353"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16</w:t>
            </w: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8</w:t>
            </w: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无极县总工会</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16</w:t>
            </w: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709"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spacing w:line="300" w:lineRule="exact"/>
        <w:jc w:val="left"/>
        <w:outlineLvl w:val="0"/>
      </w:pP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44"/>
        </w:rPr>
      </w:pPr>
      <w:r>
        <w:rPr>
          <w:rFonts w:hint="eastAsia" w:ascii="方正小标宋_GBK" w:eastAsia="方正小标宋_GBK"/>
          <w:sz w:val="44"/>
        </w:rPr>
        <w:t>第二部分</w:t>
      </w:r>
    </w:p>
    <w:p>
      <w:pPr>
        <w:jc w:val="center"/>
        <w:rPr>
          <w:rFonts w:ascii="方正小标宋_GBK" w:eastAsia="方正小标宋_GBK"/>
          <w:sz w:val="44"/>
        </w:rPr>
      </w:pPr>
      <w:r>
        <w:rPr>
          <w:rFonts w:ascii="方正小标宋_GBK" w:eastAsia="方正小标宋_GBK"/>
          <w:sz w:val="44"/>
        </w:rPr>
        <w:t xml:space="preserve"> </w:t>
      </w:r>
    </w:p>
    <w:p>
      <w:pPr>
        <w:jc w:val="center"/>
        <w:rPr>
          <w:rFonts w:ascii="方正小标宋_GBK" w:eastAsia="方正小标宋_GBK"/>
          <w:sz w:val="44"/>
        </w:rPr>
      </w:pPr>
      <w:r>
        <w:rPr>
          <w:rFonts w:hint="eastAsia" w:ascii="方正小标宋_GBK" w:eastAsia="方正小标宋_GBK"/>
          <w:sz w:val="44"/>
        </w:rPr>
        <w:t>预算单位收支预算情况</w:t>
      </w:r>
    </w:p>
    <w:p>
      <w:pPr>
        <w:jc w:val="center"/>
        <w:sectPr>
          <w:pgSz w:w="11907" w:h="16839"/>
          <w:pgMar w:top="1020" w:right="1134" w:bottom="1020" w:left="1134" w:header="851" w:footer="992" w:gutter="0"/>
          <w:cols w:space="425" w:num="1"/>
          <w:docGrid w:type="lines" w:linePitch="312" w:charSpace="0"/>
        </w:sectPr>
      </w:pPr>
    </w:p>
    <w:p>
      <w:pPr>
        <w:jc w:val="center"/>
      </w:pPr>
    </w:p>
    <w:p>
      <w:pPr>
        <w:jc w:val="center"/>
        <w:outlineLvl w:val="1"/>
        <w:rPr>
          <w:rFonts w:ascii="方正小标宋_GBK" w:eastAsia="方正小标宋_GBK"/>
          <w:sz w:val="44"/>
        </w:rPr>
      </w:pPr>
      <w:bookmarkStart w:id="7" w:name="_Toc447182915"/>
      <w:r>
        <w:rPr>
          <w:rFonts w:hint="eastAsia" w:ascii="方正小标宋_GBK" w:eastAsia="方正小标宋_GBK"/>
          <w:sz w:val="44"/>
        </w:rPr>
        <w:t>一、无极县总工会收支预算</w:t>
      </w:r>
      <w:bookmarkEnd w:id="7"/>
    </w:p>
    <w:p>
      <w:pPr>
        <w:jc w:val="center"/>
        <w:outlineLvl w:val="1"/>
      </w:pPr>
    </w:p>
    <w:p>
      <w:pPr>
        <w:jc w:val="center"/>
        <w:rPr>
          <w:rFonts w:ascii="方正小标宋_GBK" w:eastAsia="方正小标宋_GBK"/>
          <w:sz w:val="32"/>
        </w:rPr>
      </w:pPr>
      <w:r>
        <w:rPr>
          <w:rFonts w:hint="eastAsia" w:ascii="方正小标宋_GBK" w:eastAsia="方正小标宋_GBK"/>
          <w:sz w:val="32"/>
        </w:rPr>
        <w:t>收支预算总表</w:t>
      </w:r>
    </w:p>
    <w:tbl>
      <w:tblPr>
        <w:tblStyle w:val="4"/>
        <w:tblW w:w="88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711002</w:t>
            </w:r>
            <w:r>
              <w:rPr>
                <w:rFonts w:hint="eastAsia" w:ascii="方正小标宋_GBK" w:eastAsia="方正小标宋_GBK"/>
                <w:sz w:val="24"/>
              </w:rPr>
              <w:t>无极县总工会</w:t>
            </w:r>
          </w:p>
        </w:tc>
        <w:tc>
          <w:tcPr>
            <w:tcW w:w="287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目代</w:t>
            </w:r>
            <w:r>
              <w:rPr>
                <w:rFonts w:ascii="方正书宋_GBK" w:eastAsia="方正书宋_GBK"/>
                <w:b/>
              </w:rPr>
              <w:t xml:space="preserve">  </w:t>
            </w:r>
            <w:r>
              <w:rPr>
                <w:rFonts w:hint="eastAsia" w:ascii="方正书宋_GBK" w:eastAsia="方正书宋_GBK"/>
                <w:b/>
              </w:rPr>
              <w:t>码</w:t>
            </w: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预算收支项目</w:t>
            </w:r>
          </w:p>
        </w:tc>
        <w:tc>
          <w:tcPr>
            <w:tcW w:w="2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预算收入</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203.57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一般公共预算拨款</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203.57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非限额补助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行政事业性收费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专项收入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国有资产有偿使用收入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债务收入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中央财政提前通知转移支付</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基金预算拨款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国有资本经营预算拨款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财政专户核拨</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其他来源收入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其中：事业收入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事业单位上级补助收入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附属单位上缴收入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经营收入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203.57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其他支出</w:t>
            </w:r>
          </w:p>
        </w:tc>
        <w:tc>
          <w:tcPr>
            <w:tcW w:w="2874" w:type="dxa"/>
            <w:shd w:val="clear" w:color="auto" w:fill="auto"/>
            <w:vAlign w:val="center"/>
          </w:tcPr>
          <w:p>
            <w:pPr>
              <w:spacing w:line="300" w:lineRule="exact"/>
              <w:jc w:val="right"/>
              <w:rPr>
                <w:rFonts w:ascii="方正书宋_GBK" w:eastAsia="方正书宋_GBK"/>
              </w:rPr>
            </w:pPr>
          </w:p>
        </w:tc>
      </w:tr>
    </w:tbl>
    <w:p>
      <w:pPr>
        <w:spacing w:line="300" w:lineRule="exact"/>
        <w:jc w:val="left"/>
        <w:sectPr>
          <w:pgSz w:w="11907" w:h="16839"/>
          <w:pgMar w:top="1020" w:right="1134" w:bottom="1020" w:left="1134"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人员经费预算</w:t>
      </w:r>
    </w:p>
    <w:tbl>
      <w:tblPr>
        <w:tblStyle w:val="4"/>
        <w:tblW w:w="462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3"/>
        <w:gridCol w:w="1136"/>
        <w:gridCol w:w="5388"/>
        <w:gridCol w:w="1244"/>
        <w:gridCol w:w="1244"/>
        <w:gridCol w:w="1247"/>
        <w:gridCol w:w="1247"/>
        <w:gridCol w:w="12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757"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711002</w:t>
            </w:r>
            <w:r>
              <w:rPr>
                <w:rFonts w:hint="eastAsia" w:ascii="方正小标宋_GBK" w:eastAsia="方正小标宋_GBK"/>
                <w:sz w:val="24"/>
              </w:rPr>
              <w:t>无极县总工会</w:t>
            </w:r>
          </w:p>
        </w:tc>
        <w:tc>
          <w:tcPr>
            <w:tcW w:w="2243"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40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19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243"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continue"/>
            <w:shd w:val="clear" w:color="auto" w:fill="auto"/>
            <w:vAlign w:val="center"/>
          </w:tcPr>
          <w:p>
            <w:pPr>
              <w:spacing w:line="300" w:lineRule="exact"/>
              <w:jc w:val="left"/>
            </w:pPr>
          </w:p>
        </w:tc>
        <w:tc>
          <w:tcPr>
            <w:tcW w:w="409" w:type="pct"/>
            <w:vMerge w:val="continue"/>
            <w:shd w:val="clear" w:color="auto" w:fill="auto"/>
            <w:vAlign w:val="center"/>
          </w:tcPr>
          <w:p>
            <w:pPr>
              <w:spacing w:line="300" w:lineRule="exact"/>
              <w:jc w:val="left"/>
            </w:pPr>
          </w:p>
        </w:tc>
        <w:tc>
          <w:tcPr>
            <w:tcW w:w="1940" w:type="pct"/>
            <w:vMerge w:val="continue"/>
            <w:shd w:val="clear" w:color="auto" w:fill="auto"/>
            <w:vAlign w:val="center"/>
          </w:tcPr>
          <w:p>
            <w:pPr>
              <w:spacing w:line="300" w:lineRule="exact"/>
              <w:jc w:val="left"/>
            </w:pP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b/>
              </w:rPr>
            </w:pPr>
          </w:p>
        </w:tc>
        <w:tc>
          <w:tcPr>
            <w:tcW w:w="409" w:type="pct"/>
            <w:shd w:val="clear" w:color="auto" w:fill="auto"/>
            <w:vAlign w:val="center"/>
          </w:tcPr>
          <w:p>
            <w:pPr>
              <w:spacing w:line="300" w:lineRule="exact"/>
              <w:jc w:val="center"/>
              <w:rPr>
                <w:rFonts w:ascii="方正书宋_GBK" w:eastAsia="方正书宋_GBK"/>
                <w:b/>
              </w:rPr>
            </w:pPr>
          </w:p>
        </w:tc>
        <w:tc>
          <w:tcPr>
            <w:tcW w:w="19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30.57</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30.57</w:t>
            </w: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一、工资福利支出</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）地区附加津贴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）艰苦边远地区津贴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）（特殊）岗位津贴（补贴）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）国家出台与实际天数无关的岗位津贴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）国家出台按实际天数发放的岗位津贴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）规范津贴补贴后仍继续保留的补贴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）回族补贴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）职工劳模荣誉津贴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）上述项目之外的津贴补贴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30103</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、奖金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、社会保障缴费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）基本养老保险费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）基本医疗保险费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）大病医疗保险费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）公务员医疗补助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）事业单位补充医疗保险费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）事业单位失业保险费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）工伤保险费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）其他社保缴费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30105</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、伙食补助费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、绩效工资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）基础绩效工资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）奖励绩效工资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）应纳入绩效工资的津贴补贴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、其他工资福利支出</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）长期聘用人员和长期临时工工资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）长期聘用人员和长期临时工社保缴费和住房公积金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）病假两个月以上职工的工资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）其他</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二、对个人和家庭的补助</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、离休费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）离休金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）离休人员特殊补贴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）离休人员上述项目之外的补贴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）社保机构开支人员单位应负担的离休费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、退休费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30.57</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）退休金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16.60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16.60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）退休人员补贴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12.00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12.00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）退休人员特殊补贴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1.97</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1.97</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）退休人员上述项目之外的补贴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、退职（役）费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）退职生活费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）退职人员补贴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）退职人员特殊补贴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）社保机构开支人员单位应负担的退职生活费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30304</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、抚恤金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30305</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、生活补助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、医疗费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30308</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、助学金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、奖励金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独生子女父母奖励</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其他奖励金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2210201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、住房公积金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、待规范津贴补贴人员提租补贴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）在职人员提租补贴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）退职（役）人员提租补贴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2210203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30313</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、购房补贴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、其他对个人和家庭的补助支出</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）在职住宅取暖费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）退休住宅取暖费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）退职住宅取暖费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2012901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项目支出预算</w:t>
      </w:r>
    </w:p>
    <w:tbl>
      <w:tblPr>
        <w:tblStyle w:val="4"/>
        <w:tblW w:w="488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647"/>
        <w:gridCol w:w="1112"/>
        <w:gridCol w:w="1206"/>
        <w:gridCol w:w="1203"/>
        <w:gridCol w:w="1418"/>
        <w:gridCol w:w="1418"/>
        <w:gridCol w:w="1418"/>
        <w:gridCol w:w="1415"/>
        <w:gridCol w:w="1415"/>
        <w:gridCol w:w="1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01" w:type="pct"/>
            <w:gridSpan w:val="4"/>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711002</w:t>
            </w:r>
            <w:r>
              <w:rPr>
                <w:rFonts w:hint="eastAsia" w:ascii="方正小标宋_GBK" w:eastAsia="方正小标宋_GBK"/>
                <w:sz w:val="24"/>
              </w:rPr>
              <w:t>无极县总工会</w:t>
            </w:r>
          </w:p>
        </w:tc>
        <w:tc>
          <w:tcPr>
            <w:tcW w:w="2899"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902"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7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821"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项目类型</w:t>
            </w:r>
          </w:p>
        </w:tc>
        <w:tc>
          <w:tcPr>
            <w:tcW w:w="2899" w:type="pct"/>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902" w:type="pct"/>
            <w:vMerge w:val="continue"/>
            <w:shd w:val="clear" w:color="auto" w:fill="auto"/>
            <w:vAlign w:val="center"/>
          </w:tcPr>
          <w:p>
            <w:pPr>
              <w:spacing w:line="300" w:lineRule="exact"/>
              <w:jc w:val="left"/>
            </w:pPr>
          </w:p>
        </w:tc>
        <w:tc>
          <w:tcPr>
            <w:tcW w:w="379" w:type="pct"/>
            <w:vMerge w:val="continue"/>
            <w:shd w:val="clear" w:color="auto" w:fill="auto"/>
            <w:vAlign w:val="center"/>
          </w:tcPr>
          <w:p>
            <w:pPr>
              <w:spacing w:line="300" w:lineRule="exact"/>
              <w:jc w:val="left"/>
            </w:pPr>
          </w:p>
        </w:tc>
        <w:tc>
          <w:tcPr>
            <w:tcW w:w="41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大类</w:t>
            </w:r>
          </w:p>
        </w:tc>
        <w:tc>
          <w:tcPr>
            <w:tcW w:w="4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小类</w:t>
            </w:r>
          </w:p>
        </w:tc>
        <w:tc>
          <w:tcPr>
            <w:tcW w:w="48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8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8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82"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482"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85"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79" w:type="pct"/>
            <w:shd w:val="clear" w:color="auto" w:fill="auto"/>
            <w:vAlign w:val="center"/>
          </w:tcPr>
          <w:p>
            <w:pPr>
              <w:spacing w:line="300" w:lineRule="exact"/>
              <w:jc w:val="right"/>
              <w:rPr>
                <w:rFonts w:ascii="方正书宋_GBK" w:eastAsia="方正书宋_GBK"/>
                <w:b/>
              </w:rPr>
            </w:pPr>
          </w:p>
        </w:tc>
        <w:tc>
          <w:tcPr>
            <w:tcW w:w="411" w:type="pct"/>
            <w:shd w:val="clear" w:color="auto" w:fill="auto"/>
            <w:vAlign w:val="center"/>
          </w:tcPr>
          <w:p>
            <w:pPr>
              <w:spacing w:line="300" w:lineRule="exact"/>
              <w:jc w:val="right"/>
              <w:rPr>
                <w:rFonts w:ascii="方正书宋_GBK" w:eastAsia="方正书宋_GBK"/>
                <w:b/>
              </w:rPr>
            </w:pPr>
          </w:p>
        </w:tc>
        <w:tc>
          <w:tcPr>
            <w:tcW w:w="410" w:type="pct"/>
            <w:shd w:val="clear" w:color="auto" w:fill="auto"/>
            <w:vAlign w:val="center"/>
          </w:tcPr>
          <w:p>
            <w:pPr>
              <w:spacing w:line="300" w:lineRule="exact"/>
              <w:jc w:val="right"/>
              <w:rPr>
                <w:rFonts w:ascii="方正书宋_GBK" w:eastAsia="方正书宋_GBK"/>
                <w:b/>
              </w:rPr>
            </w:pPr>
          </w:p>
        </w:tc>
        <w:tc>
          <w:tcPr>
            <w:tcW w:w="483" w:type="pct"/>
            <w:shd w:val="clear" w:color="auto" w:fill="auto"/>
            <w:vAlign w:val="center"/>
          </w:tcPr>
          <w:p>
            <w:pPr>
              <w:spacing w:line="300" w:lineRule="exact"/>
              <w:jc w:val="right"/>
              <w:rPr>
                <w:rFonts w:ascii="方正书宋_GBK" w:eastAsia="方正书宋_GBK"/>
                <w:b/>
              </w:rPr>
            </w:pPr>
            <w:r>
              <w:rPr>
                <w:rFonts w:ascii="方正书宋_GBK" w:eastAsia="方正书宋_GBK"/>
                <w:b/>
              </w:rPr>
              <w:t>173.00</w:t>
            </w:r>
          </w:p>
        </w:tc>
        <w:tc>
          <w:tcPr>
            <w:tcW w:w="483" w:type="pct"/>
            <w:shd w:val="clear" w:color="auto" w:fill="auto"/>
            <w:vAlign w:val="center"/>
          </w:tcPr>
          <w:p>
            <w:pPr>
              <w:spacing w:line="300" w:lineRule="exact"/>
              <w:jc w:val="right"/>
              <w:rPr>
                <w:rFonts w:ascii="方正书宋_GBK" w:eastAsia="方正书宋_GBK"/>
                <w:b/>
              </w:rPr>
            </w:pPr>
            <w:r>
              <w:rPr>
                <w:rFonts w:ascii="方正书宋_GBK" w:eastAsia="方正书宋_GBK"/>
                <w:b/>
              </w:rPr>
              <w:t>173.00</w:t>
            </w:r>
          </w:p>
        </w:tc>
        <w:tc>
          <w:tcPr>
            <w:tcW w:w="483" w:type="pct"/>
            <w:shd w:val="clear" w:color="auto" w:fill="auto"/>
            <w:vAlign w:val="center"/>
          </w:tcPr>
          <w:p>
            <w:pPr>
              <w:spacing w:line="300" w:lineRule="exact"/>
              <w:jc w:val="right"/>
              <w:rPr>
                <w:rFonts w:ascii="方正书宋_GBK" w:eastAsia="方正书宋_GBK"/>
                <w:b/>
              </w:rPr>
            </w:pPr>
          </w:p>
        </w:tc>
        <w:tc>
          <w:tcPr>
            <w:tcW w:w="482" w:type="pct"/>
            <w:shd w:val="clear" w:color="auto" w:fill="auto"/>
            <w:vAlign w:val="center"/>
          </w:tcPr>
          <w:p>
            <w:pPr>
              <w:spacing w:line="300" w:lineRule="exact"/>
              <w:jc w:val="right"/>
              <w:rPr>
                <w:rFonts w:ascii="方正书宋_GBK" w:eastAsia="方正书宋_GBK"/>
                <w:b/>
              </w:rPr>
            </w:pPr>
          </w:p>
        </w:tc>
        <w:tc>
          <w:tcPr>
            <w:tcW w:w="482" w:type="pct"/>
            <w:shd w:val="clear" w:color="auto" w:fill="auto"/>
            <w:vAlign w:val="center"/>
          </w:tcPr>
          <w:p>
            <w:pPr>
              <w:spacing w:line="300" w:lineRule="exact"/>
              <w:jc w:val="right"/>
              <w:rPr>
                <w:rFonts w:ascii="方正书宋_GBK" w:eastAsia="方正书宋_GBK"/>
                <w:b/>
              </w:rPr>
            </w:pPr>
          </w:p>
        </w:tc>
        <w:tc>
          <w:tcPr>
            <w:tcW w:w="485"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组织建设</w:t>
            </w:r>
            <w:r>
              <w:rPr>
                <w:rFonts w:ascii="方正书宋_GBK" w:eastAsia="方正书宋_GBK"/>
              </w:rPr>
              <w:t xml:space="preserve"> </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其他项目</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民主管理</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专项事务</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职工培训</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大型活动</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社会培训</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23.00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职工帮扶</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个人家庭补助项目</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困难职工帮扶及送温暖专项资金</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2012902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个人家庭补助项目</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职工教育及文体活动</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大型活动</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文化体育活动</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27.00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劳动竞赛</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2010202</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大型活动</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会展活动</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“三公”及会议培训经费预算</w:t>
      </w:r>
    </w:p>
    <w:tbl>
      <w:tblPr>
        <w:tblStyle w:val="4"/>
        <w:tblW w:w="474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12"/>
        <w:gridCol w:w="1953"/>
        <w:gridCol w:w="2269"/>
        <w:gridCol w:w="2269"/>
        <w:gridCol w:w="2267"/>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11"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711002</w:t>
            </w:r>
            <w:r>
              <w:rPr>
                <w:rFonts w:hint="eastAsia" w:ascii="方正小标宋_GBK" w:eastAsia="方正小标宋_GBK"/>
                <w:sz w:val="24"/>
              </w:rPr>
              <w:t>无极县总工会</w:t>
            </w:r>
          </w:p>
        </w:tc>
        <w:tc>
          <w:tcPr>
            <w:tcW w:w="2389"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支出内容</w:t>
            </w:r>
          </w:p>
        </w:tc>
        <w:tc>
          <w:tcPr>
            <w:tcW w:w="3872"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continue"/>
            <w:shd w:val="clear" w:color="auto" w:fill="auto"/>
            <w:vAlign w:val="center"/>
          </w:tcPr>
          <w:p>
            <w:pPr>
              <w:spacing w:line="300" w:lineRule="exact"/>
              <w:jc w:val="left"/>
            </w:pPr>
          </w:p>
        </w:tc>
        <w:tc>
          <w:tcPr>
            <w:tcW w:w="68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86" w:type="pct"/>
            <w:shd w:val="clear" w:color="auto" w:fill="auto"/>
            <w:vAlign w:val="center"/>
          </w:tcPr>
          <w:p>
            <w:pPr>
              <w:spacing w:line="300" w:lineRule="exact"/>
              <w:jc w:val="right"/>
              <w:rPr>
                <w:rFonts w:ascii="方正书宋_GBK" w:eastAsia="方正书宋_GBK"/>
                <w:b/>
              </w:rPr>
            </w:pPr>
          </w:p>
        </w:tc>
        <w:tc>
          <w:tcPr>
            <w:tcW w:w="797" w:type="pct"/>
            <w:shd w:val="clear" w:color="auto" w:fill="auto"/>
            <w:vAlign w:val="center"/>
          </w:tcPr>
          <w:p>
            <w:pPr>
              <w:spacing w:line="300" w:lineRule="exact"/>
              <w:jc w:val="right"/>
              <w:rPr>
                <w:rFonts w:ascii="方正书宋_GBK" w:eastAsia="方正书宋_GBK"/>
                <w:b/>
              </w:rPr>
            </w:pPr>
          </w:p>
        </w:tc>
        <w:tc>
          <w:tcPr>
            <w:tcW w:w="797"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一、因公出国（境）费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二、公务用车购置及运维费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w:t>
            </w:r>
            <w:r>
              <w:rPr>
                <w:rFonts w:hint="eastAsia" w:ascii="方正书宋_GBK" w:eastAsia="方正书宋_GBK"/>
                <w:b/>
              </w:rPr>
              <w:t>其中：公务用车购置费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 xml:space="preserve"> </w:t>
            </w:r>
            <w:r>
              <w:rPr>
                <w:rFonts w:hint="eastAsia" w:ascii="方正书宋_GBK" w:eastAsia="方正书宋_GBK"/>
                <w:b/>
              </w:rPr>
              <w:t>公务用车运行维护费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三、公务接待费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三公</w:t>
            </w:r>
            <w:r>
              <w:rPr>
                <w:rFonts w:hint="cs" w:ascii="方正书宋_GBK" w:eastAsia="方正书宋_GBK"/>
                <w:b/>
              </w:rPr>
              <w:t>”</w:t>
            </w:r>
            <w:r>
              <w:rPr>
                <w:rFonts w:hint="eastAsia" w:ascii="方正书宋_GBK" w:eastAsia="方正书宋_GBK"/>
                <w:b/>
              </w:rPr>
              <w:t>经费小计</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四、会议费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五、培训费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spacing w:line="300" w:lineRule="exact"/>
        <w:jc w:val="left"/>
      </w:pPr>
    </w:p>
    <w:p/>
    <w:sectPr>
      <w:pgSz w:w="11907" w:h="16839"/>
      <w:pgMar w:top="1020" w:right="1134" w:bottom="102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20"/>
    <w:rsid w:val="00075F7A"/>
    <w:rsid w:val="000A58A5"/>
    <w:rsid w:val="001210EF"/>
    <w:rsid w:val="001A6C15"/>
    <w:rsid w:val="001D053F"/>
    <w:rsid w:val="001E27E9"/>
    <w:rsid w:val="001F6F68"/>
    <w:rsid w:val="00246B44"/>
    <w:rsid w:val="00253A20"/>
    <w:rsid w:val="00272DC5"/>
    <w:rsid w:val="002811DA"/>
    <w:rsid w:val="002948C3"/>
    <w:rsid w:val="002A016F"/>
    <w:rsid w:val="002C3CE8"/>
    <w:rsid w:val="002F3F0A"/>
    <w:rsid w:val="002F566F"/>
    <w:rsid w:val="003A6E02"/>
    <w:rsid w:val="00433BF0"/>
    <w:rsid w:val="005113D2"/>
    <w:rsid w:val="00533F42"/>
    <w:rsid w:val="00536D8E"/>
    <w:rsid w:val="00571EF2"/>
    <w:rsid w:val="0057316C"/>
    <w:rsid w:val="00585535"/>
    <w:rsid w:val="0059300E"/>
    <w:rsid w:val="005942EF"/>
    <w:rsid w:val="005F1FE3"/>
    <w:rsid w:val="00604CB3"/>
    <w:rsid w:val="00624FDF"/>
    <w:rsid w:val="0064452C"/>
    <w:rsid w:val="00665A8A"/>
    <w:rsid w:val="006A7D74"/>
    <w:rsid w:val="00740BD2"/>
    <w:rsid w:val="007D1481"/>
    <w:rsid w:val="007E7BFF"/>
    <w:rsid w:val="007E7E1C"/>
    <w:rsid w:val="007F0CAD"/>
    <w:rsid w:val="00805EE0"/>
    <w:rsid w:val="00826A0A"/>
    <w:rsid w:val="00872489"/>
    <w:rsid w:val="009315B9"/>
    <w:rsid w:val="00945B12"/>
    <w:rsid w:val="0096058F"/>
    <w:rsid w:val="009E7DEE"/>
    <w:rsid w:val="00A5059B"/>
    <w:rsid w:val="00A85CA4"/>
    <w:rsid w:val="00A94E97"/>
    <w:rsid w:val="00AC30FE"/>
    <w:rsid w:val="00B04108"/>
    <w:rsid w:val="00B15F34"/>
    <w:rsid w:val="00B21EFF"/>
    <w:rsid w:val="00B260AB"/>
    <w:rsid w:val="00B41681"/>
    <w:rsid w:val="00B66C63"/>
    <w:rsid w:val="00B7298B"/>
    <w:rsid w:val="00B85C55"/>
    <w:rsid w:val="00BC5408"/>
    <w:rsid w:val="00BD15A3"/>
    <w:rsid w:val="00C11A08"/>
    <w:rsid w:val="00C322E6"/>
    <w:rsid w:val="00C33968"/>
    <w:rsid w:val="00C53DD7"/>
    <w:rsid w:val="00C964F7"/>
    <w:rsid w:val="00CB448D"/>
    <w:rsid w:val="00D41AAA"/>
    <w:rsid w:val="00D45B5E"/>
    <w:rsid w:val="00D63411"/>
    <w:rsid w:val="00D85AAA"/>
    <w:rsid w:val="00D90BF9"/>
    <w:rsid w:val="00DB0C0B"/>
    <w:rsid w:val="00E91483"/>
    <w:rsid w:val="00E97AEC"/>
    <w:rsid w:val="00EC4BCC"/>
    <w:rsid w:val="00EF0279"/>
    <w:rsid w:val="00F302C6"/>
    <w:rsid w:val="00F44749"/>
    <w:rsid w:val="00FB380C"/>
    <w:rsid w:val="00FD1296"/>
    <w:rsid w:val="00FE21A4"/>
    <w:rsid w:val="01AF5366"/>
    <w:rsid w:val="494631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semiHidden/>
    <w:unhideWhenUsed/>
    <w:qFormat/>
    <w:uiPriority w:val="39"/>
  </w:style>
  <w:style w:type="paragraph" w:styleId="3">
    <w:name w:val="toc 2"/>
    <w:basedOn w:val="1"/>
    <w:next w:val="1"/>
    <w:semiHidden/>
    <w:unhideWhenUsed/>
    <w:qFormat/>
    <w:uiPriority w:val="39"/>
    <w:pPr>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26</Pages>
  <Words>1445</Words>
  <Characters>8240</Characters>
  <Lines>68</Lines>
  <Paragraphs>19</Paragraphs>
  <TotalTime>1</TotalTime>
  <ScaleCrop>false</ScaleCrop>
  <LinksUpToDate>false</LinksUpToDate>
  <CharactersWithSpaces>9666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2016-03-31T02:19:00Z</dcterms:created>
  <dc:creator>PC</dc:creator>
  <cp:lastModifiedBy>Administrator</cp:lastModifiedBy>
  <dcterms:modified xsi:type="dcterms:W3CDTF">2024-01-04T06:05:55Z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5BEB7BCAE5C04D0ABA193C17E30F284F</vt:lpwstr>
  </property>
</Properties>
</file>