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8" w:name="_GoBack"/>
      <w:bookmarkEnd w:id="18"/>
      <w:r>
        <w:rPr>
          <w:rFonts w:ascii="黑体" w:hAnsi="黑体" w:eastAsia="黑体" w:cs="黑体"/>
          <w:b/>
          <w:color w:val="000000"/>
          <w:sz w:val="44"/>
        </w:rPr>
        <w:t>2022年部门预算信息公开目录</w:t>
      </w:r>
    </w:p>
    <w:p>
      <w:pPr>
        <w:jc w:val="center"/>
      </w:pPr>
    </w:p>
    <w:p>
      <w:pPr>
        <w:jc w:val="center"/>
      </w:pPr>
    </w:p>
    <w:p>
      <w:r>
        <w:rPr>
          <w:rFonts w:ascii="方正楷体_GBK" w:hAnsi="方正楷体_GBK" w:eastAsia="方正楷体_GBK" w:cs="方正楷体_GBK"/>
          <w:b/>
          <w:color w:val="000000"/>
          <w:sz w:val="28"/>
        </w:rPr>
        <w:t>部门预算公开表</w:t>
      </w:r>
    </w:p>
    <w:p>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2"/>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2"/>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2"/>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2"/>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2</w:t>
      </w:r>
    </w:p>
    <w:p>
      <w:pPr>
        <w:pStyle w:val="3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val="en-US" w:eastAsia="zh-CN"/>
        </w:rPr>
        <w:t>3</w:t>
      </w:r>
      <w:r>
        <w:fldChar w:fldCharType="end"/>
      </w:r>
      <w:r>
        <w:fldChar w:fldCharType="end"/>
      </w:r>
    </w:p>
    <w:p>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val="en-US" w:eastAsia="zh-CN"/>
        </w:rPr>
        <w:t>4</w:t>
      </w:r>
      <w:r>
        <w:fldChar w:fldCharType="end"/>
      </w:r>
      <w:r>
        <w:fldChar w:fldCharType="end"/>
      </w:r>
    </w:p>
    <w:p>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val="en-US" w:eastAsia="zh-CN"/>
        </w:rPr>
        <w:t>4</w:t>
      </w:r>
      <w:r>
        <w:fldChar w:fldCharType="end"/>
      </w:r>
      <w:r>
        <w:fldChar w:fldCharType="end"/>
      </w:r>
    </w:p>
    <w:p>
      <w:pPr>
        <w:pStyle w:val="32"/>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w:t>
      </w:r>
      <w:r>
        <w:rPr>
          <w:rFonts w:hint="eastAsia"/>
          <w:lang w:val="en-US" w:eastAsia="zh-CN"/>
        </w:rPr>
        <w:t>4</w:t>
      </w:r>
      <w:r>
        <w:fldChar w:fldCharType="end"/>
      </w:r>
      <w:r>
        <w:fldChar w:fldCharType="end"/>
      </w:r>
    </w:p>
    <w:p>
      <w:pPr>
        <w:pStyle w:val="32"/>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w:t>
      </w:r>
      <w:r>
        <w:rPr>
          <w:rFonts w:hint="eastAsia"/>
          <w:lang w:val="en-US" w:eastAsia="zh-CN"/>
        </w:rPr>
        <w:t>0</w:t>
      </w:r>
      <w:r>
        <w:fldChar w:fldCharType="end"/>
      </w:r>
      <w:r>
        <w:fldChar w:fldCharType="end"/>
      </w:r>
    </w:p>
    <w:p>
      <w:pPr>
        <w:pStyle w:val="32"/>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w:t>
      </w:r>
      <w:r>
        <w:rPr>
          <w:rFonts w:hint="eastAsia"/>
          <w:lang w:val="en-US" w:eastAsia="zh-CN"/>
        </w:rPr>
        <w:t>0</w:t>
      </w:r>
      <w:r>
        <w:fldChar w:fldCharType="end"/>
      </w:r>
      <w:r>
        <w:fldChar w:fldCharType="end"/>
      </w:r>
    </w:p>
    <w:p>
      <w:pPr>
        <w:pStyle w:val="32"/>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21</w:t>
      </w:r>
      <w:r>
        <w:fldChar w:fldCharType="end"/>
      </w:r>
      <w:r>
        <w:fldChar w:fldCharType="end"/>
      </w:r>
    </w:p>
    <w:p>
      <w:pPr>
        <w:pStyle w:val="32"/>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22</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jc w:val="center"/>
      </w:pPr>
    </w:p>
    <w:p>
      <w:pPr>
        <w:jc w:val="center"/>
      </w:pPr>
      <w:r>
        <w:rPr>
          <w:rFonts w:ascii="黑体" w:hAnsi="黑体" w:eastAsia="黑体" w:cs="黑体"/>
          <w:b/>
          <w:color w:val="000000"/>
          <w:sz w:val="44"/>
        </w:rPr>
        <w:t>2022年部门预算信息公开目录</w:t>
      </w:r>
    </w:p>
    <w:p>
      <w:pPr>
        <w:jc w:val="center"/>
      </w:pP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931无极县七汲镇人民政府</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946.79</w:t>
            </w:r>
          </w:p>
        </w:tc>
        <w:tc>
          <w:tcPr>
            <w:tcW w:w="4535" w:type="dxa"/>
            <w:vAlign w:val="center"/>
          </w:tcPr>
          <w:p>
            <w:pPr>
              <w:pStyle w:val="12"/>
            </w:pPr>
            <w:r>
              <w:t>一、一般公共服务支出</w:t>
            </w:r>
          </w:p>
        </w:tc>
        <w:tc>
          <w:tcPr>
            <w:tcW w:w="2126" w:type="dxa"/>
            <w:vAlign w:val="center"/>
          </w:tcPr>
          <w:p>
            <w:pPr>
              <w:pStyle w:val="11"/>
            </w:pPr>
            <w:r>
              <w:t>851.87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62.24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32.68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946.79</w:t>
            </w:r>
          </w:p>
        </w:tc>
        <w:tc>
          <w:tcPr>
            <w:tcW w:w="4535" w:type="dxa"/>
            <w:vAlign w:val="center"/>
          </w:tcPr>
          <w:p>
            <w:pPr>
              <w:pStyle w:val="14"/>
            </w:pPr>
            <w:r>
              <w:t>本年支出合计</w:t>
            </w:r>
          </w:p>
        </w:tc>
        <w:tc>
          <w:tcPr>
            <w:tcW w:w="2126" w:type="dxa"/>
            <w:vAlign w:val="center"/>
          </w:tcPr>
          <w:p>
            <w:pPr>
              <w:pStyle w:val="15"/>
            </w:pPr>
            <w:r>
              <w:t>946.79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946.79</w:t>
            </w:r>
          </w:p>
        </w:tc>
        <w:tc>
          <w:tcPr>
            <w:tcW w:w="4535" w:type="dxa"/>
            <w:vAlign w:val="center"/>
          </w:tcPr>
          <w:p>
            <w:pPr>
              <w:pStyle w:val="14"/>
            </w:pPr>
            <w:r>
              <w:t>支出总计</w:t>
            </w:r>
          </w:p>
        </w:tc>
        <w:tc>
          <w:tcPr>
            <w:tcW w:w="2126" w:type="dxa"/>
            <w:vAlign w:val="center"/>
          </w:tcPr>
          <w:p>
            <w:pPr>
              <w:pStyle w:val="15"/>
            </w:pPr>
            <w:r>
              <w:t>946.79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931无极县七汲镇人民政府</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946.79</w:t>
            </w:r>
          </w:p>
        </w:tc>
        <w:tc>
          <w:tcPr>
            <w:tcW w:w="1134" w:type="dxa"/>
            <w:vAlign w:val="center"/>
          </w:tcPr>
          <w:p>
            <w:pPr>
              <w:pStyle w:val="15"/>
            </w:pPr>
            <w:r>
              <w:t>946.79</w:t>
            </w:r>
          </w:p>
        </w:tc>
        <w:tc>
          <w:tcPr>
            <w:tcW w:w="1134" w:type="dxa"/>
            <w:vAlign w:val="center"/>
          </w:tcPr>
          <w:p>
            <w:pPr>
              <w:pStyle w:val="15"/>
            </w:pPr>
            <w:r>
              <w:t>946.79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851.87</w:t>
            </w:r>
          </w:p>
        </w:tc>
        <w:tc>
          <w:tcPr>
            <w:tcW w:w="1134" w:type="dxa"/>
            <w:vAlign w:val="center"/>
          </w:tcPr>
          <w:p>
            <w:pPr>
              <w:pStyle w:val="11"/>
            </w:pPr>
            <w:r>
              <w:t>851.87</w:t>
            </w:r>
          </w:p>
        </w:tc>
        <w:tc>
          <w:tcPr>
            <w:tcW w:w="1134" w:type="dxa"/>
            <w:vAlign w:val="center"/>
          </w:tcPr>
          <w:p>
            <w:pPr>
              <w:pStyle w:val="11"/>
            </w:pPr>
            <w:r>
              <w:t>851.87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851.87</w:t>
            </w:r>
          </w:p>
        </w:tc>
        <w:tc>
          <w:tcPr>
            <w:tcW w:w="1134" w:type="dxa"/>
            <w:vAlign w:val="center"/>
          </w:tcPr>
          <w:p>
            <w:pPr>
              <w:pStyle w:val="11"/>
            </w:pPr>
            <w:r>
              <w:t>851.87</w:t>
            </w:r>
          </w:p>
        </w:tc>
        <w:tc>
          <w:tcPr>
            <w:tcW w:w="1134" w:type="dxa"/>
            <w:vAlign w:val="center"/>
          </w:tcPr>
          <w:p>
            <w:pPr>
              <w:pStyle w:val="11"/>
            </w:pPr>
            <w:r>
              <w:t>851.87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851.87</w:t>
            </w:r>
          </w:p>
        </w:tc>
        <w:tc>
          <w:tcPr>
            <w:tcW w:w="1134" w:type="dxa"/>
            <w:vAlign w:val="center"/>
          </w:tcPr>
          <w:p>
            <w:pPr>
              <w:pStyle w:val="11"/>
            </w:pPr>
            <w:r>
              <w:t>851.87</w:t>
            </w:r>
          </w:p>
        </w:tc>
        <w:tc>
          <w:tcPr>
            <w:tcW w:w="1134" w:type="dxa"/>
            <w:vAlign w:val="center"/>
          </w:tcPr>
          <w:p>
            <w:pPr>
              <w:pStyle w:val="11"/>
            </w:pPr>
            <w:r>
              <w:t>851.87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62.24</w:t>
            </w:r>
          </w:p>
        </w:tc>
        <w:tc>
          <w:tcPr>
            <w:tcW w:w="1134" w:type="dxa"/>
            <w:vAlign w:val="center"/>
          </w:tcPr>
          <w:p>
            <w:pPr>
              <w:pStyle w:val="11"/>
            </w:pPr>
            <w:r>
              <w:t>62.24</w:t>
            </w:r>
          </w:p>
        </w:tc>
        <w:tc>
          <w:tcPr>
            <w:tcW w:w="1134" w:type="dxa"/>
            <w:vAlign w:val="center"/>
          </w:tcPr>
          <w:p>
            <w:pPr>
              <w:pStyle w:val="11"/>
            </w:pPr>
            <w:r>
              <w:t>62.24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62.24</w:t>
            </w:r>
          </w:p>
        </w:tc>
        <w:tc>
          <w:tcPr>
            <w:tcW w:w="1134" w:type="dxa"/>
            <w:vAlign w:val="center"/>
          </w:tcPr>
          <w:p>
            <w:pPr>
              <w:pStyle w:val="11"/>
            </w:pPr>
            <w:r>
              <w:t>62.24</w:t>
            </w:r>
          </w:p>
        </w:tc>
        <w:tc>
          <w:tcPr>
            <w:tcW w:w="1134" w:type="dxa"/>
            <w:vAlign w:val="center"/>
          </w:tcPr>
          <w:p>
            <w:pPr>
              <w:pStyle w:val="11"/>
            </w:pPr>
            <w:r>
              <w:t>62.24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62.24</w:t>
            </w:r>
          </w:p>
        </w:tc>
        <w:tc>
          <w:tcPr>
            <w:tcW w:w="1134" w:type="dxa"/>
            <w:vAlign w:val="center"/>
          </w:tcPr>
          <w:p>
            <w:pPr>
              <w:pStyle w:val="11"/>
            </w:pPr>
            <w:r>
              <w:t>62.24</w:t>
            </w:r>
          </w:p>
        </w:tc>
        <w:tc>
          <w:tcPr>
            <w:tcW w:w="1134" w:type="dxa"/>
            <w:vAlign w:val="center"/>
          </w:tcPr>
          <w:p>
            <w:pPr>
              <w:pStyle w:val="11"/>
            </w:pPr>
            <w:r>
              <w:t>62.24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32.68</w:t>
            </w:r>
          </w:p>
        </w:tc>
        <w:tc>
          <w:tcPr>
            <w:tcW w:w="1134" w:type="dxa"/>
            <w:vAlign w:val="center"/>
          </w:tcPr>
          <w:p>
            <w:pPr>
              <w:pStyle w:val="11"/>
            </w:pPr>
            <w:r>
              <w:t>32.68</w:t>
            </w:r>
          </w:p>
        </w:tc>
        <w:tc>
          <w:tcPr>
            <w:tcW w:w="1134" w:type="dxa"/>
            <w:vAlign w:val="center"/>
          </w:tcPr>
          <w:p>
            <w:pPr>
              <w:pStyle w:val="11"/>
            </w:pPr>
            <w:r>
              <w:t>32.68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32.68</w:t>
            </w:r>
          </w:p>
        </w:tc>
        <w:tc>
          <w:tcPr>
            <w:tcW w:w="1134" w:type="dxa"/>
            <w:vAlign w:val="center"/>
          </w:tcPr>
          <w:p>
            <w:pPr>
              <w:pStyle w:val="11"/>
            </w:pPr>
            <w:r>
              <w:t>32.68</w:t>
            </w:r>
          </w:p>
        </w:tc>
        <w:tc>
          <w:tcPr>
            <w:tcW w:w="1134" w:type="dxa"/>
            <w:vAlign w:val="center"/>
          </w:tcPr>
          <w:p>
            <w:pPr>
              <w:pStyle w:val="11"/>
            </w:pPr>
            <w:r>
              <w:t>32.68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32.68</w:t>
            </w:r>
          </w:p>
        </w:tc>
        <w:tc>
          <w:tcPr>
            <w:tcW w:w="1134" w:type="dxa"/>
            <w:vAlign w:val="center"/>
          </w:tcPr>
          <w:p>
            <w:pPr>
              <w:pStyle w:val="11"/>
            </w:pPr>
            <w:r>
              <w:t>32.68</w:t>
            </w:r>
          </w:p>
        </w:tc>
        <w:tc>
          <w:tcPr>
            <w:tcW w:w="1134" w:type="dxa"/>
            <w:vAlign w:val="center"/>
          </w:tcPr>
          <w:p>
            <w:pPr>
              <w:pStyle w:val="11"/>
            </w:pPr>
            <w:r>
              <w:t>32.68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931无极县七汲镇人民政府</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946.79</w:t>
            </w:r>
          </w:p>
        </w:tc>
        <w:tc>
          <w:tcPr>
            <w:tcW w:w="1361" w:type="dxa"/>
            <w:vAlign w:val="center"/>
          </w:tcPr>
          <w:p>
            <w:pPr>
              <w:pStyle w:val="15"/>
            </w:pPr>
            <w:r>
              <w:t>946.79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851.87</w:t>
            </w:r>
          </w:p>
        </w:tc>
        <w:tc>
          <w:tcPr>
            <w:tcW w:w="1361" w:type="dxa"/>
            <w:vAlign w:val="center"/>
          </w:tcPr>
          <w:p>
            <w:pPr>
              <w:pStyle w:val="11"/>
            </w:pPr>
            <w:r>
              <w:t>851.87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851.87</w:t>
            </w:r>
          </w:p>
        </w:tc>
        <w:tc>
          <w:tcPr>
            <w:tcW w:w="1361" w:type="dxa"/>
            <w:vAlign w:val="center"/>
          </w:tcPr>
          <w:p>
            <w:pPr>
              <w:pStyle w:val="11"/>
            </w:pPr>
            <w:r>
              <w:t>851.87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851.87</w:t>
            </w:r>
          </w:p>
        </w:tc>
        <w:tc>
          <w:tcPr>
            <w:tcW w:w="1361" w:type="dxa"/>
            <w:vAlign w:val="center"/>
          </w:tcPr>
          <w:p>
            <w:pPr>
              <w:pStyle w:val="11"/>
            </w:pPr>
            <w:r>
              <w:t>851.87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62.24</w:t>
            </w:r>
          </w:p>
        </w:tc>
        <w:tc>
          <w:tcPr>
            <w:tcW w:w="1361" w:type="dxa"/>
            <w:vAlign w:val="center"/>
          </w:tcPr>
          <w:p>
            <w:pPr>
              <w:pStyle w:val="11"/>
            </w:pPr>
            <w:r>
              <w:t>62.24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62.24</w:t>
            </w:r>
          </w:p>
        </w:tc>
        <w:tc>
          <w:tcPr>
            <w:tcW w:w="1361" w:type="dxa"/>
            <w:vAlign w:val="center"/>
          </w:tcPr>
          <w:p>
            <w:pPr>
              <w:pStyle w:val="11"/>
            </w:pPr>
            <w:r>
              <w:t>62.24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62.24</w:t>
            </w:r>
          </w:p>
        </w:tc>
        <w:tc>
          <w:tcPr>
            <w:tcW w:w="1361" w:type="dxa"/>
            <w:vAlign w:val="center"/>
          </w:tcPr>
          <w:p>
            <w:pPr>
              <w:pStyle w:val="11"/>
            </w:pPr>
            <w:r>
              <w:t>62.24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32.68</w:t>
            </w:r>
          </w:p>
        </w:tc>
        <w:tc>
          <w:tcPr>
            <w:tcW w:w="1361" w:type="dxa"/>
            <w:vAlign w:val="center"/>
          </w:tcPr>
          <w:p>
            <w:pPr>
              <w:pStyle w:val="11"/>
            </w:pPr>
            <w:r>
              <w:t>32.68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32.68</w:t>
            </w:r>
          </w:p>
        </w:tc>
        <w:tc>
          <w:tcPr>
            <w:tcW w:w="1361" w:type="dxa"/>
            <w:vAlign w:val="center"/>
          </w:tcPr>
          <w:p>
            <w:pPr>
              <w:pStyle w:val="11"/>
            </w:pPr>
            <w:r>
              <w:t>32.68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32.68</w:t>
            </w:r>
          </w:p>
        </w:tc>
        <w:tc>
          <w:tcPr>
            <w:tcW w:w="1361" w:type="dxa"/>
            <w:vAlign w:val="center"/>
          </w:tcPr>
          <w:p>
            <w:pPr>
              <w:pStyle w:val="11"/>
            </w:pPr>
            <w:r>
              <w:t>32.68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931无极县七汲镇人民政府</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946.79</w:t>
            </w:r>
          </w:p>
        </w:tc>
        <w:tc>
          <w:tcPr>
            <w:tcW w:w="3402" w:type="dxa"/>
            <w:vAlign w:val="center"/>
          </w:tcPr>
          <w:p>
            <w:pPr>
              <w:pStyle w:val="12"/>
            </w:pPr>
            <w:r>
              <w:t>一、一般公共服务支出</w:t>
            </w:r>
          </w:p>
        </w:tc>
        <w:tc>
          <w:tcPr>
            <w:tcW w:w="1474" w:type="dxa"/>
            <w:vAlign w:val="center"/>
          </w:tcPr>
          <w:p>
            <w:pPr>
              <w:pStyle w:val="11"/>
            </w:pPr>
            <w:r>
              <w:t>851.87</w:t>
            </w:r>
          </w:p>
        </w:tc>
        <w:tc>
          <w:tcPr>
            <w:tcW w:w="1474" w:type="dxa"/>
            <w:vAlign w:val="center"/>
          </w:tcPr>
          <w:p>
            <w:pPr>
              <w:pStyle w:val="11"/>
            </w:pPr>
            <w:r>
              <w:t>851.87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62.24</w:t>
            </w:r>
          </w:p>
        </w:tc>
        <w:tc>
          <w:tcPr>
            <w:tcW w:w="1474" w:type="dxa"/>
            <w:vAlign w:val="center"/>
          </w:tcPr>
          <w:p>
            <w:pPr>
              <w:pStyle w:val="11"/>
            </w:pPr>
            <w:r>
              <w:t>62.24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32.68</w:t>
            </w:r>
          </w:p>
        </w:tc>
        <w:tc>
          <w:tcPr>
            <w:tcW w:w="1474" w:type="dxa"/>
            <w:vAlign w:val="center"/>
          </w:tcPr>
          <w:p>
            <w:pPr>
              <w:pStyle w:val="11"/>
            </w:pPr>
            <w:r>
              <w:t>32.68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946.79</w:t>
            </w:r>
          </w:p>
        </w:tc>
        <w:tc>
          <w:tcPr>
            <w:tcW w:w="3402" w:type="dxa"/>
            <w:vAlign w:val="center"/>
          </w:tcPr>
          <w:p>
            <w:pPr>
              <w:pStyle w:val="14"/>
            </w:pPr>
            <w:r>
              <w:t>本年支出合计</w:t>
            </w:r>
          </w:p>
        </w:tc>
        <w:tc>
          <w:tcPr>
            <w:tcW w:w="1474" w:type="dxa"/>
            <w:vAlign w:val="center"/>
          </w:tcPr>
          <w:p>
            <w:pPr>
              <w:pStyle w:val="15"/>
            </w:pPr>
            <w:r>
              <w:t>946.79</w:t>
            </w:r>
          </w:p>
        </w:tc>
        <w:tc>
          <w:tcPr>
            <w:tcW w:w="1474" w:type="dxa"/>
            <w:vAlign w:val="center"/>
          </w:tcPr>
          <w:p>
            <w:pPr>
              <w:pStyle w:val="15"/>
            </w:pPr>
            <w:r>
              <w:t>946.79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946.79</w:t>
            </w:r>
          </w:p>
        </w:tc>
        <w:tc>
          <w:tcPr>
            <w:tcW w:w="3402" w:type="dxa"/>
            <w:vAlign w:val="center"/>
          </w:tcPr>
          <w:p>
            <w:pPr>
              <w:pStyle w:val="14"/>
            </w:pPr>
            <w:r>
              <w:t>支出总计</w:t>
            </w:r>
          </w:p>
        </w:tc>
        <w:tc>
          <w:tcPr>
            <w:tcW w:w="1474" w:type="dxa"/>
            <w:vAlign w:val="center"/>
          </w:tcPr>
          <w:p>
            <w:pPr>
              <w:pStyle w:val="15"/>
            </w:pPr>
            <w:r>
              <w:t>946.79</w:t>
            </w:r>
          </w:p>
        </w:tc>
        <w:tc>
          <w:tcPr>
            <w:tcW w:w="1474" w:type="dxa"/>
            <w:vAlign w:val="center"/>
          </w:tcPr>
          <w:p>
            <w:pPr>
              <w:pStyle w:val="15"/>
            </w:pPr>
            <w:r>
              <w:t>946.79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931无极县七汲镇人民政府</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946.79</w:t>
            </w:r>
          </w:p>
        </w:tc>
        <w:tc>
          <w:tcPr>
            <w:tcW w:w="2551" w:type="dxa"/>
            <w:vAlign w:val="center"/>
          </w:tcPr>
          <w:p>
            <w:pPr>
              <w:pStyle w:val="15"/>
            </w:pPr>
            <w:r>
              <w:t>946.79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851.87</w:t>
            </w:r>
          </w:p>
        </w:tc>
        <w:tc>
          <w:tcPr>
            <w:tcW w:w="2551" w:type="dxa"/>
            <w:vAlign w:val="center"/>
          </w:tcPr>
          <w:p>
            <w:pPr>
              <w:pStyle w:val="11"/>
            </w:pPr>
            <w:r>
              <w:t>851.87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851.87</w:t>
            </w:r>
          </w:p>
        </w:tc>
        <w:tc>
          <w:tcPr>
            <w:tcW w:w="2551" w:type="dxa"/>
            <w:vAlign w:val="center"/>
          </w:tcPr>
          <w:p>
            <w:pPr>
              <w:pStyle w:val="11"/>
            </w:pPr>
            <w:r>
              <w:t>851.87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851.87</w:t>
            </w:r>
          </w:p>
        </w:tc>
        <w:tc>
          <w:tcPr>
            <w:tcW w:w="2551" w:type="dxa"/>
            <w:vAlign w:val="center"/>
          </w:tcPr>
          <w:p>
            <w:pPr>
              <w:pStyle w:val="11"/>
            </w:pPr>
            <w:r>
              <w:t>851.87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62.24</w:t>
            </w:r>
          </w:p>
        </w:tc>
        <w:tc>
          <w:tcPr>
            <w:tcW w:w="2551" w:type="dxa"/>
            <w:vAlign w:val="center"/>
          </w:tcPr>
          <w:p>
            <w:pPr>
              <w:pStyle w:val="11"/>
            </w:pPr>
            <w:r>
              <w:t>62.24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62.24</w:t>
            </w:r>
          </w:p>
        </w:tc>
        <w:tc>
          <w:tcPr>
            <w:tcW w:w="2551" w:type="dxa"/>
            <w:vAlign w:val="center"/>
          </w:tcPr>
          <w:p>
            <w:pPr>
              <w:pStyle w:val="11"/>
            </w:pPr>
            <w:r>
              <w:t>62.24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62.24</w:t>
            </w:r>
          </w:p>
        </w:tc>
        <w:tc>
          <w:tcPr>
            <w:tcW w:w="2551" w:type="dxa"/>
            <w:vAlign w:val="center"/>
          </w:tcPr>
          <w:p>
            <w:pPr>
              <w:pStyle w:val="11"/>
            </w:pPr>
            <w:r>
              <w:t>62.24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32.68</w:t>
            </w:r>
          </w:p>
        </w:tc>
        <w:tc>
          <w:tcPr>
            <w:tcW w:w="2551" w:type="dxa"/>
            <w:vAlign w:val="center"/>
          </w:tcPr>
          <w:p>
            <w:pPr>
              <w:pStyle w:val="11"/>
            </w:pPr>
            <w:r>
              <w:t>32.68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32.68</w:t>
            </w:r>
          </w:p>
        </w:tc>
        <w:tc>
          <w:tcPr>
            <w:tcW w:w="2551" w:type="dxa"/>
            <w:vAlign w:val="center"/>
          </w:tcPr>
          <w:p>
            <w:pPr>
              <w:pStyle w:val="11"/>
            </w:pPr>
            <w:r>
              <w:t>32.68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32.68</w:t>
            </w:r>
          </w:p>
        </w:tc>
        <w:tc>
          <w:tcPr>
            <w:tcW w:w="2551" w:type="dxa"/>
            <w:vAlign w:val="center"/>
          </w:tcPr>
          <w:p>
            <w:pPr>
              <w:pStyle w:val="11"/>
            </w:pPr>
            <w:r>
              <w:t>32.68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931无极县七汲镇人民政府</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946.79</w:t>
            </w:r>
          </w:p>
        </w:tc>
        <w:tc>
          <w:tcPr>
            <w:tcW w:w="2551" w:type="dxa"/>
            <w:vAlign w:val="center"/>
          </w:tcPr>
          <w:p>
            <w:pPr>
              <w:pStyle w:val="15"/>
            </w:pPr>
            <w:r>
              <w:t>740.79</w:t>
            </w:r>
          </w:p>
        </w:tc>
        <w:tc>
          <w:tcPr>
            <w:tcW w:w="2551" w:type="dxa"/>
            <w:vAlign w:val="center"/>
          </w:tcPr>
          <w:p>
            <w:pPr>
              <w:pStyle w:val="15"/>
            </w:pPr>
            <w:r>
              <w:t>206.00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725.29</w:t>
            </w:r>
          </w:p>
        </w:tc>
        <w:tc>
          <w:tcPr>
            <w:tcW w:w="2551" w:type="dxa"/>
            <w:vAlign w:val="center"/>
          </w:tcPr>
          <w:p>
            <w:pPr>
              <w:pStyle w:val="11"/>
            </w:pPr>
            <w:r>
              <w:t>725.29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209.50</w:t>
            </w:r>
          </w:p>
        </w:tc>
        <w:tc>
          <w:tcPr>
            <w:tcW w:w="2551" w:type="dxa"/>
            <w:vAlign w:val="center"/>
          </w:tcPr>
          <w:p>
            <w:pPr>
              <w:pStyle w:val="11"/>
            </w:pPr>
            <w:r>
              <w:t>209.50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228.00</w:t>
            </w:r>
          </w:p>
        </w:tc>
        <w:tc>
          <w:tcPr>
            <w:tcW w:w="2551" w:type="dxa"/>
            <w:vAlign w:val="center"/>
          </w:tcPr>
          <w:p>
            <w:pPr>
              <w:pStyle w:val="11"/>
            </w:pPr>
            <w:r>
              <w:t>228.00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125.42</w:t>
            </w:r>
          </w:p>
        </w:tc>
        <w:tc>
          <w:tcPr>
            <w:tcW w:w="2551" w:type="dxa"/>
            <w:vAlign w:val="center"/>
          </w:tcPr>
          <w:p>
            <w:pPr>
              <w:pStyle w:val="11"/>
            </w:pPr>
            <w:r>
              <w:t>125.42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64.00</w:t>
            </w:r>
          </w:p>
        </w:tc>
        <w:tc>
          <w:tcPr>
            <w:tcW w:w="2551" w:type="dxa"/>
            <w:vAlign w:val="center"/>
          </w:tcPr>
          <w:p>
            <w:pPr>
              <w:pStyle w:val="11"/>
            </w:pPr>
            <w:r>
              <w:t>64.00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62.24</w:t>
            </w:r>
          </w:p>
        </w:tc>
        <w:tc>
          <w:tcPr>
            <w:tcW w:w="2551" w:type="dxa"/>
            <w:vAlign w:val="center"/>
          </w:tcPr>
          <w:p>
            <w:pPr>
              <w:pStyle w:val="11"/>
            </w:pPr>
            <w:r>
              <w:t>62.24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城镇职工基本医疗保险缴费</w:t>
            </w:r>
          </w:p>
        </w:tc>
        <w:tc>
          <w:tcPr>
            <w:tcW w:w="2551" w:type="dxa"/>
            <w:vAlign w:val="center"/>
          </w:tcPr>
          <w:p>
            <w:pPr>
              <w:pStyle w:val="11"/>
            </w:pPr>
            <w:r>
              <w:t>32.68</w:t>
            </w:r>
          </w:p>
        </w:tc>
        <w:tc>
          <w:tcPr>
            <w:tcW w:w="2551" w:type="dxa"/>
            <w:vAlign w:val="center"/>
          </w:tcPr>
          <w:p>
            <w:pPr>
              <w:pStyle w:val="11"/>
            </w:pPr>
            <w:r>
              <w:t>32.68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3.45</w:t>
            </w:r>
          </w:p>
        </w:tc>
        <w:tc>
          <w:tcPr>
            <w:tcW w:w="2551" w:type="dxa"/>
            <w:vAlign w:val="center"/>
          </w:tcPr>
          <w:p>
            <w:pPr>
              <w:pStyle w:val="11"/>
            </w:pPr>
            <w:r>
              <w:t>3.45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206.00</w:t>
            </w:r>
          </w:p>
        </w:tc>
        <w:tc>
          <w:tcPr>
            <w:tcW w:w="2551" w:type="dxa"/>
            <w:vAlign w:val="center"/>
          </w:tcPr>
          <w:p>
            <w:pPr>
              <w:pStyle w:val="11"/>
            </w:pPr>
          </w:p>
        </w:tc>
        <w:tc>
          <w:tcPr>
            <w:tcW w:w="2551" w:type="dxa"/>
            <w:vAlign w:val="center"/>
          </w:tcPr>
          <w:p>
            <w:pPr>
              <w:pStyle w:val="11"/>
            </w:pPr>
            <w:r>
              <w:t>206.00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145.00</w:t>
            </w:r>
          </w:p>
        </w:tc>
        <w:tc>
          <w:tcPr>
            <w:tcW w:w="2551" w:type="dxa"/>
            <w:vAlign w:val="center"/>
          </w:tcPr>
          <w:p>
            <w:pPr>
              <w:pStyle w:val="11"/>
            </w:pPr>
          </w:p>
        </w:tc>
        <w:tc>
          <w:tcPr>
            <w:tcW w:w="2551" w:type="dxa"/>
            <w:vAlign w:val="center"/>
          </w:tcPr>
          <w:p>
            <w:pPr>
              <w:pStyle w:val="11"/>
            </w:pPr>
            <w:r>
              <w:t>145.00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9.00</w:t>
            </w:r>
          </w:p>
        </w:tc>
        <w:tc>
          <w:tcPr>
            <w:tcW w:w="2551" w:type="dxa"/>
            <w:vAlign w:val="center"/>
          </w:tcPr>
          <w:p>
            <w:pPr>
              <w:pStyle w:val="11"/>
            </w:pPr>
          </w:p>
        </w:tc>
        <w:tc>
          <w:tcPr>
            <w:tcW w:w="2551" w:type="dxa"/>
            <w:vAlign w:val="center"/>
          </w:tcPr>
          <w:p>
            <w:pPr>
              <w:pStyle w:val="11"/>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32.00</w:t>
            </w:r>
          </w:p>
        </w:tc>
        <w:tc>
          <w:tcPr>
            <w:tcW w:w="2551" w:type="dxa"/>
            <w:vAlign w:val="center"/>
          </w:tcPr>
          <w:p>
            <w:pPr>
              <w:pStyle w:val="11"/>
            </w:pPr>
          </w:p>
        </w:tc>
        <w:tc>
          <w:tcPr>
            <w:tcW w:w="2551" w:type="dxa"/>
            <w:vAlign w:val="center"/>
          </w:tcPr>
          <w:p>
            <w:pPr>
              <w:pStyle w:val="11"/>
            </w:pPr>
            <w:r>
              <w:t>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15.50</w:t>
            </w:r>
          </w:p>
        </w:tc>
        <w:tc>
          <w:tcPr>
            <w:tcW w:w="2551" w:type="dxa"/>
            <w:vAlign w:val="center"/>
          </w:tcPr>
          <w:p>
            <w:pPr>
              <w:pStyle w:val="11"/>
            </w:pPr>
            <w:r>
              <w:t>15.50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15.50</w:t>
            </w:r>
          </w:p>
        </w:tc>
        <w:tc>
          <w:tcPr>
            <w:tcW w:w="2551" w:type="dxa"/>
            <w:vAlign w:val="center"/>
          </w:tcPr>
          <w:p>
            <w:pPr>
              <w:pStyle w:val="11"/>
            </w:pPr>
            <w:r>
              <w:t>15.50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931无极县七汲镇人民政府</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931无极县七汲镇人民政府</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931无极县七汲镇人民政府</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2" w:type="dxa"/>
            <w:vAlign w:val="center"/>
          </w:tcPr>
          <w:p>
            <w:pPr>
              <w:pStyle w:val="15"/>
              <w:rPr>
                <w:rFonts w:hint="default" w:eastAsia="方正书宋_GBK"/>
                <w:lang w:val="en-US" w:eastAsia="zh-CN"/>
              </w:rPr>
            </w:pPr>
            <w:r>
              <w:rPr>
                <w:rFonts w:hint="eastAsia"/>
                <w:lang w:val="en-US" w:eastAsia="zh-CN"/>
              </w:rPr>
              <w:t>9.00</w:t>
            </w:r>
          </w:p>
        </w:tc>
        <w:tc>
          <w:tcPr>
            <w:tcW w:w="2381" w:type="dxa"/>
            <w:vAlign w:val="center"/>
          </w:tcPr>
          <w:p>
            <w:pPr>
              <w:pStyle w:val="15"/>
              <w:rPr>
                <w:rFonts w:hint="default" w:eastAsia="方正书宋_GBK"/>
                <w:lang w:val="en-US" w:eastAsia="zh-CN"/>
              </w:rPr>
            </w:pPr>
            <w:r>
              <w:rPr>
                <w:rFonts w:hint="eastAsia"/>
                <w:lang w:val="en-US" w:eastAsia="zh-CN"/>
              </w:rPr>
              <w:t>9.00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2" w:type="dxa"/>
            <w:vAlign w:val="center"/>
          </w:tcPr>
          <w:p>
            <w:pPr>
              <w:pStyle w:val="11"/>
              <w:rPr>
                <w:rFonts w:hint="default" w:eastAsia="方正书宋_GBK"/>
                <w:lang w:val="en-US" w:eastAsia="zh-CN"/>
              </w:rPr>
            </w:pPr>
            <w:r>
              <w:rPr>
                <w:rFonts w:hint="eastAsia"/>
                <w:lang w:val="en-US" w:eastAsia="zh-CN"/>
              </w:rPr>
              <w:t>9.00</w:t>
            </w:r>
          </w:p>
        </w:tc>
        <w:tc>
          <w:tcPr>
            <w:tcW w:w="2381" w:type="dxa"/>
            <w:vAlign w:val="center"/>
          </w:tcPr>
          <w:p>
            <w:pPr>
              <w:pStyle w:val="11"/>
              <w:rPr>
                <w:rFonts w:hint="default" w:eastAsia="方正书宋_GBK"/>
                <w:lang w:val="en-US" w:eastAsia="zh-CN"/>
              </w:rPr>
            </w:pPr>
            <w:r>
              <w:rPr>
                <w:rFonts w:hint="eastAsia"/>
                <w:lang w:val="en-US" w:eastAsia="zh-CN"/>
              </w:rPr>
              <w:t>9.00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2" w:type="dxa"/>
            <w:vAlign w:val="center"/>
          </w:tcPr>
          <w:p>
            <w:pPr>
              <w:pStyle w:val="11"/>
              <w:rPr>
                <w:rFonts w:hint="default" w:eastAsia="方正书宋_GBK"/>
                <w:lang w:val="en-US" w:eastAsia="zh-CN"/>
              </w:rPr>
            </w:pPr>
            <w:r>
              <w:rPr>
                <w:rFonts w:hint="eastAsia"/>
                <w:lang w:val="en-US" w:eastAsia="zh-CN"/>
              </w:rPr>
              <w:t>9.00</w:t>
            </w:r>
          </w:p>
        </w:tc>
        <w:tc>
          <w:tcPr>
            <w:tcW w:w="2381" w:type="dxa"/>
            <w:vAlign w:val="center"/>
          </w:tcPr>
          <w:p>
            <w:pPr>
              <w:pStyle w:val="11"/>
              <w:rPr>
                <w:rFonts w:hint="default" w:eastAsia="方正书宋_GBK"/>
                <w:lang w:val="en-US" w:eastAsia="zh-CN"/>
              </w:rPr>
            </w:pPr>
            <w:r>
              <w:rPr>
                <w:rFonts w:hint="eastAsia"/>
                <w:lang w:val="en-US" w:eastAsia="zh-CN"/>
              </w:rPr>
              <w:t>9.00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2" w:type="dxa"/>
            <w:vAlign w:val="center"/>
          </w:tcPr>
          <w:p>
            <w:pPr>
              <w:pStyle w:val="11"/>
            </w:pPr>
            <w:r>
              <w:t>9.00</w:t>
            </w:r>
          </w:p>
        </w:tc>
        <w:tc>
          <w:tcPr>
            <w:tcW w:w="2381" w:type="dxa"/>
            <w:vAlign w:val="center"/>
          </w:tcPr>
          <w:p>
            <w:pPr>
              <w:pStyle w:val="11"/>
            </w:pPr>
            <w:r>
              <w:t>9.00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jc w:val="both"/>
        <w:outlineLvl w:val="0"/>
        <w:sectPr>
          <w:pgSz w:w="16840" w:h="11900" w:orient="landscape"/>
          <w:pgMar w:top="1361" w:right="1020" w:bottom="1361" w:left="1020" w:header="720" w:footer="720" w:gutter="0"/>
          <w:cols w:space="720" w:num="1"/>
        </w:sectPr>
      </w:pPr>
    </w:p>
    <w:p>
      <w:pPr>
        <w:ind w:firstLine="2200" w:firstLineChars="500"/>
        <w:jc w:val="both"/>
      </w:pPr>
      <w:r>
        <w:rPr>
          <w:rFonts w:ascii="方正小标宋_GBK" w:hAnsi="方正小标宋_GBK" w:eastAsia="方正小标宋_GBK" w:cs="方正小标宋_GBK"/>
          <w:color w:val="000000"/>
          <w:sz w:val="44"/>
        </w:rPr>
        <w:t>无极县七汲镇人民政府2022年部门预算信息公开情况说明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按照《预算法》、《地方预决算公开操作规程》和《关于进一步推进预算公开工作的实施意见》规定，现将无极县七汲镇人民政府2022年部门预算公开如下：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7"/>
      </w:pPr>
      <w:r>
        <w:t>党政办公室</w:t>
      </w:r>
    </w:p>
    <w:p>
      <w:pPr>
        <w:pStyle w:val="17"/>
      </w:pPr>
      <w:r>
        <w:t xml:space="preserve">完成党委、人大、纪检、组织、宣传、环保、计生、民政、工会、共青团、妇联等工作，协调各办公室的工作关系；完成社会主义新农村的规划和建设工作；完成政府日常事务和机关后勤工作，完成党委政府交办的其他事项。   </w:t>
      </w:r>
    </w:p>
    <w:p>
      <w:pPr>
        <w:pStyle w:val="17"/>
      </w:pPr>
      <w:r>
        <w:t>党建办公室</w:t>
      </w:r>
    </w:p>
    <w:p>
      <w:pPr>
        <w:pStyle w:val="17"/>
      </w:pPr>
      <w:r>
        <w:t>负责党务工作，发展社会福利事业，做好民族宗教及残联工作，负责村民自治选举工作，负责协调文化、教育、卫生工作。</w:t>
      </w:r>
    </w:p>
    <w:p>
      <w:pPr>
        <w:pStyle w:val="17"/>
      </w:pPr>
      <w:r>
        <w:t>农业综合服务中心</w:t>
      </w:r>
    </w:p>
    <w:p>
      <w:pPr>
        <w:pStyle w:val="17"/>
      </w:pPr>
      <w:r>
        <w:t>主要包括:（1）负责全县农机、农业、畜牧、林业等技术推广（2）配合民政、商务和供销社等部门,培育和发展农村经济合作组织(各种协会及中介组织);配合农口部门做好农业技术推广和服务工作（3）搞好本乡镇产业发展规划,引导农民立足自身资源和区位条件,发展优势,大力发展区域特色经济。为农民提供政策、信息等服务,促进农民脱贫致富。</w:t>
      </w:r>
    </w:p>
    <w:p>
      <w:pPr>
        <w:pStyle w:val="17"/>
      </w:pPr>
      <w:r>
        <w:t>综合行政执法队</w:t>
      </w:r>
    </w:p>
    <w:p>
      <w:pPr>
        <w:pStyle w:val="17"/>
      </w:pPr>
      <w:r>
        <w:t>主要包括:（1）做好社会治安综合</w:t>
      </w:r>
      <w:r>
        <w:rPr>
          <w:rFonts w:hint="eastAsia"/>
          <w:lang w:eastAsia="zh-CN"/>
        </w:rPr>
        <w:t>治理</w:t>
      </w:r>
      <w:r>
        <w:t>工作;（2）宣传贯彻国家法律法规和政策,增强农民法律意识,教育农民知法、懂法、守法;（3）做好司法、宗教工作,打击邪教;（4）做好群众来信来访、法律咨询、搞好农村矛盾纠纷排查调处;（5）妥善处理突发性、群体性事件,维护社会稳定;（6）协助司法机关打击各类刑事犯罪活动。</w:t>
      </w:r>
    </w:p>
    <w:p>
      <w:pPr>
        <w:pStyle w:val="17"/>
      </w:pPr>
      <w:r>
        <w:t>行政综合服务中心</w:t>
      </w:r>
    </w:p>
    <w:p>
      <w:pPr>
        <w:pStyle w:val="17"/>
      </w:pPr>
      <w:r>
        <w:t>（1）做好各项政务服务工作。（2）做好人口和生育管理服务工作。（3）劳动法宣传、劳动就业、社会保障、安全生产监督管理工作。（4）负责群众文化卫生、娱乐、体育活动、完成新型农村合作医疗，广播电视村村通等工作。</w:t>
      </w:r>
    </w:p>
    <w:p>
      <w:pPr>
        <w:pStyle w:val="17"/>
      </w:pPr>
      <w:r>
        <w:t>退役军人服务站</w:t>
      </w:r>
    </w:p>
    <w:p>
      <w:pPr>
        <w:pStyle w:val="17"/>
      </w:pPr>
      <w:r>
        <w:t>做好退役军人的服务工作。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无极县七汲镇人民政府本级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8"/>
      </w:pPr>
      <w:r>
        <w:t>按照预算管理有关规定，目前我</w:t>
      </w:r>
      <w:r>
        <w:rPr>
          <w:rFonts w:hint="eastAsia"/>
          <w:lang w:val="en-US" w:eastAsia="zh-CN"/>
        </w:rPr>
        <w:t>县</w:t>
      </w:r>
      <w:r>
        <w:t>部门预算的编制实行综合预算管理，即全部收入和支出都反映的预算中。河北省无极县七汲镇的收支包含在部门预算中。</w:t>
      </w:r>
    </w:p>
    <w:p>
      <w:pPr>
        <w:pStyle w:val="18"/>
      </w:pPr>
      <w:r>
        <w:t>1、收入说明</w:t>
      </w:r>
    </w:p>
    <w:p>
      <w:pPr>
        <w:pStyle w:val="18"/>
      </w:pPr>
      <w:r>
        <w:t>反映本部门当年全部收入。2022年预算收入946.79万元，其中：一般公共预算收入946.79万元，基金预算收入0万元，财政专户核拨收入0万元，其他来源收入0万元。</w:t>
      </w:r>
    </w:p>
    <w:p>
      <w:pPr>
        <w:pStyle w:val="18"/>
      </w:pPr>
      <w:r>
        <w:t>2、支出说明</w:t>
      </w:r>
    </w:p>
    <w:p>
      <w:pPr>
        <w:pStyle w:val="18"/>
      </w:pPr>
      <w:r>
        <w:t>收支预算总表支出栏、基本支出表按经济分类和支出功能分类科目编制，反映河北省无极县七汲镇年度部门预算中支出预算的总体情况。2022部门支出预算为946.79万元，其中基本支出946.79万元，包括人员经费740.79万元和日常公用经费206万元；主要为工资福利支出725.29万元，对个人和家庭的补助支出15.50万元。</w:t>
      </w:r>
    </w:p>
    <w:p>
      <w:pPr>
        <w:pStyle w:val="18"/>
      </w:pPr>
      <w:r>
        <w:t>3、比上年增减情况</w:t>
      </w:r>
    </w:p>
    <w:p>
      <w:pPr>
        <w:pStyle w:val="18"/>
      </w:pPr>
      <w:r>
        <w:t>2022年部门预算收支安排</w:t>
      </w:r>
      <w:r>
        <w:rPr>
          <w:rFonts w:hint="eastAsia"/>
          <w:lang w:val="en-US" w:eastAsia="zh-CN"/>
        </w:rPr>
        <w:t>946.79</w:t>
      </w:r>
      <w:r>
        <w:t>万元，较202</w:t>
      </w:r>
      <w:r>
        <w:rPr>
          <w:rFonts w:hint="eastAsia"/>
          <w:lang w:val="en-US" w:eastAsia="zh-CN"/>
        </w:rPr>
        <w:t>1</w:t>
      </w:r>
      <w:r>
        <w:t>年减少196.11万元，主要是年初项目减少。</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9"/>
      </w:pPr>
      <w:r>
        <w:t>2022年，我部门机关运行经费共计安排206万元，主要用于保证机关正常运转的办公及水费、电费、邮电费、差旅费、专用材料、劳务费、工会经费、公务车运行维护费等支出。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spacing w:before="10" w:after="10" w:line="360" w:lineRule="auto"/>
        <w:ind w:firstLine="640"/>
        <w:outlineLvl w:val="2"/>
        <w:rPr>
          <w:rFonts w:hint="default" w:ascii="Times New Roman" w:hAnsi="Times New Roman" w:eastAsia="方正仿宋_GBK" w:cs="Times New Roman"/>
          <w:sz w:val="28"/>
          <w:szCs w:val="24"/>
          <w:lang w:val="en-US" w:eastAsia="zh-CN" w:bidi="ar-SA"/>
        </w:rPr>
      </w:pPr>
      <w:bookmarkStart w:id="13" w:name="_Toc_3_3_0000000014"/>
      <w:r>
        <w:rPr>
          <w:rFonts w:ascii="Times New Roman" w:hAnsi="Times New Roman" w:eastAsia="方正仿宋_GBK" w:cs="Times New Roman"/>
          <w:sz w:val="28"/>
          <w:szCs w:val="24"/>
          <w:lang w:val="en-US" w:eastAsia="uk-UA" w:bidi="ar-SA"/>
        </w:rPr>
        <w:t>2022年我</w:t>
      </w:r>
      <w:r>
        <w:rPr>
          <w:rFonts w:hint="default" w:ascii="Times New Roman" w:hAnsi="Times New Roman" w:eastAsia="方正仿宋_GBK" w:cs="Times New Roman"/>
          <w:sz w:val="28"/>
          <w:szCs w:val="24"/>
          <w:lang w:val="en-US" w:eastAsia="uk-UA" w:bidi="ar-SA"/>
        </w:rPr>
        <w:t>镇政拨款“三公”经费预算总额为9万元，其中：因公出国（境）费为0万元，公务用车购置及运维费9万元（其中：公务用车购置费0万元，公务用车运行维护费9万元）。公务接待费为0万元，与2021年相比减少0.5万元</w:t>
      </w:r>
      <w:r>
        <w:rPr>
          <w:rFonts w:hint="eastAsia" w:eastAsia="方正仿宋_GBK" w:cs="Times New Roman"/>
          <w:sz w:val="28"/>
          <w:szCs w:val="24"/>
          <w:lang w:val="en-US" w:eastAsia="zh-CN" w:bidi="ar-SA"/>
        </w:rPr>
        <w:t>，主要是响应国家号召，压减经费。</w:t>
      </w:r>
    </w:p>
    <w:p>
      <w:pPr>
        <w:spacing w:before="10" w:after="10" w:line="360" w:lineRule="auto"/>
        <w:ind w:firstLine="640"/>
        <w:outlineLvl w:val="2"/>
      </w:pPr>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1"/>
      </w:pPr>
      <w:r>
        <w:t>2022年部门年度总体绩效目标</w:t>
      </w:r>
    </w:p>
    <w:p>
      <w:pPr>
        <w:pStyle w:val="21"/>
      </w:pPr>
      <w:r>
        <w:t>认真落实国家的方针、政策，稳步推进作风建设，加强对权利的监督和制约。严格依法行政，充分发挥对社会事务、综合事务与经济事务的管理职能，加强对本乡全体民众的政策引导，制定本乡的发展规划，为全乡人民提供公共服务。主动维护社会稳定与安全，积极构建和谐社会。按照无极</w:t>
      </w:r>
      <w:r>
        <w:rPr>
          <w:rFonts w:hint="eastAsia"/>
          <w:lang w:eastAsia="zh-CN"/>
        </w:rPr>
        <w:t>县委、县政府</w:t>
      </w:r>
      <w:r>
        <w:t>等上级机关关于乡镇各项工作安排，进一步推进新农村建设，加快农村基础设施建设，保护农业资源，进行自然生态建设。支持新型工业化发展和第三产业发展，招商引资，确保安全生产，同时做好环境污染综合防治。保障便民服务中心的正常运转，宣传并落实社会救助政策，保障义务教育、信访、安全维稳、党代会、人代会、纪检监察、党建、服务群众等各项工作正常开展。加强对财政收入管理，预算管理和财政资源配置管理，及时保障政府机关人员、村组干部补助经费的发放，按时兑付村民的地力补偿、退耕还林补助、五保、低保、民政优抚以及扶贫工作领域的各项资金。按时、按质、按量完成各项工作任务，确保高头回族乡的社会安全与稳定。</w:t>
      </w:r>
    </w:p>
    <w:p>
      <w:pPr>
        <w:pStyle w:val="21"/>
      </w:pPr>
    </w:p>
    <w:p>
      <w:pPr>
        <w:spacing w:line="500" w:lineRule="exact"/>
        <w:ind w:firstLine="560"/>
      </w:pPr>
      <w:r>
        <w:rPr>
          <w:rFonts w:eastAsia="方正仿宋_GBK"/>
          <w:color w:val="000000"/>
          <w:sz w:val="28"/>
        </w:rPr>
        <w:t>（二）分项绩效目标</w:t>
      </w:r>
    </w:p>
    <w:p>
      <w:pPr>
        <w:pStyle w:val="22"/>
      </w:pPr>
      <w:r>
        <w:t>2022年部门职责分类绩效目标情况说明</w:t>
      </w:r>
    </w:p>
    <w:p>
      <w:pPr>
        <w:pStyle w:val="22"/>
      </w:pPr>
      <w:r>
        <w:t>（一）开展党风党纪教育，加强党内监督。</w:t>
      </w:r>
    </w:p>
    <w:p>
      <w:pPr>
        <w:pStyle w:val="22"/>
      </w:pPr>
      <w:r>
        <w:t>绩效目标：扎实开展党性党风党纪教育，宣传典型，弘扬正气和优良传统，推进廉洁文化建设，不断增强广大党员干部和企业的廉洁从政意识和拒腐防变能力。加强党内监督，严格落实民主集中制、“三重一大”集体决策制度和个人重大事项报告制度。</w:t>
      </w:r>
    </w:p>
    <w:p>
      <w:pPr>
        <w:pStyle w:val="22"/>
      </w:pPr>
      <w:r>
        <w:t>绩效指标：廉政教育与党内监督工作完成率95%以上。</w:t>
      </w:r>
    </w:p>
    <w:p>
      <w:pPr>
        <w:pStyle w:val="22"/>
      </w:pPr>
      <w:r>
        <w:t>（二）协调机关综合事务和乡镇综合业务，强化社会管理和公共服务，完成上级交办的各项任务。</w:t>
      </w:r>
    </w:p>
    <w:p>
      <w:pPr>
        <w:pStyle w:val="22"/>
      </w:pPr>
      <w:r>
        <w:t>绩效目标：改善硬件、软件水平，加强队伍和教育建设，加快信息化建设，保障机关工作正常高效运转，确保各项业务工作谋划到位、顺利开展。</w:t>
      </w:r>
    </w:p>
    <w:p>
      <w:pPr>
        <w:pStyle w:val="22"/>
      </w:pPr>
      <w:r>
        <w:t>绩效指标：公共服务工作完成率90%以上。</w:t>
      </w:r>
    </w:p>
    <w:p>
      <w:pPr>
        <w:pStyle w:val="22"/>
      </w:pPr>
      <w:r>
        <w:t>（三）乡镇的信息化建设和维护，平稳推进信访工作和新闻宣传工作。</w:t>
      </w:r>
    </w:p>
    <w:p>
      <w:pPr>
        <w:pStyle w:val="22"/>
      </w:pPr>
      <w:r>
        <w:t>绩效目标：确保新闻宣传工作正常开展，信息系统运行正常，机关基础设施运转良好，信访工作平稳。机关文书档案印信管理和保密，机关人事、离退休人员服务、基建、后勤服务。</w:t>
      </w:r>
    </w:p>
    <w:p>
      <w:pPr>
        <w:pStyle w:val="22"/>
      </w:pPr>
      <w:r>
        <w:t>绩效指标：综合事务管理工作完成率90%以上。</w:t>
      </w:r>
    </w:p>
    <w:p>
      <w:pPr>
        <w:pStyle w:val="22"/>
      </w:pPr>
      <w:r>
        <w:t>（四）指导、协调和督导各村村委、村干部排查与化解影响社会稳定的重大不稳定隐患、群体性事件和突发事件。</w:t>
      </w:r>
    </w:p>
    <w:p>
      <w:pPr>
        <w:pStyle w:val="22"/>
      </w:pPr>
      <w:r>
        <w:t>绩效目标：预防和减少不稳定因素的发生，有效化解不稳定隐患、群体性事件和突发事件，维护乡镇的安全与稳定。</w:t>
      </w:r>
    </w:p>
    <w:p>
      <w:pPr>
        <w:pStyle w:val="22"/>
      </w:pPr>
      <w:r>
        <w:t>绩效指标：妥善处置突发事件（件）占发生突发事件（件）的比例90%以上。</w:t>
      </w:r>
    </w:p>
    <w:p>
      <w:pPr>
        <w:pStyle w:val="22"/>
      </w:pPr>
      <w:r>
        <w:t>（五）按照统筹城乡发展的要求，组织实施农村面貌改造提升行动，加快社会主义新农村建设。</w:t>
      </w:r>
    </w:p>
    <w:p>
      <w:pPr>
        <w:pStyle w:val="22"/>
      </w:pPr>
      <w:r>
        <w:t>绩效目标：通过实施农村面貌改造提升行动，加快农村基础设施建设，改善农村环境面貌，提升农民生产生活条件。</w:t>
      </w:r>
    </w:p>
    <w:p>
      <w:pPr>
        <w:pStyle w:val="22"/>
      </w:pPr>
      <w:r>
        <w:t>绩效指标：改造提升完成率90%以上。</w:t>
      </w:r>
    </w:p>
    <w:p>
      <w:pPr>
        <w:pStyle w:val="22"/>
      </w:pPr>
      <w:r>
        <w:t>（六）承担社会救助体系建设，负责全镇居民最低生活保障、五保供养、医疗救助。</w:t>
      </w:r>
    </w:p>
    <w:p>
      <w:pPr>
        <w:pStyle w:val="22"/>
      </w:pPr>
      <w:r>
        <w:t>绩效目标：完善城乡社会救助制度，实施分类救助，应保尽保,动态管理。负责符合条件的城乡居民最低生活保障工作,负责农村五保户的集中供养和分散供养工作。</w:t>
      </w:r>
    </w:p>
    <w:p>
      <w:pPr>
        <w:pStyle w:val="22"/>
      </w:pPr>
      <w:r>
        <w:t>绩效指标：社会救助覆盖率95%以上。</w:t>
      </w:r>
    </w:p>
    <w:p>
      <w:pPr>
        <w:pStyle w:val="22"/>
      </w:pPr>
      <w:r>
        <w:t>（七）负责制定污染防治管理制度并组织实施，会同有关部门监督管理饮用水水源地环境保护。</w:t>
      </w:r>
    </w:p>
    <w:p>
      <w:pPr>
        <w:pStyle w:val="22"/>
      </w:pPr>
      <w:r>
        <w:t>绩效目标：加强大气、水体、机动车污染防治，加强固体废弃物、重金属等重点污染治理工程的防治工作。重点对PM、VOC、二氧化硫等大气污染物进行综合防治，推动乡镇环境空气质量改善。加强河流湖泊水污染防治、地下水污染防治、饮用水源保护、污染水体整治、水污染源监督管理、水污染防治和水环境保护工程。</w:t>
      </w:r>
    </w:p>
    <w:p>
      <w:pPr>
        <w:pStyle w:val="22"/>
      </w:pPr>
      <w:r>
        <w:t>绩效指标：污染治理覆盖率95%以上。</w:t>
      </w:r>
    </w:p>
    <w:p>
      <w:pPr>
        <w:pStyle w:val="22"/>
      </w:pPr>
      <w:r>
        <w:t>（八）强化生态保护和监察监管，提高自然保护区建设水平，加强生物多样性保护力度，提升农村生态环境质量</w:t>
      </w:r>
    </w:p>
    <w:p>
      <w:pPr>
        <w:pStyle w:val="22"/>
      </w:pPr>
      <w:r>
        <w:t>绩效目标：加强自然生态保护，解决影响群众生活和健康较为直接的饮用水安全、生活垃圾和污水治理、畜禽养殖污染治理防治等突出环境问题，改善环境重点、敏感区域的农村人居和生态环境质量。</w:t>
      </w:r>
    </w:p>
    <w:p>
      <w:pPr>
        <w:pStyle w:val="22"/>
      </w:pPr>
      <w:r>
        <w:t>绩效指标：上级城乡环境综合治理机关和群众满意度95%以上；聘请高头回族乡环境保洁人员业务培训1—2次；保障高头回族乡整体环境随时随地环保、干净、整洁。</w:t>
      </w:r>
    </w:p>
    <w:p>
      <w:pPr>
        <w:pStyle w:val="22"/>
      </w:pPr>
      <w:r>
        <w:t>（九）按照可持续发展和建设生态农业的要求，保护农业资源，改善和保护农村环境。</w:t>
      </w:r>
    </w:p>
    <w:p>
      <w:pPr>
        <w:pStyle w:val="22"/>
      </w:pPr>
      <w:r>
        <w:t>绩效目标：组织开展农业统计，监测分析农业和农村经济运行，发布农业和农村经济信息，建设农业信息管理体系，指导农业信息服务。按照国家、省部署，组织开展职业教育和新型职业农民教育培训。</w:t>
      </w:r>
    </w:p>
    <w:p>
      <w:pPr>
        <w:pStyle w:val="22"/>
      </w:pPr>
      <w:r>
        <w:t>绩效指标：持续清理垃圾、治理污水、推进亮化工程，向社会主义新农村进一步迈进。</w:t>
      </w:r>
    </w:p>
    <w:p>
      <w:pPr>
        <w:spacing w:line="500" w:lineRule="exact"/>
        <w:ind w:firstLine="560"/>
      </w:pPr>
      <w:r>
        <w:rPr>
          <w:rFonts w:eastAsia="方正仿宋_GBK"/>
          <w:color w:val="000000"/>
          <w:sz w:val="28"/>
        </w:rPr>
        <w:t>（三）工作保障措施</w:t>
      </w:r>
    </w:p>
    <w:p>
      <w:pPr>
        <w:pStyle w:val="23"/>
      </w:pPr>
      <w:r>
        <w:t>实现本年度发展目标的保障措施</w:t>
      </w:r>
    </w:p>
    <w:p>
      <w:pPr>
        <w:pStyle w:val="23"/>
      </w:pPr>
    </w:p>
    <w:p>
      <w:pPr>
        <w:pStyle w:val="23"/>
      </w:pPr>
      <w:r>
        <w:t>强化三大保障措施，确保年度目标任务圆满完成。</w:t>
      </w:r>
    </w:p>
    <w:p>
      <w:pPr>
        <w:pStyle w:val="23"/>
      </w:pPr>
      <w:r>
        <w:t>一是重民生。突出重点强班子，带头干事谋发展。继续落实“村务公开、民主管理”、“村财乡代管”“村民代表大会制度”等行之有效的措施，加大教育、计生、卫生、扶贫、社保等工作力度，将各项惠民政策落到实处。</w:t>
      </w:r>
    </w:p>
    <w:p>
      <w:pPr>
        <w:pStyle w:val="23"/>
      </w:pPr>
      <w:r>
        <w:t>  二是保稳定。持之以恒固基础，团结稳定促和谐，创建一个良好的发展环境和人居环境。</w:t>
      </w:r>
    </w:p>
    <w:p>
      <w:pPr>
        <w:pStyle w:val="23"/>
      </w:pPr>
      <w:r>
        <w:t>   三是强组织。阵地建设规范化，服务方式多样化。加强村级组织和干部作风建设，为实现全年工作目标增强凝聚力、战斗力和竞争力。</w:t>
      </w:r>
    </w:p>
    <w:p>
      <w:pPr>
        <w:numPr>
          <w:ilvl w:val="0"/>
          <w:numId w:val="1"/>
        </w:num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numPr>
          <w:ilvl w:val="0"/>
          <w:numId w:val="0"/>
        </w:numPr>
        <w:ind w:firstLine="560" w:firstLineChars="200"/>
        <w:rPr>
          <w:rFonts w:hint="eastAsia" w:ascii="方正楷体_GBK" w:hAnsi="方正楷体_GBK" w:eastAsia="方正楷体_GBK" w:cs="方正楷体_GBK"/>
          <w:b/>
          <w:color w:val="000000"/>
          <w:sz w:val="32"/>
          <w:lang w:val="en-US" w:eastAsia="zh-CN"/>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2022年，无极县七汲镇人民政府安排政府采购预算0.00万元。具体内容见下表。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931无极县七汲镇人民政府</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无极县七汲镇人民政府（含所属单位）上年末固定资产金额为382.62万元（详见下表）。本年度拟购置固定资产总额为15.00万元。</w:t>
      </w:r>
    </w:p>
    <w:p>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931无极县七汲镇人民政府</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382.62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10000</w:t>
            </w:r>
          </w:p>
        </w:tc>
        <w:tc>
          <w:tcPr>
            <w:tcW w:w="2835" w:type="dxa"/>
            <w:vAlign w:val="center"/>
          </w:tcPr>
          <w:p>
            <w:pPr>
              <w:pStyle w:val="11"/>
            </w:pPr>
            <w:r>
              <w:t>332.00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6000</w:t>
            </w:r>
          </w:p>
        </w:tc>
        <w:tc>
          <w:tcPr>
            <w:tcW w:w="2835" w:type="dxa"/>
            <w:vAlign w:val="center"/>
          </w:tcPr>
          <w:p>
            <w:pPr>
              <w:pStyle w:val="11"/>
            </w:pPr>
            <w:r>
              <w:t>280.00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5</w:t>
            </w:r>
          </w:p>
        </w:tc>
        <w:tc>
          <w:tcPr>
            <w:tcW w:w="2835" w:type="dxa"/>
            <w:vAlign w:val="center"/>
          </w:tcPr>
          <w:p>
            <w:pPr>
              <w:pStyle w:val="11"/>
            </w:pPr>
            <w:r>
              <w:t>50.62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ind w:firstLine="640"/>
      </w:pP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val="en-US"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val="en-US" w:eastAsia="zh-CN"/>
        </w:rPr>
        <w:t>县</w:t>
      </w:r>
      <w:r>
        <w:rPr>
          <w:rFonts w:eastAsia="方正仿宋_GBK"/>
          <w:color w:val="000000"/>
          <w:sz w:val="28"/>
        </w:rPr>
        <w:t>级财政预算管理的“三公”经费，是指</w:t>
      </w:r>
      <w:r>
        <w:rPr>
          <w:rFonts w:hint="eastAsia" w:eastAsia="方正仿宋_GBK"/>
          <w:color w:val="000000"/>
          <w:sz w:val="28"/>
          <w:lang w:val="en-US"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pPr>
        <w:jc w:val="center"/>
      </w:pPr>
    </w:p>
    <w:p>
      <w:pPr>
        <w:jc w:val="center"/>
      </w:pPr>
    </w:p>
    <w:p>
      <w:pPr>
        <w:jc w:val="center"/>
      </w:pPr>
    </w:p>
    <w:p>
      <w:pPr>
        <w:jc w:val="center"/>
      </w:pPr>
    </w:p>
    <w:p>
      <w:pPr>
        <w:jc w:val="center"/>
      </w:pPr>
    </w:p>
    <w:p>
      <w:pPr>
        <w:spacing w:line="500" w:lineRule="exact"/>
        <w:ind w:firstLine="560"/>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38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52C68F2"/>
    <w:multiLevelType w:val="singleLevel"/>
    <w:tmpl w:val="552C68F2"/>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4704"/>
    <w:rsid w:val="00864704"/>
    <w:rsid w:val="00B212D3"/>
    <w:rsid w:val="07735C5F"/>
    <w:rsid w:val="08064DBA"/>
    <w:rsid w:val="09831EA8"/>
    <w:rsid w:val="0C3620B5"/>
    <w:rsid w:val="13CE35FF"/>
    <w:rsid w:val="149C5D33"/>
    <w:rsid w:val="330E1232"/>
    <w:rsid w:val="3B572414"/>
    <w:rsid w:val="44976BA6"/>
    <w:rsid w:val="59752800"/>
    <w:rsid w:val="5B60146E"/>
    <w:rsid w:val="5C4727A2"/>
    <w:rsid w:val="5E767C3B"/>
    <w:rsid w:val="6BDE5420"/>
    <w:rsid w:val="6ECB6D44"/>
    <w:rsid w:val="783234D3"/>
    <w:rsid w:val="78A12756"/>
    <w:rsid w:val="7F7FA38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41</Pages>
  <Words>2851</Words>
  <Characters>16255</Characters>
  <Lines>135</Lines>
  <Paragraphs>38</Paragraphs>
  <TotalTime>6</TotalTime>
  <ScaleCrop>false</ScaleCrop>
  <LinksUpToDate>false</LinksUpToDate>
  <CharactersWithSpaces>19068</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2022-06-21T17:26:00Z</dcterms:created>
  <dc:creator>Administrator</dc:creator>
  <cp:lastModifiedBy>Administrator</cp:lastModifiedBy>
  <dcterms:modified xsi:type="dcterms:W3CDTF">2024-06-06T03:07:32Z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2BF4F554AC344D83AA9AFF96C47801AA</vt:lpwstr>
  </property>
</Properties>
</file>