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1</w:t>
      </w:r>
    </w:p>
    <w:p>
      <w:r>
        <w:fldChar w:fldCharType="end"/>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0"/>
        <w:rPr>
          <w:rFonts w:ascii="黑体" w:hAnsi="黑体" w:eastAsia="黑体" w:cs="黑体"/>
          <w:b/>
          <w:color w:val="000000"/>
          <w:sz w:val="44"/>
        </w:r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0"/>
        <w:rPr>
          <w:rFonts w:ascii="方正小标宋_GBK" w:hAnsi="方正小标宋_GBK" w:eastAsia="方正小标宋_GBK" w:cs="方正小标宋_GBK"/>
          <w:color w:val="000000"/>
          <w:sz w:val="36"/>
        </w:rPr>
      </w:pPr>
      <w:r>
        <w:rPr>
          <w:rFonts w:ascii="黑体" w:hAnsi="黑体" w:eastAsia="黑体" w:cs="黑体"/>
          <w:b/>
          <w:color w:val="000000"/>
          <w:sz w:val="44"/>
        </w:rPr>
        <w:t>2022年部门预算信息公开目录</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3"/>
            </w:pPr>
            <w:r>
              <w:t>932无极县张段固镇人民政府</w:t>
            </w:r>
          </w:p>
        </w:tc>
        <w:tc>
          <w:tcPr>
            <w:tcW w:w="1971" w:type="dxa"/>
            <w:tcBorders>
              <w:top w:val="single" w:color="FFFFFF" w:sz="6" w:space="0"/>
              <w:left w:val="single" w:color="FFFFFF" w:sz="6" w:space="0"/>
              <w:right w:val="single" w:color="FFFFFF" w:sz="6" w:space="0"/>
            </w:tcBorders>
            <w:vAlign w:val="center"/>
          </w:tcPr>
          <w:p>
            <w:pPr>
              <w:pStyle w:val="12"/>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4"/>
            </w:pPr>
            <w:r>
              <w:t>序号</w:t>
            </w:r>
          </w:p>
        </w:tc>
        <w:tc>
          <w:tcPr>
            <w:tcW w:w="3942" w:type="dxa"/>
            <w:gridSpan w:val="2"/>
            <w:vAlign w:val="center"/>
          </w:tcPr>
          <w:p>
            <w:pPr>
              <w:pStyle w:val="14"/>
            </w:pPr>
            <w:r>
              <w:t>收入</w:t>
            </w:r>
          </w:p>
        </w:tc>
        <w:tc>
          <w:tcPr>
            <w:tcW w:w="3942"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4"/>
            </w:pPr>
            <w:r>
              <w:t>项  目</w:t>
            </w:r>
          </w:p>
        </w:tc>
        <w:tc>
          <w:tcPr>
            <w:tcW w:w="1971" w:type="dxa"/>
            <w:vAlign w:val="center"/>
          </w:tcPr>
          <w:p>
            <w:pPr>
              <w:pStyle w:val="14"/>
            </w:pPr>
            <w:r>
              <w:t>预算数</w:t>
            </w:r>
          </w:p>
        </w:tc>
        <w:tc>
          <w:tcPr>
            <w:tcW w:w="1971"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4"/>
            </w:pPr>
            <w:r>
              <w:t>栏次</w:t>
            </w:r>
          </w:p>
        </w:tc>
        <w:tc>
          <w:tcPr>
            <w:tcW w:w="1971" w:type="dxa"/>
            <w:vAlign w:val="center"/>
          </w:tcPr>
          <w:p>
            <w:pPr>
              <w:pStyle w:val="14"/>
            </w:pPr>
            <w:r>
              <w:t>1</w:t>
            </w:r>
          </w:p>
        </w:tc>
        <w:tc>
          <w:tcPr>
            <w:tcW w:w="1971" w:type="dxa"/>
            <w:vAlign w:val="center"/>
          </w:tcPr>
          <w:p>
            <w:pPr>
              <w:pStyle w:val="14"/>
            </w:pPr>
            <w:r>
              <w:t>2</w:t>
            </w:r>
          </w:p>
        </w:tc>
        <w:tc>
          <w:tcPr>
            <w:tcW w:w="1971"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w:t>
            </w:r>
          </w:p>
        </w:tc>
        <w:tc>
          <w:tcPr>
            <w:tcW w:w="1971" w:type="dxa"/>
            <w:vAlign w:val="center"/>
          </w:tcPr>
          <w:p>
            <w:pPr>
              <w:pStyle w:val="16"/>
            </w:pPr>
            <w:r>
              <w:t>一、一般公共预算拨款收入</w:t>
            </w:r>
          </w:p>
        </w:tc>
        <w:tc>
          <w:tcPr>
            <w:tcW w:w="1971" w:type="dxa"/>
            <w:vAlign w:val="center"/>
          </w:tcPr>
          <w:p>
            <w:pPr>
              <w:pStyle w:val="15"/>
            </w:pPr>
            <w:r>
              <w:t>2868.38</w:t>
            </w:r>
          </w:p>
        </w:tc>
        <w:tc>
          <w:tcPr>
            <w:tcW w:w="1971" w:type="dxa"/>
            <w:vAlign w:val="center"/>
          </w:tcPr>
          <w:p>
            <w:pPr>
              <w:pStyle w:val="16"/>
            </w:pPr>
            <w:r>
              <w:t>一、一般公共服务支出</w:t>
            </w:r>
          </w:p>
        </w:tc>
        <w:tc>
          <w:tcPr>
            <w:tcW w:w="1971" w:type="dxa"/>
            <w:vAlign w:val="center"/>
          </w:tcPr>
          <w:p>
            <w:pPr>
              <w:pStyle w:val="15"/>
            </w:pPr>
            <w:r>
              <w:t>2763.38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w:t>
            </w:r>
          </w:p>
        </w:tc>
        <w:tc>
          <w:tcPr>
            <w:tcW w:w="1971" w:type="dxa"/>
            <w:vAlign w:val="center"/>
          </w:tcPr>
          <w:p>
            <w:pPr>
              <w:pStyle w:val="16"/>
            </w:pPr>
            <w:r>
              <w:t>二、政府性基金预算拨款收入</w:t>
            </w:r>
          </w:p>
        </w:tc>
        <w:tc>
          <w:tcPr>
            <w:tcW w:w="1971" w:type="dxa"/>
            <w:vAlign w:val="center"/>
          </w:tcPr>
          <w:p>
            <w:pPr>
              <w:pStyle w:val="15"/>
            </w:pPr>
          </w:p>
        </w:tc>
        <w:tc>
          <w:tcPr>
            <w:tcW w:w="1971"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w:t>
            </w:r>
          </w:p>
        </w:tc>
        <w:tc>
          <w:tcPr>
            <w:tcW w:w="1971" w:type="dxa"/>
            <w:vAlign w:val="center"/>
          </w:tcPr>
          <w:p>
            <w:pPr>
              <w:pStyle w:val="16"/>
            </w:pPr>
            <w:r>
              <w:t>三、国有资本经营预算拨款收入</w:t>
            </w:r>
          </w:p>
        </w:tc>
        <w:tc>
          <w:tcPr>
            <w:tcW w:w="1971" w:type="dxa"/>
            <w:vAlign w:val="center"/>
          </w:tcPr>
          <w:p>
            <w:pPr>
              <w:pStyle w:val="15"/>
            </w:pPr>
          </w:p>
        </w:tc>
        <w:tc>
          <w:tcPr>
            <w:tcW w:w="1971"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4</w:t>
            </w:r>
          </w:p>
        </w:tc>
        <w:tc>
          <w:tcPr>
            <w:tcW w:w="1971" w:type="dxa"/>
            <w:vAlign w:val="center"/>
          </w:tcPr>
          <w:p>
            <w:pPr>
              <w:pStyle w:val="16"/>
            </w:pPr>
            <w:r>
              <w:t>四、财政专户管理资金收入</w:t>
            </w:r>
          </w:p>
        </w:tc>
        <w:tc>
          <w:tcPr>
            <w:tcW w:w="1971" w:type="dxa"/>
            <w:vAlign w:val="center"/>
          </w:tcPr>
          <w:p>
            <w:pPr>
              <w:pStyle w:val="15"/>
            </w:pPr>
          </w:p>
        </w:tc>
        <w:tc>
          <w:tcPr>
            <w:tcW w:w="1971"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5</w:t>
            </w:r>
          </w:p>
        </w:tc>
        <w:tc>
          <w:tcPr>
            <w:tcW w:w="1971" w:type="dxa"/>
            <w:vAlign w:val="center"/>
          </w:tcPr>
          <w:p>
            <w:pPr>
              <w:pStyle w:val="16"/>
            </w:pPr>
            <w:r>
              <w:t>五、事业收入</w:t>
            </w:r>
          </w:p>
        </w:tc>
        <w:tc>
          <w:tcPr>
            <w:tcW w:w="1971" w:type="dxa"/>
            <w:vAlign w:val="center"/>
          </w:tcPr>
          <w:p>
            <w:pPr>
              <w:pStyle w:val="15"/>
            </w:pPr>
          </w:p>
        </w:tc>
        <w:tc>
          <w:tcPr>
            <w:tcW w:w="1971"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6</w:t>
            </w:r>
          </w:p>
        </w:tc>
        <w:tc>
          <w:tcPr>
            <w:tcW w:w="1971" w:type="dxa"/>
            <w:vAlign w:val="center"/>
          </w:tcPr>
          <w:p>
            <w:pPr>
              <w:pStyle w:val="16"/>
            </w:pPr>
            <w:r>
              <w:t>六、事业单位经营收入</w:t>
            </w:r>
          </w:p>
        </w:tc>
        <w:tc>
          <w:tcPr>
            <w:tcW w:w="1971" w:type="dxa"/>
            <w:vAlign w:val="center"/>
          </w:tcPr>
          <w:p>
            <w:pPr>
              <w:pStyle w:val="15"/>
            </w:pPr>
          </w:p>
        </w:tc>
        <w:tc>
          <w:tcPr>
            <w:tcW w:w="1971"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7</w:t>
            </w:r>
          </w:p>
        </w:tc>
        <w:tc>
          <w:tcPr>
            <w:tcW w:w="1971" w:type="dxa"/>
            <w:vAlign w:val="center"/>
          </w:tcPr>
          <w:p>
            <w:pPr>
              <w:pStyle w:val="16"/>
            </w:pPr>
            <w:r>
              <w:t>七、上级补助收入</w:t>
            </w:r>
          </w:p>
        </w:tc>
        <w:tc>
          <w:tcPr>
            <w:tcW w:w="1971" w:type="dxa"/>
            <w:vAlign w:val="center"/>
          </w:tcPr>
          <w:p>
            <w:pPr>
              <w:pStyle w:val="15"/>
            </w:pPr>
          </w:p>
        </w:tc>
        <w:tc>
          <w:tcPr>
            <w:tcW w:w="1971" w:type="dxa"/>
            <w:vAlign w:val="center"/>
          </w:tcPr>
          <w:p>
            <w:pPr>
              <w:pStyle w:val="16"/>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8</w:t>
            </w:r>
          </w:p>
        </w:tc>
        <w:tc>
          <w:tcPr>
            <w:tcW w:w="1971" w:type="dxa"/>
            <w:vAlign w:val="center"/>
          </w:tcPr>
          <w:p>
            <w:pPr>
              <w:pStyle w:val="16"/>
            </w:pPr>
            <w:r>
              <w:t>八、附属单位上缴收入</w:t>
            </w:r>
          </w:p>
        </w:tc>
        <w:tc>
          <w:tcPr>
            <w:tcW w:w="1971" w:type="dxa"/>
            <w:vAlign w:val="center"/>
          </w:tcPr>
          <w:p>
            <w:pPr>
              <w:pStyle w:val="15"/>
            </w:pPr>
          </w:p>
        </w:tc>
        <w:tc>
          <w:tcPr>
            <w:tcW w:w="1971" w:type="dxa"/>
            <w:vAlign w:val="center"/>
          </w:tcPr>
          <w:p>
            <w:pPr>
              <w:pStyle w:val="16"/>
            </w:pPr>
            <w:r>
              <w:t>八、社会保障和就业支出</w:t>
            </w:r>
          </w:p>
        </w:tc>
        <w:tc>
          <w:tcPr>
            <w:tcW w:w="1971"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9</w:t>
            </w:r>
          </w:p>
        </w:tc>
        <w:tc>
          <w:tcPr>
            <w:tcW w:w="1971" w:type="dxa"/>
            <w:vAlign w:val="center"/>
          </w:tcPr>
          <w:p>
            <w:pPr>
              <w:pStyle w:val="16"/>
            </w:pPr>
            <w:r>
              <w:t>九、其他收入</w:t>
            </w:r>
          </w:p>
        </w:tc>
        <w:tc>
          <w:tcPr>
            <w:tcW w:w="1971" w:type="dxa"/>
            <w:vAlign w:val="center"/>
          </w:tcPr>
          <w:p>
            <w:pPr>
              <w:pStyle w:val="15"/>
            </w:pPr>
          </w:p>
        </w:tc>
        <w:tc>
          <w:tcPr>
            <w:tcW w:w="1971"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十、卫生健康支出</w:t>
            </w:r>
          </w:p>
        </w:tc>
        <w:tc>
          <w:tcPr>
            <w:tcW w:w="1971"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十二、城乡社区支出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十三、农林水支出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二十、住房保障支出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二十五、其他支出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二十八、债务付息支出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31</w:t>
            </w:r>
          </w:p>
        </w:tc>
        <w:tc>
          <w:tcPr>
            <w:tcW w:w="1971" w:type="dxa"/>
            <w:vAlign w:val="center"/>
          </w:tcPr>
          <w:p>
            <w:pPr>
              <w:pStyle w:val="18"/>
            </w:pPr>
            <w:r>
              <w:t>本年收入合计</w:t>
            </w:r>
          </w:p>
        </w:tc>
        <w:tc>
          <w:tcPr>
            <w:tcW w:w="1971" w:type="dxa"/>
            <w:vAlign w:val="center"/>
          </w:tcPr>
          <w:p>
            <w:pPr>
              <w:pStyle w:val="19"/>
            </w:pPr>
            <w:r>
              <w:t>2868.38</w:t>
            </w:r>
          </w:p>
        </w:tc>
        <w:tc>
          <w:tcPr>
            <w:tcW w:w="1971" w:type="dxa"/>
            <w:vAlign w:val="center"/>
          </w:tcPr>
          <w:p>
            <w:pPr>
              <w:pStyle w:val="18"/>
            </w:pPr>
            <w:r>
              <w:t>本年支出合计</w:t>
            </w:r>
          </w:p>
        </w:tc>
        <w:tc>
          <w:tcPr>
            <w:tcW w:w="1971" w:type="dxa"/>
            <w:vAlign w:val="center"/>
          </w:tcPr>
          <w:p>
            <w:pPr>
              <w:pStyle w:val="19"/>
            </w:pPr>
            <w:r>
              <w:t>2868.38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32</w:t>
            </w:r>
          </w:p>
        </w:tc>
        <w:tc>
          <w:tcPr>
            <w:tcW w:w="1971" w:type="dxa"/>
            <w:vAlign w:val="center"/>
          </w:tcPr>
          <w:p>
            <w:pPr>
              <w:pStyle w:val="16"/>
            </w:pPr>
            <w:r>
              <w:t>上年结转结余</w:t>
            </w:r>
          </w:p>
        </w:tc>
        <w:tc>
          <w:tcPr>
            <w:tcW w:w="1971" w:type="dxa"/>
            <w:vAlign w:val="center"/>
          </w:tcPr>
          <w:p>
            <w:pPr>
              <w:pStyle w:val="15"/>
            </w:pPr>
          </w:p>
        </w:tc>
        <w:tc>
          <w:tcPr>
            <w:tcW w:w="1971"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33</w:t>
            </w:r>
          </w:p>
        </w:tc>
        <w:tc>
          <w:tcPr>
            <w:tcW w:w="1971" w:type="dxa"/>
            <w:vAlign w:val="center"/>
          </w:tcPr>
          <w:p>
            <w:pPr>
              <w:pStyle w:val="18"/>
            </w:pPr>
            <w:r>
              <w:t>收入总计</w:t>
            </w:r>
          </w:p>
        </w:tc>
        <w:tc>
          <w:tcPr>
            <w:tcW w:w="1971" w:type="dxa"/>
            <w:vAlign w:val="center"/>
          </w:tcPr>
          <w:p>
            <w:pPr>
              <w:pStyle w:val="19"/>
            </w:pPr>
            <w:r>
              <w:t>2868.38</w:t>
            </w:r>
          </w:p>
        </w:tc>
        <w:tc>
          <w:tcPr>
            <w:tcW w:w="1971" w:type="dxa"/>
            <w:vAlign w:val="center"/>
          </w:tcPr>
          <w:p>
            <w:pPr>
              <w:pStyle w:val="18"/>
            </w:pPr>
            <w:r>
              <w:t>支出总计</w:t>
            </w:r>
          </w:p>
        </w:tc>
        <w:tc>
          <w:tcPr>
            <w:tcW w:w="1971" w:type="dxa"/>
            <w:vAlign w:val="center"/>
          </w:tcPr>
          <w:p>
            <w:pPr>
              <w:pStyle w:val="19"/>
            </w:pPr>
            <w:r>
              <w:t>2868.38</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932无极县张段固镇人民政府</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2868.38</w:t>
            </w:r>
          </w:p>
        </w:tc>
        <w:tc>
          <w:tcPr>
            <w:tcW w:w="758" w:type="dxa"/>
            <w:vAlign w:val="center"/>
          </w:tcPr>
          <w:p>
            <w:pPr>
              <w:pStyle w:val="19"/>
            </w:pPr>
            <w:r>
              <w:t>2868.38</w:t>
            </w:r>
          </w:p>
        </w:tc>
        <w:tc>
          <w:tcPr>
            <w:tcW w:w="758" w:type="dxa"/>
            <w:vAlign w:val="center"/>
          </w:tcPr>
          <w:p>
            <w:pPr>
              <w:pStyle w:val="19"/>
            </w:pPr>
            <w:r>
              <w:t>2868.38</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20103</w:t>
            </w:r>
          </w:p>
        </w:tc>
        <w:tc>
          <w:tcPr>
            <w:tcW w:w="758" w:type="dxa"/>
            <w:vAlign w:val="center"/>
          </w:tcPr>
          <w:p>
            <w:pPr>
              <w:pStyle w:val="16"/>
            </w:pPr>
            <w:r>
              <w:t>政府办公厅（室）及相关机构事务</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2010301</w:t>
            </w:r>
          </w:p>
        </w:tc>
        <w:tc>
          <w:tcPr>
            <w:tcW w:w="758" w:type="dxa"/>
            <w:vAlign w:val="center"/>
          </w:tcPr>
          <w:p>
            <w:pPr>
              <w:pStyle w:val="16"/>
            </w:pPr>
            <w:r>
              <w:t>行政运行</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2101101</w:t>
            </w:r>
          </w:p>
        </w:tc>
        <w:tc>
          <w:tcPr>
            <w:tcW w:w="758" w:type="dxa"/>
            <w:vAlign w:val="center"/>
          </w:tcPr>
          <w:p>
            <w:pPr>
              <w:pStyle w:val="16"/>
            </w:pPr>
            <w:r>
              <w:t>行政单位医疗</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2868.38</w:t>
            </w:r>
          </w:p>
        </w:tc>
        <w:tc>
          <w:tcPr>
            <w:tcW w:w="1095" w:type="dxa"/>
            <w:vAlign w:val="center"/>
          </w:tcPr>
          <w:p>
            <w:pPr>
              <w:pStyle w:val="19"/>
            </w:pPr>
            <w:r>
              <w:t>2868.38</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201</w:t>
            </w:r>
          </w:p>
        </w:tc>
        <w:tc>
          <w:tcPr>
            <w:tcW w:w="1095" w:type="dxa"/>
            <w:vAlign w:val="center"/>
          </w:tcPr>
          <w:p>
            <w:pPr>
              <w:pStyle w:val="16"/>
            </w:pPr>
            <w:r>
              <w:t>一般公共服务支出</w:t>
            </w:r>
          </w:p>
        </w:tc>
        <w:tc>
          <w:tcPr>
            <w:tcW w:w="1095" w:type="dxa"/>
            <w:vAlign w:val="center"/>
          </w:tcPr>
          <w:p>
            <w:pPr>
              <w:pStyle w:val="15"/>
            </w:pPr>
            <w:r>
              <w:t>2763.38</w:t>
            </w:r>
          </w:p>
        </w:tc>
        <w:tc>
          <w:tcPr>
            <w:tcW w:w="1095" w:type="dxa"/>
            <w:vAlign w:val="center"/>
          </w:tcPr>
          <w:p>
            <w:pPr>
              <w:pStyle w:val="15"/>
            </w:pPr>
            <w:r>
              <w:t>2763.38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20103</w:t>
            </w:r>
          </w:p>
        </w:tc>
        <w:tc>
          <w:tcPr>
            <w:tcW w:w="1095" w:type="dxa"/>
            <w:vAlign w:val="center"/>
          </w:tcPr>
          <w:p>
            <w:pPr>
              <w:pStyle w:val="16"/>
            </w:pPr>
            <w:r>
              <w:t>政府办公厅（室）及相关机构事务</w:t>
            </w:r>
          </w:p>
        </w:tc>
        <w:tc>
          <w:tcPr>
            <w:tcW w:w="1095" w:type="dxa"/>
            <w:vAlign w:val="center"/>
          </w:tcPr>
          <w:p>
            <w:pPr>
              <w:pStyle w:val="15"/>
            </w:pPr>
            <w:r>
              <w:t>2763.38</w:t>
            </w:r>
          </w:p>
        </w:tc>
        <w:tc>
          <w:tcPr>
            <w:tcW w:w="1095" w:type="dxa"/>
            <w:vAlign w:val="center"/>
          </w:tcPr>
          <w:p>
            <w:pPr>
              <w:pStyle w:val="15"/>
            </w:pPr>
            <w:r>
              <w:t>2763.38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2010301</w:t>
            </w:r>
          </w:p>
        </w:tc>
        <w:tc>
          <w:tcPr>
            <w:tcW w:w="1095" w:type="dxa"/>
            <w:vAlign w:val="center"/>
          </w:tcPr>
          <w:p>
            <w:pPr>
              <w:pStyle w:val="16"/>
            </w:pPr>
            <w:r>
              <w:t>行政运行</w:t>
            </w:r>
          </w:p>
        </w:tc>
        <w:tc>
          <w:tcPr>
            <w:tcW w:w="1095" w:type="dxa"/>
            <w:vAlign w:val="center"/>
          </w:tcPr>
          <w:p>
            <w:pPr>
              <w:pStyle w:val="15"/>
            </w:pPr>
            <w:r>
              <w:t>2763.38</w:t>
            </w:r>
          </w:p>
        </w:tc>
        <w:tc>
          <w:tcPr>
            <w:tcW w:w="1095" w:type="dxa"/>
            <w:vAlign w:val="center"/>
          </w:tcPr>
          <w:p>
            <w:pPr>
              <w:pStyle w:val="15"/>
            </w:pPr>
            <w:r>
              <w:t>2763.38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70.00</w:t>
            </w:r>
          </w:p>
        </w:tc>
        <w:tc>
          <w:tcPr>
            <w:tcW w:w="1095" w:type="dxa"/>
            <w:vAlign w:val="center"/>
          </w:tcPr>
          <w:p>
            <w:pPr>
              <w:pStyle w:val="15"/>
            </w:pPr>
            <w:r>
              <w:t>70.00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70.00</w:t>
            </w:r>
          </w:p>
        </w:tc>
        <w:tc>
          <w:tcPr>
            <w:tcW w:w="1095" w:type="dxa"/>
            <w:vAlign w:val="center"/>
          </w:tcPr>
          <w:p>
            <w:pPr>
              <w:pStyle w:val="15"/>
            </w:pPr>
            <w:r>
              <w:t>70.00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70.00</w:t>
            </w:r>
          </w:p>
        </w:tc>
        <w:tc>
          <w:tcPr>
            <w:tcW w:w="1095" w:type="dxa"/>
            <w:vAlign w:val="center"/>
          </w:tcPr>
          <w:p>
            <w:pPr>
              <w:pStyle w:val="15"/>
            </w:pPr>
            <w:r>
              <w:t>70.00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35.00</w:t>
            </w:r>
          </w:p>
        </w:tc>
        <w:tc>
          <w:tcPr>
            <w:tcW w:w="1095" w:type="dxa"/>
            <w:vAlign w:val="center"/>
          </w:tcPr>
          <w:p>
            <w:pPr>
              <w:pStyle w:val="15"/>
            </w:pPr>
            <w:r>
              <w:t>35.00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35.00</w:t>
            </w:r>
          </w:p>
        </w:tc>
        <w:tc>
          <w:tcPr>
            <w:tcW w:w="1095" w:type="dxa"/>
            <w:vAlign w:val="center"/>
          </w:tcPr>
          <w:p>
            <w:pPr>
              <w:pStyle w:val="15"/>
            </w:pPr>
            <w:r>
              <w:t>35.00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2101101</w:t>
            </w:r>
          </w:p>
        </w:tc>
        <w:tc>
          <w:tcPr>
            <w:tcW w:w="1095" w:type="dxa"/>
            <w:vAlign w:val="center"/>
          </w:tcPr>
          <w:p>
            <w:pPr>
              <w:pStyle w:val="16"/>
            </w:pPr>
            <w:r>
              <w:t>行政单位医疗</w:t>
            </w:r>
          </w:p>
        </w:tc>
        <w:tc>
          <w:tcPr>
            <w:tcW w:w="1095" w:type="dxa"/>
            <w:vAlign w:val="center"/>
          </w:tcPr>
          <w:p>
            <w:pPr>
              <w:pStyle w:val="15"/>
            </w:pPr>
            <w:r>
              <w:t>35.00</w:t>
            </w:r>
          </w:p>
        </w:tc>
        <w:tc>
          <w:tcPr>
            <w:tcW w:w="1095" w:type="dxa"/>
            <w:vAlign w:val="center"/>
          </w:tcPr>
          <w:p>
            <w:pPr>
              <w:pStyle w:val="15"/>
            </w:pPr>
            <w:r>
              <w:t>35.00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2868.38</w:t>
            </w:r>
          </w:p>
        </w:tc>
        <w:tc>
          <w:tcPr>
            <w:tcW w:w="1232" w:type="dxa"/>
            <w:vAlign w:val="center"/>
          </w:tcPr>
          <w:p>
            <w:pPr>
              <w:pStyle w:val="16"/>
            </w:pPr>
            <w:r>
              <w:t>一、一般公共服务支出</w:t>
            </w:r>
          </w:p>
        </w:tc>
        <w:tc>
          <w:tcPr>
            <w:tcW w:w="1232" w:type="dxa"/>
            <w:vAlign w:val="center"/>
          </w:tcPr>
          <w:p>
            <w:pPr>
              <w:pStyle w:val="15"/>
            </w:pPr>
            <w:r>
              <w:t>2763.38</w:t>
            </w:r>
          </w:p>
        </w:tc>
        <w:tc>
          <w:tcPr>
            <w:tcW w:w="1232" w:type="dxa"/>
            <w:vAlign w:val="center"/>
          </w:tcPr>
          <w:p>
            <w:pPr>
              <w:pStyle w:val="15"/>
            </w:pPr>
            <w:r>
              <w:t>2763.38</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70.00</w:t>
            </w:r>
          </w:p>
        </w:tc>
        <w:tc>
          <w:tcPr>
            <w:tcW w:w="1232" w:type="dxa"/>
            <w:vAlign w:val="center"/>
          </w:tcPr>
          <w:p>
            <w:pPr>
              <w:pStyle w:val="15"/>
            </w:pPr>
            <w:r>
              <w:t>70.00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35.00</w:t>
            </w:r>
          </w:p>
        </w:tc>
        <w:tc>
          <w:tcPr>
            <w:tcW w:w="1232" w:type="dxa"/>
            <w:vAlign w:val="center"/>
          </w:tcPr>
          <w:p>
            <w:pPr>
              <w:pStyle w:val="15"/>
            </w:pPr>
            <w:r>
              <w:t>35.00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2868.38</w:t>
            </w:r>
          </w:p>
        </w:tc>
        <w:tc>
          <w:tcPr>
            <w:tcW w:w="1232" w:type="dxa"/>
            <w:vAlign w:val="center"/>
          </w:tcPr>
          <w:p>
            <w:pPr>
              <w:pStyle w:val="18"/>
            </w:pPr>
            <w:r>
              <w:t>本年支出合计</w:t>
            </w:r>
          </w:p>
        </w:tc>
        <w:tc>
          <w:tcPr>
            <w:tcW w:w="1232" w:type="dxa"/>
            <w:vAlign w:val="center"/>
          </w:tcPr>
          <w:p>
            <w:pPr>
              <w:pStyle w:val="19"/>
            </w:pPr>
            <w:r>
              <w:t>2868.38</w:t>
            </w:r>
          </w:p>
        </w:tc>
        <w:tc>
          <w:tcPr>
            <w:tcW w:w="1232" w:type="dxa"/>
            <w:vAlign w:val="center"/>
          </w:tcPr>
          <w:p>
            <w:pPr>
              <w:pStyle w:val="19"/>
            </w:pPr>
            <w:r>
              <w:t>2868.38</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2868.38</w:t>
            </w:r>
          </w:p>
        </w:tc>
        <w:tc>
          <w:tcPr>
            <w:tcW w:w="1232" w:type="dxa"/>
            <w:vAlign w:val="center"/>
          </w:tcPr>
          <w:p>
            <w:pPr>
              <w:pStyle w:val="18"/>
            </w:pPr>
            <w:r>
              <w:t>支出总计</w:t>
            </w:r>
          </w:p>
        </w:tc>
        <w:tc>
          <w:tcPr>
            <w:tcW w:w="1232" w:type="dxa"/>
            <w:vAlign w:val="center"/>
          </w:tcPr>
          <w:p>
            <w:pPr>
              <w:pStyle w:val="19"/>
            </w:pPr>
            <w:r>
              <w:t>2868.38</w:t>
            </w:r>
          </w:p>
        </w:tc>
        <w:tc>
          <w:tcPr>
            <w:tcW w:w="1232" w:type="dxa"/>
            <w:vAlign w:val="center"/>
          </w:tcPr>
          <w:p>
            <w:pPr>
              <w:pStyle w:val="19"/>
            </w:pPr>
            <w:r>
              <w:t>2868.38</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2868.38</w:t>
            </w:r>
          </w:p>
        </w:tc>
        <w:tc>
          <w:tcPr>
            <w:tcW w:w="1643" w:type="dxa"/>
            <w:vAlign w:val="center"/>
          </w:tcPr>
          <w:p>
            <w:pPr>
              <w:pStyle w:val="19"/>
            </w:pPr>
            <w:r>
              <w:t>2868.38</w:t>
            </w: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2763.38</w:t>
            </w:r>
          </w:p>
        </w:tc>
        <w:tc>
          <w:tcPr>
            <w:tcW w:w="1643" w:type="dxa"/>
            <w:vAlign w:val="center"/>
          </w:tcPr>
          <w:p>
            <w:pPr>
              <w:pStyle w:val="15"/>
            </w:pPr>
            <w:r>
              <w:t>2763.38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20103</w:t>
            </w:r>
          </w:p>
        </w:tc>
        <w:tc>
          <w:tcPr>
            <w:tcW w:w="1643" w:type="dxa"/>
            <w:vAlign w:val="center"/>
          </w:tcPr>
          <w:p>
            <w:pPr>
              <w:pStyle w:val="16"/>
            </w:pPr>
            <w:r>
              <w:t>政府办公厅（室）及相关机构事务</w:t>
            </w:r>
          </w:p>
        </w:tc>
        <w:tc>
          <w:tcPr>
            <w:tcW w:w="1643" w:type="dxa"/>
            <w:vAlign w:val="center"/>
          </w:tcPr>
          <w:p>
            <w:pPr>
              <w:pStyle w:val="15"/>
            </w:pPr>
            <w:r>
              <w:t>2763.38</w:t>
            </w:r>
          </w:p>
        </w:tc>
        <w:tc>
          <w:tcPr>
            <w:tcW w:w="1643" w:type="dxa"/>
            <w:vAlign w:val="center"/>
          </w:tcPr>
          <w:p>
            <w:pPr>
              <w:pStyle w:val="15"/>
            </w:pPr>
            <w:r>
              <w:t>2763.38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2010301</w:t>
            </w:r>
          </w:p>
        </w:tc>
        <w:tc>
          <w:tcPr>
            <w:tcW w:w="1643" w:type="dxa"/>
            <w:vAlign w:val="center"/>
          </w:tcPr>
          <w:p>
            <w:pPr>
              <w:pStyle w:val="16"/>
            </w:pPr>
            <w:r>
              <w:t>行政运行</w:t>
            </w:r>
          </w:p>
        </w:tc>
        <w:tc>
          <w:tcPr>
            <w:tcW w:w="1643" w:type="dxa"/>
            <w:vAlign w:val="center"/>
          </w:tcPr>
          <w:p>
            <w:pPr>
              <w:pStyle w:val="15"/>
            </w:pPr>
            <w:r>
              <w:t>2763.38</w:t>
            </w:r>
          </w:p>
        </w:tc>
        <w:tc>
          <w:tcPr>
            <w:tcW w:w="1643" w:type="dxa"/>
            <w:vAlign w:val="center"/>
          </w:tcPr>
          <w:p>
            <w:pPr>
              <w:pStyle w:val="15"/>
            </w:pPr>
            <w:r>
              <w:t>2763.38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70.00</w:t>
            </w:r>
          </w:p>
        </w:tc>
        <w:tc>
          <w:tcPr>
            <w:tcW w:w="1643" w:type="dxa"/>
            <w:vAlign w:val="center"/>
          </w:tcPr>
          <w:p>
            <w:pPr>
              <w:pStyle w:val="15"/>
            </w:pPr>
            <w:r>
              <w:t>70.00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70.00</w:t>
            </w:r>
          </w:p>
        </w:tc>
        <w:tc>
          <w:tcPr>
            <w:tcW w:w="1643" w:type="dxa"/>
            <w:vAlign w:val="center"/>
          </w:tcPr>
          <w:p>
            <w:pPr>
              <w:pStyle w:val="15"/>
            </w:pPr>
            <w:r>
              <w:t>70.00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70.00</w:t>
            </w:r>
          </w:p>
        </w:tc>
        <w:tc>
          <w:tcPr>
            <w:tcW w:w="1643" w:type="dxa"/>
            <w:vAlign w:val="center"/>
          </w:tcPr>
          <w:p>
            <w:pPr>
              <w:pStyle w:val="15"/>
            </w:pPr>
            <w:r>
              <w:t>70.00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35.00</w:t>
            </w:r>
          </w:p>
        </w:tc>
        <w:tc>
          <w:tcPr>
            <w:tcW w:w="1643" w:type="dxa"/>
            <w:vAlign w:val="center"/>
          </w:tcPr>
          <w:p>
            <w:pPr>
              <w:pStyle w:val="15"/>
            </w:pPr>
            <w:r>
              <w:t>35.00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35.00</w:t>
            </w:r>
          </w:p>
        </w:tc>
        <w:tc>
          <w:tcPr>
            <w:tcW w:w="1643" w:type="dxa"/>
            <w:vAlign w:val="center"/>
          </w:tcPr>
          <w:p>
            <w:pPr>
              <w:pStyle w:val="15"/>
            </w:pPr>
            <w:r>
              <w:t>35.00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2101101</w:t>
            </w:r>
          </w:p>
        </w:tc>
        <w:tc>
          <w:tcPr>
            <w:tcW w:w="1643" w:type="dxa"/>
            <w:vAlign w:val="center"/>
          </w:tcPr>
          <w:p>
            <w:pPr>
              <w:pStyle w:val="16"/>
            </w:pPr>
            <w:r>
              <w:t>行政单位医疗</w:t>
            </w:r>
          </w:p>
        </w:tc>
        <w:tc>
          <w:tcPr>
            <w:tcW w:w="1643" w:type="dxa"/>
            <w:vAlign w:val="center"/>
          </w:tcPr>
          <w:p>
            <w:pPr>
              <w:pStyle w:val="15"/>
            </w:pPr>
            <w:r>
              <w:t>35.00</w:t>
            </w:r>
          </w:p>
        </w:tc>
        <w:tc>
          <w:tcPr>
            <w:tcW w:w="1643" w:type="dxa"/>
            <w:vAlign w:val="center"/>
          </w:tcPr>
          <w:p>
            <w:pPr>
              <w:pStyle w:val="15"/>
            </w:pPr>
            <w:r>
              <w:t>35.00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2868.38</w:t>
            </w:r>
          </w:p>
        </w:tc>
        <w:tc>
          <w:tcPr>
            <w:tcW w:w="1643" w:type="dxa"/>
            <w:vAlign w:val="center"/>
          </w:tcPr>
          <w:p>
            <w:pPr>
              <w:pStyle w:val="19"/>
            </w:pPr>
            <w:r>
              <w:t>809.88</w:t>
            </w:r>
          </w:p>
        </w:tc>
        <w:tc>
          <w:tcPr>
            <w:tcW w:w="1643" w:type="dxa"/>
            <w:vAlign w:val="center"/>
          </w:tcPr>
          <w:p>
            <w:pPr>
              <w:pStyle w:val="19"/>
            </w:pPr>
            <w:r>
              <w:t>2058.50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804.40</w:t>
            </w:r>
          </w:p>
        </w:tc>
        <w:tc>
          <w:tcPr>
            <w:tcW w:w="1643" w:type="dxa"/>
            <w:vAlign w:val="center"/>
          </w:tcPr>
          <w:p>
            <w:pPr>
              <w:pStyle w:val="15"/>
            </w:pPr>
            <w:r>
              <w:t>804.40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333.00</w:t>
            </w:r>
          </w:p>
        </w:tc>
        <w:tc>
          <w:tcPr>
            <w:tcW w:w="1643" w:type="dxa"/>
            <w:vAlign w:val="center"/>
          </w:tcPr>
          <w:p>
            <w:pPr>
              <w:pStyle w:val="15"/>
            </w:pPr>
            <w:r>
              <w:t>333.00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155.50</w:t>
            </w:r>
          </w:p>
        </w:tc>
        <w:tc>
          <w:tcPr>
            <w:tcW w:w="1643" w:type="dxa"/>
            <w:vAlign w:val="center"/>
          </w:tcPr>
          <w:p>
            <w:pPr>
              <w:pStyle w:val="15"/>
            </w:pPr>
            <w:r>
              <w:t>155.50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124.40</w:t>
            </w:r>
          </w:p>
        </w:tc>
        <w:tc>
          <w:tcPr>
            <w:tcW w:w="1643" w:type="dxa"/>
            <w:vAlign w:val="center"/>
          </w:tcPr>
          <w:p>
            <w:pPr>
              <w:pStyle w:val="15"/>
            </w:pPr>
            <w:r>
              <w:t>124.40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84.00</w:t>
            </w:r>
          </w:p>
        </w:tc>
        <w:tc>
          <w:tcPr>
            <w:tcW w:w="1643" w:type="dxa"/>
            <w:vAlign w:val="center"/>
          </w:tcPr>
          <w:p>
            <w:pPr>
              <w:pStyle w:val="15"/>
            </w:pPr>
            <w:r>
              <w:t>84.00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70.00</w:t>
            </w:r>
          </w:p>
        </w:tc>
        <w:tc>
          <w:tcPr>
            <w:tcW w:w="1643" w:type="dxa"/>
            <w:vAlign w:val="center"/>
          </w:tcPr>
          <w:p>
            <w:pPr>
              <w:pStyle w:val="15"/>
            </w:pPr>
            <w:r>
              <w:t>70.00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城镇职工基本医疗保险缴费</w:t>
            </w:r>
          </w:p>
        </w:tc>
        <w:tc>
          <w:tcPr>
            <w:tcW w:w="1643" w:type="dxa"/>
            <w:vAlign w:val="center"/>
          </w:tcPr>
          <w:p>
            <w:pPr>
              <w:pStyle w:val="15"/>
            </w:pPr>
            <w:r>
              <w:t>35.00</w:t>
            </w:r>
          </w:p>
        </w:tc>
        <w:tc>
          <w:tcPr>
            <w:tcW w:w="1643" w:type="dxa"/>
            <w:vAlign w:val="center"/>
          </w:tcPr>
          <w:p>
            <w:pPr>
              <w:pStyle w:val="15"/>
            </w:pPr>
            <w:r>
              <w:t>35.00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2.50</w:t>
            </w:r>
          </w:p>
        </w:tc>
        <w:tc>
          <w:tcPr>
            <w:tcW w:w="1643" w:type="dxa"/>
            <w:vAlign w:val="center"/>
          </w:tcPr>
          <w:p>
            <w:pPr>
              <w:pStyle w:val="15"/>
            </w:pPr>
            <w:r>
              <w:t>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2058.50</w:t>
            </w:r>
          </w:p>
        </w:tc>
        <w:tc>
          <w:tcPr>
            <w:tcW w:w="1643" w:type="dxa"/>
            <w:vAlign w:val="center"/>
          </w:tcPr>
          <w:p>
            <w:pPr>
              <w:pStyle w:val="15"/>
            </w:pPr>
          </w:p>
        </w:tc>
        <w:tc>
          <w:tcPr>
            <w:tcW w:w="1643" w:type="dxa"/>
            <w:vAlign w:val="center"/>
          </w:tcPr>
          <w:p>
            <w:pPr>
              <w:pStyle w:val="15"/>
            </w:pPr>
            <w:r>
              <w:t>2058.50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1995.00</w:t>
            </w:r>
          </w:p>
        </w:tc>
        <w:tc>
          <w:tcPr>
            <w:tcW w:w="1643" w:type="dxa"/>
            <w:vAlign w:val="center"/>
          </w:tcPr>
          <w:p>
            <w:pPr>
              <w:pStyle w:val="15"/>
            </w:pPr>
          </w:p>
        </w:tc>
        <w:tc>
          <w:tcPr>
            <w:tcW w:w="1643" w:type="dxa"/>
            <w:vAlign w:val="center"/>
          </w:tcPr>
          <w:p>
            <w:pPr>
              <w:pStyle w:val="15"/>
            </w:pPr>
            <w:r>
              <w:t>1995.00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20.00</w:t>
            </w:r>
          </w:p>
        </w:tc>
        <w:tc>
          <w:tcPr>
            <w:tcW w:w="1643" w:type="dxa"/>
            <w:vAlign w:val="center"/>
          </w:tcPr>
          <w:p>
            <w:pPr>
              <w:pStyle w:val="15"/>
            </w:pPr>
          </w:p>
        </w:tc>
        <w:tc>
          <w:tcPr>
            <w:tcW w:w="1643"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35.00</w:t>
            </w:r>
          </w:p>
        </w:tc>
        <w:tc>
          <w:tcPr>
            <w:tcW w:w="1643" w:type="dxa"/>
            <w:vAlign w:val="center"/>
          </w:tcPr>
          <w:p>
            <w:pPr>
              <w:pStyle w:val="15"/>
            </w:pPr>
          </w:p>
        </w:tc>
        <w:tc>
          <w:tcPr>
            <w:tcW w:w="1643"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5.50</w:t>
            </w:r>
          </w:p>
        </w:tc>
        <w:tc>
          <w:tcPr>
            <w:tcW w:w="1643" w:type="dxa"/>
            <w:vAlign w:val="center"/>
          </w:tcPr>
          <w:p>
            <w:pPr>
              <w:pStyle w:val="15"/>
            </w:pPr>
          </w:p>
        </w:tc>
        <w:tc>
          <w:tcPr>
            <w:tcW w:w="1643" w:type="dxa"/>
            <w:vAlign w:val="center"/>
          </w:tcPr>
          <w:p>
            <w:pPr>
              <w:pStyle w:val="15"/>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5.48</w:t>
            </w:r>
          </w:p>
        </w:tc>
        <w:tc>
          <w:tcPr>
            <w:tcW w:w="1643" w:type="dxa"/>
            <w:vAlign w:val="center"/>
          </w:tcPr>
          <w:p>
            <w:pPr>
              <w:pStyle w:val="15"/>
            </w:pPr>
            <w:r>
              <w:t>5.48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5.48</w:t>
            </w:r>
          </w:p>
        </w:tc>
        <w:tc>
          <w:tcPr>
            <w:tcW w:w="1643" w:type="dxa"/>
            <w:vAlign w:val="center"/>
          </w:tcPr>
          <w:p>
            <w:pPr>
              <w:pStyle w:val="15"/>
            </w:pPr>
            <w:r>
              <w:t>5.48</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pPr>
          </w:p>
        </w:tc>
        <w:tc>
          <w:tcPr>
            <w:tcW w:w="1643" w:type="dxa"/>
            <w:vAlign w:val="center"/>
          </w:tcPr>
          <w:p>
            <w:pPr>
              <w:pStyle w:val="19"/>
            </w:pP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10</w:t>
            </w:r>
          </w:p>
        </w:tc>
        <w:tc>
          <w:tcPr>
            <w:tcW w:w="1643" w:type="dxa"/>
            <w:vAlign w:val="center"/>
          </w:tcPr>
          <w:p>
            <w:pPr>
              <w:pStyle w:val="16"/>
            </w:pPr>
            <w:r>
              <w:t>四、会议费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11</w:t>
            </w:r>
          </w:p>
        </w:tc>
        <w:tc>
          <w:tcPr>
            <w:tcW w:w="1643" w:type="dxa"/>
            <w:vAlign w:val="center"/>
          </w:tcPr>
          <w:p>
            <w:pPr>
              <w:pStyle w:val="16"/>
            </w:pPr>
            <w:r>
              <w:t>五、培训费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无极县张段固镇人民政府2022年部门预算信息公开情况说明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无极县张段固镇人民政府2022年部门预算信息公开情况说明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、《地方预决算公开操作规程》和《关于进一步推进预算公开工作的实施意见》规定，现将无极县张段固镇人民政府2022年部门预算公开如下：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宣传、贯彻、执行党的路线方针政策和国家的法律、法规,执行本级人民代表大会的决议和上级国家行政机关的决定和命令,其主要职能为:</w:t>
      </w:r>
    </w:p>
    <w:p>
      <w:pPr>
        <w:pStyle w:val="21"/>
      </w:pPr>
      <w:r>
        <w:t>1.促进经济发展</w:t>
      </w:r>
    </w:p>
    <w:p>
      <w:pPr>
        <w:pStyle w:val="21"/>
      </w:pPr>
      <w:r>
        <w:t>主要包括:（1）搞好本镇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1"/>
      </w:pPr>
      <w:r>
        <w:t>2.加强社会管理</w:t>
      </w:r>
    </w:p>
    <w:p>
      <w:pPr>
        <w:pStyle w:val="21"/>
      </w:pPr>
      <w:r>
        <w:t>主要包括:（1）加强镇村财政资金监督管理、农村合同管理及农民减负工作;做好镇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1"/>
      </w:pPr>
      <w:r>
        <w:t>3.提供公共服务</w:t>
      </w:r>
    </w:p>
    <w:p>
      <w:pPr>
        <w:pStyle w:val="21"/>
      </w:pPr>
      <w:r>
        <w:t>主要包括:（1）量力组织镇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民政、残联部门做好农村扶贫和低保工作以及特困户救助和残疾人服务工作。配合劳动部门做好农村劳动力职业培训、劳动就业和社会保障工作。</w:t>
      </w:r>
    </w:p>
    <w:p>
      <w:pPr>
        <w:pStyle w:val="21"/>
      </w:pPr>
      <w:r>
        <w:t>4.维护农村稳定</w:t>
      </w:r>
    </w:p>
    <w:p>
      <w:pPr>
        <w:pStyle w:val="21"/>
      </w:pPr>
      <w:r>
        <w:t>主要包括:（1）做好社会治安</w:t>
      </w:r>
      <w:r>
        <w:rPr>
          <w:rFonts w:hint="eastAsia"/>
          <w:lang w:eastAsia="zh-CN"/>
        </w:rPr>
        <w:t>综合治理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一、部门职责及机构设置情况</w:t>
      </w:r>
    </w:p>
    <w:p>
      <w:pPr>
        <w:pStyle w:val="21"/>
      </w:pPr>
    </w:p>
    <w:p>
      <w:pPr>
        <w:pStyle w:val="21"/>
      </w:pPr>
    </w:p>
    <w:p>
      <w:pPr>
        <w:pStyle w:val="21"/>
      </w:pPr>
    </w:p>
    <w:p>
      <w:pPr>
        <w:pStyle w:val="21"/>
      </w:pPr>
    </w:p>
    <w:p>
      <w:pPr>
        <w:pStyle w:val="21"/>
      </w:pP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无极县张段固镇人民政府本级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rPr>
          <w:rFonts w:hint="eastAsia" w:eastAsia="宋体"/>
          <w:lang w:eastAsia="zh-CN"/>
        </w:rPr>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w:t>
      </w:r>
      <w:r>
        <w:rPr>
          <w:rFonts w:hint="eastAsia"/>
          <w:lang w:val="en-US" w:eastAsia="zh-CN"/>
        </w:rPr>
        <w:t>县</w:t>
      </w:r>
      <w:r>
        <w:t>部门预算的编制实行综合预算管理，即全部收入和支出都反映在预算中。张段固镇机关及所属事业单位的收支包含在部门预算中。</w:t>
      </w:r>
    </w:p>
    <w:p>
      <w:pPr>
        <w:pStyle w:val="22"/>
      </w:pPr>
      <w:r>
        <w:t>1、收入说明</w:t>
      </w:r>
    </w:p>
    <w:p>
      <w:pPr>
        <w:pStyle w:val="22"/>
      </w:pPr>
      <w:r>
        <w:t>反映本部门当年全部收入。2022年预算收入</w:t>
      </w:r>
      <w:r>
        <w:rPr>
          <w:rFonts w:hint="eastAsia"/>
          <w:lang w:val="en-US" w:eastAsia="zh-CN"/>
        </w:rPr>
        <w:t>2868.38</w:t>
      </w:r>
      <w:r>
        <w:t>万元，其中：一般公共预算收入</w:t>
      </w:r>
      <w:r>
        <w:rPr>
          <w:rFonts w:hint="eastAsia"/>
          <w:lang w:val="en-US" w:eastAsia="zh-CN"/>
        </w:rPr>
        <w:t>2868.38</w:t>
      </w:r>
      <w:r>
        <w:t>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收支预算总表支出栏、基本支出表、项目支出表按经济分类和支出功能分类科目编制，反映无极县张段固镇人民政府年度部门预算中支出预算的总体情况。2022年部门支出预算为</w:t>
      </w:r>
      <w:r>
        <w:rPr>
          <w:rFonts w:hint="eastAsia"/>
          <w:lang w:val="en-US" w:eastAsia="zh-CN"/>
        </w:rPr>
        <w:t>2868.38</w:t>
      </w:r>
      <w:r>
        <w:t>万元，包括人员经费</w:t>
      </w:r>
      <w:r>
        <w:rPr>
          <w:rFonts w:hint="eastAsia"/>
          <w:lang w:val="en-US" w:eastAsia="zh-CN"/>
        </w:rPr>
        <w:t>809.88</w:t>
      </w:r>
      <w:r>
        <w:t>万元和日常公用经费</w:t>
      </w:r>
      <w:r>
        <w:rPr>
          <w:rFonts w:hint="eastAsia"/>
          <w:lang w:val="en-US" w:eastAsia="zh-CN"/>
        </w:rPr>
        <w:t>2058.5</w:t>
      </w:r>
      <w:r>
        <w:t>万元。</w:t>
      </w:r>
    </w:p>
    <w:p>
      <w:pPr>
        <w:pStyle w:val="22"/>
      </w:pPr>
      <w:r>
        <w:t>3、比上年增减情况</w:t>
      </w:r>
    </w:p>
    <w:p>
      <w:pPr>
        <w:pStyle w:val="22"/>
        <w:rPr>
          <w:rFonts w:hint="default" w:eastAsia="方正仿宋_GBK"/>
          <w:lang w:val="en-US" w:eastAsia="zh-CN"/>
        </w:rPr>
      </w:pPr>
      <w:r>
        <w:t>2022年部门预算收支安排较2021年</w:t>
      </w:r>
      <w:r>
        <w:rPr>
          <w:rFonts w:hint="eastAsia"/>
          <w:lang w:val="en-US" w:eastAsia="zh-CN"/>
        </w:rPr>
        <w:t>增加117.01</w:t>
      </w:r>
      <w:r>
        <w:t>万元，其中：基本支出</w:t>
      </w:r>
      <w:r>
        <w:rPr>
          <w:rFonts w:hint="eastAsia"/>
          <w:lang w:val="en-US" w:eastAsia="zh-CN"/>
        </w:rPr>
        <w:t>增加310.64，项目支出减少193.63万元。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2022年，我部门机关运行经费共计安排</w:t>
      </w:r>
      <w:r>
        <w:rPr>
          <w:rFonts w:hint="eastAsia"/>
          <w:lang w:val="en-US" w:eastAsia="zh-CN"/>
        </w:rPr>
        <w:t>2058.5</w:t>
      </w:r>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财政拨款“三公”经费预算安排3万元，其中：因公出国（境）费0万元；公务用车购置及运维费3万元（其中：公务用车购置费0万元，公务用车运行维护费3万元)；公务接待费0万元。“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5"/>
      </w:pPr>
    </w:p>
    <w:p>
      <w:pPr>
        <w:pStyle w:val="25"/>
      </w:pPr>
      <w:r>
        <w:rPr>
          <w:rFonts w:hint="eastAsia"/>
          <w:lang w:eastAsia="zh-CN"/>
        </w:rPr>
        <w:t>（</w:t>
      </w:r>
      <w:r>
        <w:t>一</w:t>
      </w:r>
      <w:r>
        <w:rPr>
          <w:rFonts w:hint="eastAsia"/>
          <w:lang w:eastAsia="zh-CN"/>
        </w:rPr>
        <w:t>）</w:t>
      </w:r>
      <w:r>
        <w:t>总体绩效目标</w:t>
      </w:r>
    </w:p>
    <w:p>
      <w:pPr>
        <w:pStyle w:val="25"/>
      </w:pPr>
      <w:r>
        <w:t>一、人大监督、会议、选举绩效目标：促进各项法律法规、人大决议、报告等的落实；提高规范性文件质量；促进社会和谐稳定；完善各项会议制度，规范会议程序，提高会议质量，提高人大代表审议水平；确保换届选举工作顺利完成，实现省市和镇人事安排部署；提高组织换届选举工作水平。二、政务服务与政务管理绩效目标：突出政务、加强事务管理，力求重点工作出精品。难点工作求突破、基础工作有创新、常规工作见特色。以机关干部工作作风为依据，增强工作综合服务实力。三、综合业务、事务管理绩效目标：以服务领导和机关保障有力为目标，增强优质后勤管理水平，通过加强公车管理，降低运行成本，为创建节约型机关打下了良好的基础。采取保障镇政府领导和机关工作办公环境的措施，提升服务管理水平，保障镇领导和机关工作的正常运转。及时了解国内外形势、党和国家的方针政策以及上级重要部署和要求，及时为老干部提供优质高效服务。四、推进新农村建设，加快农村基础设施建设绩效目标：通过实施农村面貌改造提升行动和开展新民居中心村示范点建设，加快建设社会主义新农村。改善农村环境面貌，提升农民生产生活条件。五、维护社会稳定和安全绩效目标：预防减少不稳定因素的发生，有效化解不稳定隐患、群体性事件和突发事件，维护安全工作。六、招商引资，扶持企业发展绩效目标：促进对外贸易稳定增长，优化产品结构。</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组织专门委员会委员、各工作委员会及特聘专家进行对法律实施情况进行执法检查；组织镇人大及镇人大代表进行执法检查和集中视察；开展代表建议督办；组织对常委及代表培训。</w:t>
      </w:r>
    </w:p>
    <w:p>
      <w:pPr>
        <w:pStyle w:val="26"/>
      </w:pPr>
      <w:r>
        <w:t>绩效目标：发挥常委及代表的作用，集中反映民意，促进依法履职。</w:t>
      </w:r>
    </w:p>
    <w:p>
      <w:pPr>
        <w:pStyle w:val="26"/>
      </w:pPr>
      <w:r>
        <w:t>绩效指标：建议督办完成率80%以上</w:t>
      </w:r>
    </w:p>
    <w:p>
      <w:pPr>
        <w:pStyle w:val="26"/>
      </w:pPr>
      <w:r>
        <w:t>（二）办理来信来访，日常外事活动和镇人大代表团出访事务，内外宾接待，常委会新闻发布和对外宣传，人大系列工作的宣传报道；会议表决系统建设与维护；代表大会和常委会会议公报、人大工作年鉴、大事记和组织史的编写及印刷；负责镇内外人大常委会联系；重大课题调研。</w:t>
      </w:r>
    </w:p>
    <w:p>
      <w:pPr>
        <w:pStyle w:val="26"/>
      </w:pPr>
      <w:r>
        <w:t>绩效目标：保障新闻宣传与新闻发布工作正常开展，提高人大信息透明度和影响力；保障会议表决系统正常运转；网络与办公平台正常运行；促进社会和谐稳定。</w:t>
      </w:r>
    </w:p>
    <w:p>
      <w:pPr>
        <w:pStyle w:val="26"/>
      </w:pPr>
      <w:r>
        <w:t>绩效指标：综合业务管理工作完成率90%以上。</w:t>
      </w:r>
    </w:p>
    <w:p>
      <w:pPr>
        <w:pStyle w:val="26"/>
      </w:pPr>
      <w:r>
        <w:t>（三）不断提高信息公开工作业务水平；协助镇领导组织会议决定事项的落实；督办重大决策落实；做好镇际间政务往来与经济交流工作，负责镇级领导公务活动的接待安排。</w:t>
      </w:r>
    </w:p>
    <w:p>
      <w:pPr>
        <w:pStyle w:val="26"/>
      </w:pPr>
      <w:r>
        <w:t>绩效目标：提升政务公开服务水平。承办大型会议，有效推动全镇经济发展，保障重大决策落实，积极贯彻</w:t>
      </w:r>
      <w:r>
        <w:rPr>
          <w:rFonts w:hint="eastAsia"/>
          <w:lang w:eastAsia="zh-CN"/>
        </w:rPr>
        <w:t>工作部署</w:t>
      </w:r>
      <w:r>
        <w:t>，创新工作机制，提升服务水平。围绕我镇中心工作，有效促进对外经贸协作和外地高科技项目合作。</w:t>
      </w:r>
    </w:p>
    <w:p>
      <w:pPr>
        <w:pStyle w:val="26"/>
      </w:pPr>
      <w:r>
        <w:t>绩效指标：政务信息公开培训任务完成率90%以上。</w:t>
      </w:r>
    </w:p>
    <w:p>
      <w:pPr>
        <w:pStyle w:val="26"/>
      </w:pPr>
      <w:r>
        <w:t>（四）政府值班工作，及时报告重要情况，传达和落实镇领导重要指示，协助镇领导完成组织处理突发事件应急处置工作。</w:t>
      </w:r>
    </w:p>
    <w:p>
      <w:pPr>
        <w:pStyle w:val="26"/>
      </w:pPr>
      <w:r>
        <w:t>绩效目标：建设运行维护平台数据，为有效保障全镇突发事件提供技术保障，确保快速、有效处置突发事件，提高事件应对实效。</w:t>
      </w:r>
    </w:p>
    <w:p>
      <w:pPr>
        <w:pStyle w:val="26"/>
      </w:pPr>
      <w:r>
        <w:t>绩效指标：应急事件处置情况及时率≥90%</w:t>
      </w:r>
    </w:p>
    <w:p>
      <w:pPr>
        <w:pStyle w:val="26"/>
      </w:pPr>
      <w:r>
        <w:t>（五）会议组织管理、信息化建设与维护、财务和资产管理、标准化建设。</w:t>
      </w:r>
    </w:p>
    <w:p>
      <w:pPr>
        <w:pStyle w:val="26"/>
      </w:pPr>
      <w:r>
        <w:t>绩效目标：保障办公机关正常运转</w:t>
      </w:r>
    </w:p>
    <w:p>
      <w:pPr>
        <w:pStyle w:val="26"/>
      </w:pPr>
      <w:r>
        <w:t>绩效指标：综合事务管理工作完成率≥90%</w:t>
      </w:r>
    </w:p>
    <w:p>
      <w:pPr>
        <w:pStyle w:val="26"/>
      </w:pPr>
      <w:r>
        <w:t>（六）按照统筹城镇发展要求，组织实施农村面貌改造提升行动。</w:t>
      </w:r>
    </w:p>
    <w:p>
      <w:pPr>
        <w:pStyle w:val="26"/>
      </w:pPr>
      <w:r>
        <w:t>绩效目标：开展农村面貌改造提升。按照分期分批推进的要求，每年选定一批重点村实施改造提升。</w:t>
      </w:r>
    </w:p>
    <w:p>
      <w:pPr>
        <w:pStyle w:val="26"/>
      </w:pPr>
      <w:r>
        <w:t>绩效指标：重点村改造提升完成率≥90%</w:t>
      </w:r>
    </w:p>
    <w:p>
      <w:pPr>
        <w:pStyle w:val="26"/>
      </w:pPr>
      <w:r>
        <w:t>（七）指导、协调和督导各级各部门排查、化解影响社会稳定的重大不稳定隐患、群体性事件和突发事件及影响安全的事件。</w:t>
      </w:r>
    </w:p>
    <w:p>
      <w:pPr>
        <w:pStyle w:val="26"/>
      </w:pPr>
      <w:r>
        <w:t>绩效目标：预防减少不稳定因素的发生，有效化解不稳定隐患、群体性事件和突发事件，维护安全工作。</w:t>
      </w:r>
    </w:p>
    <w:p>
      <w:pPr>
        <w:pStyle w:val="26"/>
      </w:pPr>
      <w:r>
        <w:t>绩效指标：妥善处置突发事件（件）占发生突发环境事件（件）的比例90%以上。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完善制度建设。制定完善了预算绩效管理制度、资金管理办法、工作保障制度等，为全年预算绩效目标的实现奠定制度基础。</w:t>
      </w:r>
    </w:p>
    <w:p>
      <w:pPr>
        <w:pStyle w:val="27"/>
      </w:pPr>
      <w:r>
        <w:t>加强支出管理。通过优化支出结构、编细编实预算、加快履行政府采购手续、尽快启动项目、及时支付资金、6月底前细化代编预算、按规定及时下达资金等多种措施，确保支出进度达标。</w:t>
      </w:r>
    </w:p>
    <w:p>
      <w:pPr>
        <w:pStyle w:val="27"/>
      </w:pPr>
      <w:r>
        <w:t>加强绩效运行监控。按照要求，开展绩效运行监控，发现问题及时采取措施，确保绩效目标如期保质实现。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7"/>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jc w:val="left"/>
        <w:outlineLvl w:val="9"/>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无</w:t>
      </w: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ind w:firstLine="840" w:firstLineChars="3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2022年，无极县张段固镇人民政府安排政府采购预算0.00万元。具体内容见下表。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932无极县张段固镇人民政府</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932无极县张段固镇人民政府</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p>
        </w:tc>
        <w:tc>
          <w:tcPr>
            <w:tcW w:w="4933" w:type="dxa"/>
            <w:vAlign w:val="center"/>
          </w:tcPr>
          <w:p>
            <w:pPr>
              <w:pStyle w:val="17"/>
            </w:pPr>
          </w:p>
        </w:tc>
        <w:tc>
          <w:tcPr>
            <w:tcW w:w="4933"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6" w:name="_Toc_3_3_0000000017"/>
    </w:p>
    <w:p>
      <w:pPr>
        <w:spacing w:before="10" w:after="10" w:line="240" w:lineRule="auto"/>
        <w:ind w:firstLine="640"/>
        <w:jc w:val="left"/>
        <w:outlineLvl w:val="2"/>
      </w:pPr>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C52508"/>
    <w:multiLevelType w:val="singleLevel"/>
    <w:tmpl w:val="7BC52508"/>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574246"/>
    <w:rsid w:val="0AA64B98"/>
    <w:rsid w:val="0D607AC9"/>
    <w:rsid w:val="0F15171A"/>
    <w:rsid w:val="135A74E9"/>
    <w:rsid w:val="1E181315"/>
    <w:rsid w:val="24F038D6"/>
    <w:rsid w:val="269A0AF1"/>
    <w:rsid w:val="26F2166E"/>
    <w:rsid w:val="29F95988"/>
    <w:rsid w:val="30460012"/>
    <w:rsid w:val="318C39F8"/>
    <w:rsid w:val="36FB4DC5"/>
    <w:rsid w:val="3B1068C9"/>
    <w:rsid w:val="3B997875"/>
    <w:rsid w:val="3DA97F62"/>
    <w:rsid w:val="461A64C1"/>
    <w:rsid w:val="4F235FDE"/>
    <w:rsid w:val="54CA0DDD"/>
    <w:rsid w:val="558C1A2D"/>
    <w:rsid w:val="564A0CBE"/>
    <w:rsid w:val="5B2A7BB0"/>
    <w:rsid w:val="5B6E700E"/>
    <w:rsid w:val="5CFE4D86"/>
    <w:rsid w:val="63CC222E"/>
    <w:rsid w:val="65370FBD"/>
    <w:rsid w:val="6C000E86"/>
    <w:rsid w:val="6DD92A55"/>
    <w:rsid w:val="6F0B58D4"/>
    <w:rsid w:val="705865C4"/>
    <w:rsid w:val="78003ECF"/>
    <w:rsid w:val="79FA49D0"/>
    <w:rsid w:val="7A42034C"/>
    <w:rsid w:val="7B476C2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2022-06-19T09:36:20Z</dcterms:created>
  <dcterms:modified xsi:type="dcterms:W3CDTF">2022-06-19T01:36:20Z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2022-06-19T09:36:21Z</dcterms:created>
  <dcterms:modified xsi:type="dcterms:W3CDTF">2022-06-19T01:36:21Z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2022-06-19T09:36:18Z</dcterms:created>
  <dcterms:modified xsi:type="dcterms:W3CDTF">2022-06-19T01:36:18Z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2022-06-19T09:36:18Z</dcterms:created>
  <dcterms:modified xsi:type="dcterms:W3CDTF">2022-06-19T01:36:18Z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2022-06-19T09:36:18Z</dcterms:created>
  <dcterms:modified xsi:type="dcterms:W3CDTF">2022-06-19T01:36:18Z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4dc703d-31db-4741-93cc-06e5541e43b0}">
  <ds:schemaRefs/>
</ds:datastoreItem>
</file>

<file path=customXml/itemProps11.xml><?xml version="1.0" encoding="utf-8"?>
<ds:datastoreItem xmlns:ds="http://schemas.openxmlformats.org/officeDocument/2006/customXml" ds:itemID="{faaba0d9-d2c7-4774-b20d-0e4e424300f4}">
  <ds:schemaRefs/>
</ds:datastoreItem>
</file>

<file path=customXml/itemProps2.xml><?xml version="1.0" encoding="utf-8"?>
<ds:datastoreItem xmlns:ds="http://schemas.openxmlformats.org/officeDocument/2006/customXml" ds:itemID="{cf38fe6d-5f31-4d6f-92f4-007a44dc2521}">
  <ds:schemaRefs/>
</ds:datastoreItem>
</file>

<file path=customXml/itemProps3.xml><?xml version="1.0" encoding="utf-8"?>
<ds:datastoreItem xmlns:ds="http://schemas.openxmlformats.org/officeDocument/2006/customXml" ds:itemID="{1940129f-eea8-4a3f-8242-40747d7a09fc}">
  <ds:schemaRefs/>
</ds:datastoreItem>
</file>

<file path=customXml/itemProps4.xml><?xml version="1.0" encoding="utf-8"?>
<ds:datastoreItem xmlns:ds="http://schemas.openxmlformats.org/officeDocument/2006/customXml" ds:itemID="{0a8cd184-2eec-4f69-bd2c-e1c5c8e34ab9}">
  <ds:schemaRefs/>
</ds:datastoreItem>
</file>

<file path=customXml/itemProps5.xml><?xml version="1.0" encoding="utf-8"?>
<ds:datastoreItem xmlns:ds="http://schemas.openxmlformats.org/officeDocument/2006/customXml" ds:itemID="{63500cef-c357-4763-a487-e9a7699e03b3}">
  <ds:schemaRefs/>
</ds:datastoreItem>
</file>

<file path=customXml/itemProps6.xml><?xml version="1.0" encoding="utf-8"?>
<ds:datastoreItem xmlns:ds="http://schemas.openxmlformats.org/officeDocument/2006/customXml" ds:itemID="{7ed59c67-f848-421f-ba4a-f797e511954d}">
  <ds:schemaRefs/>
</ds:datastoreItem>
</file>

<file path=customXml/itemProps7.xml><?xml version="1.0" encoding="utf-8"?>
<ds:datastoreItem xmlns:ds="http://schemas.openxmlformats.org/officeDocument/2006/customXml" ds:itemID="{bfe51fe6-310b-40fd-9e57-8e28c1bebf5e}">
  <ds:schemaRefs/>
</ds:datastoreItem>
</file>

<file path=customXml/itemProps8.xml><?xml version="1.0" encoding="utf-8"?>
<ds:datastoreItem xmlns:ds="http://schemas.openxmlformats.org/officeDocument/2006/customXml" ds:itemID="{258a9114-aceb-4e7a-8634-f03fcd01affa}">
  <ds:schemaRefs/>
</ds:datastoreItem>
</file>

<file path=customXml/itemProps9.xml><?xml version="1.0" encoding="utf-8"?>
<ds:datastoreItem xmlns:ds="http://schemas.openxmlformats.org/officeDocument/2006/customXml" ds:itemID="{91a1e15b-cd66-452f-8644-83cb26f3c258}">
  <ds:schemaRefs/>
</ds:datastoreItem>
</file>

<file path=docProps/app.xml><?xml version="1.0" encoding="utf-8"?>
<Properties xmlns="http://schemas.openxmlformats.org/officeDocument/2006/extended-properties" xmlns:vt="http://schemas.openxmlformats.org/officeDocument/2006/docPropsVTypes">
  <Pages>66</Pages>
  <Words>12392</Words>
  <Characters>14371</Characters>
  <TotalTime>6</TotalTime>
  <ScaleCrop>false</ScaleCrop>
  <LinksUpToDate>false</LinksUpToDate>
  <CharactersWithSpaces>14694</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2022-06-19T09:36:00Z</dcterms:created>
  <dc:creator>HP</dc:creator>
  <cp:lastModifiedBy>Administrator</cp:lastModifiedBy>
  <dcterms:modified xsi:type="dcterms:W3CDTF">2024-04-10T07:46:27Z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BD3636C13B79405DB2BD15C9529B30F9</vt:lpwstr>
  </property>
</Properties>
</file>