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w:t>
      </w:r>
      <w:r>
        <w:rPr>
          <w:rFonts w:hint="eastAsia" w:ascii="黑体" w:hAnsi="黑体" w:eastAsia="黑体" w:cs="黑体"/>
          <w:b/>
          <w:color w:val="000000"/>
          <w:sz w:val="44"/>
          <w:lang w:eastAsia="zh-CN"/>
        </w:rPr>
        <w:t>无极县妇女联合会</w:t>
      </w:r>
      <w:r>
        <w:rPr>
          <w:rFonts w:hint="eastAsia" w:ascii="黑体" w:hAnsi="黑体" w:eastAsia="黑体" w:cs="黑体"/>
          <w:b/>
          <w:color w:val="000000"/>
          <w:sz w:val="44"/>
          <w:lang w:val="en-US" w:eastAsia="zh-CN"/>
        </w:rPr>
        <w:t>单位</w:t>
      </w:r>
      <w:r>
        <w:rPr>
          <w:rFonts w:hint="eastAsia" w:ascii="黑体" w:hAnsi="黑体" w:eastAsia="黑体" w:cs="黑体"/>
          <w:b/>
          <w:color w:val="000000"/>
          <w:sz w:val="44"/>
          <w:lang w:eastAsia="zh-CN"/>
        </w:rPr>
        <w:t>本级</w:t>
      </w:r>
      <w:r>
        <w:rPr>
          <w:rFonts w:ascii="黑体" w:hAnsi="黑体" w:eastAsia="黑体" w:cs="黑体"/>
          <w:b/>
          <w:color w:val="000000"/>
          <w:sz w:val="44"/>
        </w:rPr>
        <w:t>预算信息公开目录</w:t>
      </w:r>
    </w:p>
    <w:p>
      <w:pPr>
        <w:jc w:val="center"/>
      </w:pPr>
    </w:p>
    <w:p>
      <w:pPr>
        <w:pStyle w:val="3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一、无极县妇女联合会本级收支预算</w:t>
      </w:r>
      <w:r>
        <w:rPr>
          <w:rFonts w:hint="eastAsia"/>
          <w:lang w:eastAsia="zh-CN"/>
        </w:rPr>
        <w:t>本级</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outlineLvl w:val="3"/>
      </w:pPr>
      <w:bookmarkStart w:id="0" w:name="_Toc_4_4_0000000019"/>
      <w:r>
        <w:rPr>
          <w:rFonts w:ascii="方正小标宋_GBK" w:hAnsi="方正小标宋_GBK" w:eastAsia="方正小标宋_GBK" w:cs="方正小标宋_GBK"/>
          <w:color w:val="000000"/>
          <w:sz w:val="44"/>
        </w:rPr>
        <w:t>一、无极县妇女联合会本级收支预算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713001无极县妇女联合会本级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73.07</w:t>
            </w:r>
          </w:p>
        </w:tc>
        <w:tc>
          <w:tcPr>
            <w:tcW w:w="4535" w:type="dxa"/>
            <w:vAlign w:val="center"/>
          </w:tcPr>
          <w:p>
            <w:pPr>
              <w:pStyle w:val="14"/>
            </w:pPr>
            <w:r>
              <w:t>一、一般公共服务支出</w:t>
            </w:r>
          </w:p>
        </w:tc>
        <w:tc>
          <w:tcPr>
            <w:tcW w:w="2126" w:type="dxa"/>
            <w:vAlign w:val="center"/>
          </w:tcPr>
          <w:p>
            <w:pPr>
              <w:pStyle w:val="13"/>
            </w:pPr>
            <w:r>
              <w:t>66.37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73.07</w:t>
            </w:r>
          </w:p>
        </w:tc>
        <w:tc>
          <w:tcPr>
            <w:tcW w:w="4535" w:type="dxa"/>
            <w:vAlign w:val="center"/>
          </w:tcPr>
          <w:p>
            <w:pPr>
              <w:pStyle w:val="16"/>
            </w:pPr>
            <w:r>
              <w:t>本年支出合计</w:t>
            </w:r>
          </w:p>
        </w:tc>
        <w:tc>
          <w:tcPr>
            <w:tcW w:w="2126" w:type="dxa"/>
            <w:vAlign w:val="center"/>
          </w:tcPr>
          <w:p>
            <w:pPr>
              <w:pStyle w:val="17"/>
            </w:pPr>
            <w:r>
              <w:t>73.07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73.07</w:t>
            </w:r>
          </w:p>
        </w:tc>
        <w:tc>
          <w:tcPr>
            <w:tcW w:w="4535" w:type="dxa"/>
            <w:vAlign w:val="center"/>
          </w:tcPr>
          <w:p>
            <w:pPr>
              <w:pStyle w:val="16"/>
            </w:pPr>
            <w:r>
              <w:t>支出总计</w:t>
            </w:r>
          </w:p>
        </w:tc>
        <w:tc>
          <w:tcPr>
            <w:tcW w:w="2126" w:type="dxa"/>
            <w:vAlign w:val="center"/>
          </w:tcPr>
          <w:p>
            <w:pPr>
              <w:pStyle w:val="17"/>
            </w:pPr>
            <w:r>
              <w:t>73.07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713001无极县妇女联合会本级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73.07</w:t>
            </w:r>
          </w:p>
        </w:tc>
        <w:tc>
          <w:tcPr>
            <w:tcW w:w="1134" w:type="dxa"/>
            <w:vAlign w:val="center"/>
          </w:tcPr>
          <w:p>
            <w:pPr>
              <w:pStyle w:val="17"/>
            </w:pPr>
            <w:r>
              <w:t>73.07</w:t>
            </w:r>
          </w:p>
        </w:tc>
        <w:tc>
          <w:tcPr>
            <w:tcW w:w="1134" w:type="dxa"/>
            <w:vAlign w:val="center"/>
          </w:tcPr>
          <w:p>
            <w:pPr>
              <w:pStyle w:val="17"/>
            </w:pPr>
            <w:r>
              <w:t>73.07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r>
              <w:t>66.37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54.87</w:t>
            </w:r>
          </w:p>
        </w:tc>
        <w:tc>
          <w:tcPr>
            <w:tcW w:w="1134" w:type="dxa"/>
            <w:vAlign w:val="center"/>
          </w:tcPr>
          <w:p>
            <w:pPr>
              <w:pStyle w:val="13"/>
            </w:pPr>
            <w:r>
              <w:t>54.87</w:t>
            </w:r>
          </w:p>
        </w:tc>
        <w:tc>
          <w:tcPr>
            <w:tcW w:w="1134" w:type="dxa"/>
            <w:vAlign w:val="center"/>
          </w:tcPr>
          <w:p>
            <w:pPr>
              <w:pStyle w:val="13"/>
            </w:pPr>
            <w:r>
              <w:t>54.87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2012999</w:t>
            </w:r>
          </w:p>
        </w:tc>
        <w:tc>
          <w:tcPr>
            <w:tcW w:w="1559" w:type="dxa"/>
            <w:vAlign w:val="center"/>
          </w:tcPr>
          <w:p>
            <w:pPr>
              <w:pStyle w:val="14"/>
            </w:pPr>
            <w:r>
              <w:t>其他群众团体事务支出</w:t>
            </w:r>
          </w:p>
        </w:tc>
        <w:tc>
          <w:tcPr>
            <w:tcW w:w="1134" w:type="dxa"/>
            <w:vAlign w:val="center"/>
          </w:tcPr>
          <w:p>
            <w:pPr>
              <w:pStyle w:val="13"/>
            </w:pPr>
            <w:r>
              <w:t>11.50</w:t>
            </w:r>
          </w:p>
        </w:tc>
        <w:tc>
          <w:tcPr>
            <w:tcW w:w="1134" w:type="dxa"/>
            <w:vAlign w:val="center"/>
          </w:tcPr>
          <w:p>
            <w:pPr>
              <w:pStyle w:val="13"/>
            </w:pPr>
            <w:r>
              <w:t>11.50</w:t>
            </w:r>
          </w:p>
        </w:tc>
        <w:tc>
          <w:tcPr>
            <w:tcW w:w="1134" w:type="dxa"/>
            <w:vAlign w:val="center"/>
          </w:tcPr>
          <w:p>
            <w:pPr>
              <w:pStyle w:val="13"/>
            </w:pPr>
            <w:r>
              <w:t>11.50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r>
              <w:t>4.55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r>
              <w:t>2.15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73.07</w:t>
            </w:r>
          </w:p>
        </w:tc>
        <w:tc>
          <w:tcPr>
            <w:tcW w:w="1361" w:type="dxa"/>
            <w:vAlign w:val="center"/>
          </w:tcPr>
          <w:p>
            <w:pPr>
              <w:pStyle w:val="17"/>
            </w:pPr>
            <w:r>
              <w:t>61.57</w:t>
            </w:r>
          </w:p>
        </w:tc>
        <w:tc>
          <w:tcPr>
            <w:tcW w:w="1361" w:type="dxa"/>
            <w:vAlign w:val="center"/>
          </w:tcPr>
          <w:p>
            <w:pPr>
              <w:pStyle w:val="17"/>
            </w:pPr>
            <w:r>
              <w:t>11.50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66.37</w:t>
            </w:r>
          </w:p>
        </w:tc>
        <w:tc>
          <w:tcPr>
            <w:tcW w:w="1361" w:type="dxa"/>
            <w:vAlign w:val="center"/>
          </w:tcPr>
          <w:p>
            <w:pPr>
              <w:pStyle w:val="13"/>
            </w:pPr>
            <w:r>
              <w:t>54.87</w:t>
            </w: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66.37</w:t>
            </w:r>
          </w:p>
        </w:tc>
        <w:tc>
          <w:tcPr>
            <w:tcW w:w="1361" w:type="dxa"/>
            <w:vAlign w:val="center"/>
          </w:tcPr>
          <w:p>
            <w:pPr>
              <w:pStyle w:val="13"/>
            </w:pPr>
            <w:r>
              <w:t>54.87</w:t>
            </w: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54.87</w:t>
            </w:r>
          </w:p>
        </w:tc>
        <w:tc>
          <w:tcPr>
            <w:tcW w:w="1361" w:type="dxa"/>
            <w:vAlign w:val="center"/>
          </w:tcPr>
          <w:p>
            <w:pPr>
              <w:pStyle w:val="13"/>
            </w:pPr>
            <w:r>
              <w:t>54.87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2012999</w:t>
            </w:r>
          </w:p>
        </w:tc>
        <w:tc>
          <w:tcPr>
            <w:tcW w:w="4535" w:type="dxa"/>
            <w:vAlign w:val="center"/>
          </w:tcPr>
          <w:p>
            <w:pPr>
              <w:pStyle w:val="14"/>
            </w:pPr>
            <w:r>
              <w:t>其他群众团体事务支出</w:t>
            </w: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r>
              <w:t>11.50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4.55</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4.55</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4.55</w:t>
            </w:r>
          </w:p>
        </w:tc>
        <w:tc>
          <w:tcPr>
            <w:tcW w:w="1361" w:type="dxa"/>
            <w:vAlign w:val="center"/>
          </w:tcPr>
          <w:p>
            <w:pPr>
              <w:pStyle w:val="13"/>
            </w:pPr>
            <w:r>
              <w:t>4.55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2.15</w:t>
            </w:r>
          </w:p>
        </w:tc>
        <w:tc>
          <w:tcPr>
            <w:tcW w:w="1361" w:type="dxa"/>
            <w:vAlign w:val="center"/>
          </w:tcPr>
          <w:p>
            <w:pPr>
              <w:pStyle w:val="13"/>
            </w:pPr>
            <w:r>
              <w:t>2.15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2.15</w:t>
            </w:r>
          </w:p>
        </w:tc>
        <w:tc>
          <w:tcPr>
            <w:tcW w:w="1361" w:type="dxa"/>
            <w:vAlign w:val="center"/>
          </w:tcPr>
          <w:p>
            <w:pPr>
              <w:pStyle w:val="13"/>
            </w:pPr>
            <w:r>
              <w:t>2.15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2.15</w:t>
            </w:r>
          </w:p>
        </w:tc>
        <w:tc>
          <w:tcPr>
            <w:tcW w:w="1361" w:type="dxa"/>
            <w:vAlign w:val="center"/>
          </w:tcPr>
          <w:p>
            <w:pPr>
              <w:pStyle w:val="13"/>
            </w:pPr>
            <w:r>
              <w:t>2.15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73.07</w:t>
            </w:r>
          </w:p>
        </w:tc>
        <w:tc>
          <w:tcPr>
            <w:tcW w:w="3402" w:type="dxa"/>
            <w:vAlign w:val="center"/>
          </w:tcPr>
          <w:p>
            <w:pPr>
              <w:pStyle w:val="14"/>
            </w:pPr>
            <w:r>
              <w:t>一、一般公共服务支出</w:t>
            </w:r>
          </w:p>
        </w:tc>
        <w:tc>
          <w:tcPr>
            <w:tcW w:w="1474" w:type="dxa"/>
            <w:vAlign w:val="center"/>
          </w:tcPr>
          <w:p>
            <w:pPr>
              <w:pStyle w:val="13"/>
            </w:pPr>
            <w:r>
              <w:t>66.37</w:t>
            </w:r>
          </w:p>
        </w:tc>
        <w:tc>
          <w:tcPr>
            <w:tcW w:w="1474" w:type="dxa"/>
            <w:vAlign w:val="center"/>
          </w:tcPr>
          <w:p>
            <w:pPr>
              <w:pStyle w:val="13"/>
            </w:pPr>
            <w:r>
              <w:t>66.37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4.55</w:t>
            </w:r>
          </w:p>
        </w:tc>
        <w:tc>
          <w:tcPr>
            <w:tcW w:w="1474" w:type="dxa"/>
            <w:vAlign w:val="center"/>
          </w:tcPr>
          <w:p>
            <w:pPr>
              <w:pStyle w:val="13"/>
            </w:pPr>
            <w:r>
              <w:t>4.55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2.15</w:t>
            </w:r>
          </w:p>
        </w:tc>
        <w:tc>
          <w:tcPr>
            <w:tcW w:w="1474" w:type="dxa"/>
            <w:vAlign w:val="center"/>
          </w:tcPr>
          <w:p>
            <w:pPr>
              <w:pStyle w:val="13"/>
            </w:pPr>
            <w:r>
              <w:t>2.15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73.07</w:t>
            </w:r>
          </w:p>
        </w:tc>
        <w:tc>
          <w:tcPr>
            <w:tcW w:w="3402" w:type="dxa"/>
            <w:vAlign w:val="center"/>
          </w:tcPr>
          <w:p>
            <w:pPr>
              <w:pStyle w:val="16"/>
            </w:pPr>
            <w:r>
              <w:t>本年支出合计</w:t>
            </w:r>
          </w:p>
        </w:tc>
        <w:tc>
          <w:tcPr>
            <w:tcW w:w="1474" w:type="dxa"/>
            <w:vAlign w:val="center"/>
          </w:tcPr>
          <w:p>
            <w:pPr>
              <w:pStyle w:val="17"/>
            </w:pPr>
            <w:r>
              <w:t>73.07</w:t>
            </w:r>
          </w:p>
        </w:tc>
        <w:tc>
          <w:tcPr>
            <w:tcW w:w="1474" w:type="dxa"/>
            <w:vAlign w:val="center"/>
          </w:tcPr>
          <w:p>
            <w:pPr>
              <w:pStyle w:val="17"/>
            </w:pPr>
            <w:r>
              <w:t>73.07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73.07</w:t>
            </w:r>
          </w:p>
        </w:tc>
        <w:tc>
          <w:tcPr>
            <w:tcW w:w="3402" w:type="dxa"/>
            <w:vAlign w:val="center"/>
          </w:tcPr>
          <w:p>
            <w:pPr>
              <w:pStyle w:val="16"/>
            </w:pPr>
            <w:r>
              <w:t>支出总计</w:t>
            </w:r>
          </w:p>
        </w:tc>
        <w:tc>
          <w:tcPr>
            <w:tcW w:w="1474" w:type="dxa"/>
            <w:vAlign w:val="center"/>
          </w:tcPr>
          <w:p>
            <w:pPr>
              <w:pStyle w:val="17"/>
            </w:pPr>
            <w:r>
              <w:t>73.07</w:t>
            </w:r>
          </w:p>
        </w:tc>
        <w:tc>
          <w:tcPr>
            <w:tcW w:w="1474" w:type="dxa"/>
            <w:vAlign w:val="center"/>
          </w:tcPr>
          <w:p>
            <w:pPr>
              <w:pStyle w:val="17"/>
            </w:pPr>
            <w:r>
              <w:t>73.07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73.07</w:t>
            </w:r>
          </w:p>
        </w:tc>
        <w:tc>
          <w:tcPr>
            <w:tcW w:w="2551" w:type="dxa"/>
            <w:vAlign w:val="center"/>
          </w:tcPr>
          <w:p>
            <w:pPr>
              <w:pStyle w:val="17"/>
            </w:pPr>
            <w:r>
              <w:t>61.57</w:t>
            </w:r>
          </w:p>
        </w:tc>
        <w:tc>
          <w:tcPr>
            <w:tcW w:w="2551" w:type="dxa"/>
            <w:vAlign w:val="center"/>
          </w:tcPr>
          <w:p>
            <w:pPr>
              <w:pStyle w:val="17"/>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66.37</w:t>
            </w:r>
          </w:p>
        </w:tc>
        <w:tc>
          <w:tcPr>
            <w:tcW w:w="2551" w:type="dxa"/>
            <w:vAlign w:val="center"/>
          </w:tcPr>
          <w:p>
            <w:pPr>
              <w:pStyle w:val="13"/>
            </w:pPr>
            <w:r>
              <w:t>54.87</w:t>
            </w:r>
          </w:p>
        </w:tc>
        <w:tc>
          <w:tcPr>
            <w:tcW w:w="2551"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66.37</w:t>
            </w:r>
          </w:p>
        </w:tc>
        <w:tc>
          <w:tcPr>
            <w:tcW w:w="2551" w:type="dxa"/>
            <w:vAlign w:val="center"/>
          </w:tcPr>
          <w:p>
            <w:pPr>
              <w:pStyle w:val="13"/>
            </w:pPr>
            <w:r>
              <w:t>54.87</w:t>
            </w:r>
          </w:p>
        </w:tc>
        <w:tc>
          <w:tcPr>
            <w:tcW w:w="2551"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54.87</w:t>
            </w:r>
          </w:p>
        </w:tc>
        <w:tc>
          <w:tcPr>
            <w:tcW w:w="2551" w:type="dxa"/>
            <w:vAlign w:val="center"/>
          </w:tcPr>
          <w:p>
            <w:pPr>
              <w:pStyle w:val="13"/>
            </w:pPr>
            <w:r>
              <w:t>54.87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2012999</w:t>
            </w:r>
          </w:p>
        </w:tc>
        <w:tc>
          <w:tcPr>
            <w:tcW w:w="4535" w:type="dxa"/>
            <w:vAlign w:val="center"/>
          </w:tcPr>
          <w:p>
            <w:pPr>
              <w:pStyle w:val="14"/>
            </w:pPr>
            <w:r>
              <w:t>其他群众团体事务支出</w:t>
            </w:r>
          </w:p>
        </w:tc>
        <w:tc>
          <w:tcPr>
            <w:tcW w:w="2551" w:type="dxa"/>
            <w:vAlign w:val="center"/>
          </w:tcPr>
          <w:p>
            <w:pPr>
              <w:pStyle w:val="13"/>
            </w:pPr>
            <w:r>
              <w:t>11.50</w:t>
            </w:r>
          </w:p>
        </w:tc>
        <w:tc>
          <w:tcPr>
            <w:tcW w:w="2551" w:type="dxa"/>
            <w:vAlign w:val="center"/>
          </w:tcPr>
          <w:p>
            <w:pPr>
              <w:pStyle w:val="13"/>
            </w:pPr>
          </w:p>
        </w:tc>
        <w:tc>
          <w:tcPr>
            <w:tcW w:w="2551" w:type="dxa"/>
            <w:vAlign w:val="center"/>
          </w:tcPr>
          <w:p>
            <w:pPr>
              <w:pStyle w:val="13"/>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4.55</w:t>
            </w:r>
          </w:p>
        </w:tc>
        <w:tc>
          <w:tcPr>
            <w:tcW w:w="2551" w:type="dxa"/>
            <w:vAlign w:val="center"/>
          </w:tcPr>
          <w:p>
            <w:pPr>
              <w:pStyle w:val="13"/>
            </w:pPr>
            <w:r>
              <w:t>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4.55</w:t>
            </w:r>
          </w:p>
        </w:tc>
        <w:tc>
          <w:tcPr>
            <w:tcW w:w="2551" w:type="dxa"/>
            <w:vAlign w:val="center"/>
          </w:tcPr>
          <w:p>
            <w:pPr>
              <w:pStyle w:val="13"/>
            </w:pPr>
            <w:r>
              <w:t>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4.55</w:t>
            </w:r>
          </w:p>
        </w:tc>
        <w:tc>
          <w:tcPr>
            <w:tcW w:w="2551" w:type="dxa"/>
            <w:vAlign w:val="center"/>
          </w:tcPr>
          <w:p>
            <w:pPr>
              <w:pStyle w:val="13"/>
            </w:pPr>
            <w:r>
              <w:t>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2.15</w:t>
            </w:r>
          </w:p>
        </w:tc>
        <w:tc>
          <w:tcPr>
            <w:tcW w:w="2551" w:type="dxa"/>
            <w:vAlign w:val="center"/>
          </w:tcPr>
          <w:p>
            <w:pPr>
              <w:pStyle w:val="13"/>
            </w:pPr>
            <w:r>
              <w:t>2.15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2.15</w:t>
            </w:r>
          </w:p>
        </w:tc>
        <w:tc>
          <w:tcPr>
            <w:tcW w:w="2551" w:type="dxa"/>
            <w:vAlign w:val="center"/>
          </w:tcPr>
          <w:p>
            <w:pPr>
              <w:pStyle w:val="13"/>
            </w:pPr>
            <w:r>
              <w:t>2.15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2.15</w:t>
            </w:r>
          </w:p>
        </w:tc>
        <w:tc>
          <w:tcPr>
            <w:tcW w:w="2551" w:type="dxa"/>
            <w:vAlign w:val="center"/>
          </w:tcPr>
          <w:p>
            <w:pPr>
              <w:pStyle w:val="13"/>
            </w:pPr>
            <w:r>
              <w:t>2.15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61.57</w:t>
            </w:r>
          </w:p>
        </w:tc>
        <w:tc>
          <w:tcPr>
            <w:tcW w:w="2551" w:type="dxa"/>
            <w:vAlign w:val="center"/>
          </w:tcPr>
          <w:p>
            <w:pPr>
              <w:pStyle w:val="17"/>
            </w:pPr>
            <w:r>
              <w:t>53.27</w:t>
            </w:r>
          </w:p>
        </w:tc>
        <w:tc>
          <w:tcPr>
            <w:tcW w:w="2551" w:type="dxa"/>
            <w:vAlign w:val="center"/>
          </w:tcPr>
          <w:p>
            <w:pPr>
              <w:pStyle w:val="17"/>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51.22</w:t>
            </w:r>
          </w:p>
        </w:tc>
        <w:tc>
          <w:tcPr>
            <w:tcW w:w="2551" w:type="dxa"/>
            <w:vAlign w:val="center"/>
          </w:tcPr>
          <w:p>
            <w:pPr>
              <w:pStyle w:val="13"/>
            </w:pPr>
            <w:r>
              <w:t>51.22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18.20</w:t>
            </w:r>
          </w:p>
        </w:tc>
        <w:tc>
          <w:tcPr>
            <w:tcW w:w="2551" w:type="dxa"/>
            <w:vAlign w:val="center"/>
          </w:tcPr>
          <w:p>
            <w:pPr>
              <w:pStyle w:val="13"/>
            </w:pPr>
            <w:r>
              <w:t>18.20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11.50</w:t>
            </w:r>
          </w:p>
        </w:tc>
        <w:tc>
          <w:tcPr>
            <w:tcW w:w="2551" w:type="dxa"/>
            <w:vAlign w:val="center"/>
          </w:tcPr>
          <w:p>
            <w:pPr>
              <w:pStyle w:val="13"/>
            </w:pPr>
            <w:r>
              <w:t>11.50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14.67</w:t>
            </w:r>
          </w:p>
        </w:tc>
        <w:tc>
          <w:tcPr>
            <w:tcW w:w="2551" w:type="dxa"/>
            <w:vAlign w:val="center"/>
          </w:tcPr>
          <w:p>
            <w:pPr>
              <w:pStyle w:val="13"/>
            </w:pPr>
            <w:r>
              <w:t>14.67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4.55</w:t>
            </w:r>
          </w:p>
        </w:tc>
        <w:tc>
          <w:tcPr>
            <w:tcW w:w="2551" w:type="dxa"/>
            <w:vAlign w:val="center"/>
          </w:tcPr>
          <w:p>
            <w:pPr>
              <w:pStyle w:val="13"/>
            </w:pPr>
            <w:r>
              <w:t>4.55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2.15</w:t>
            </w:r>
          </w:p>
        </w:tc>
        <w:tc>
          <w:tcPr>
            <w:tcW w:w="2551" w:type="dxa"/>
            <w:vAlign w:val="center"/>
          </w:tcPr>
          <w:p>
            <w:pPr>
              <w:pStyle w:val="13"/>
            </w:pPr>
            <w:r>
              <w:t>2.15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0.15</w:t>
            </w:r>
          </w:p>
        </w:tc>
        <w:tc>
          <w:tcPr>
            <w:tcW w:w="2551" w:type="dxa"/>
            <w:vAlign w:val="center"/>
          </w:tcPr>
          <w:p>
            <w:pPr>
              <w:pStyle w:val="13"/>
            </w:pPr>
            <w:r>
              <w:t>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8.30</w:t>
            </w:r>
          </w:p>
        </w:tc>
        <w:tc>
          <w:tcPr>
            <w:tcW w:w="2551" w:type="dxa"/>
            <w:vAlign w:val="center"/>
          </w:tcPr>
          <w:p>
            <w:pPr>
              <w:pStyle w:val="13"/>
            </w:pPr>
          </w:p>
        </w:tc>
        <w:tc>
          <w:tcPr>
            <w:tcW w:w="2551" w:type="dxa"/>
            <w:vAlign w:val="center"/>
          </w:tcPr>
          <w:p>
            <w:pPr>
              <w:pStyle w:val="13"/>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1.92</w:t>
            </w:r>
          </w:p>
        </w:tc>
        <w:tc>
          <w:tcPr>
            <w:tcW w:w="2551" w:type="dxa"/>
            <w:vAlign w:val="center"/>
          </w:tcPr>
          <w:p>
            <w:pPr>
              <w:pStyle w:val="13"/>
            </w:pPr>
          </w:p>
        </w:tc>
        <w:tc>
          <w:tcPr>
            <w:tcW w:w="2551" w:type="dxa"/>
            <w:vAlign w:val="center"/>
          </w:tcPr>
          <w:p>
            <w:pPr>
              <w:pStyle w:val="13"/>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4.38</w:t>
            </w:r>
          </w:p>
        </w:tc>
        <w:tc>
          <w:tcPr>
            <w:tcW w:w="2551" w:type="dxa"/>
            <w:vAlign w:val="center"/>
          </w:tcPr>
          <w:p>
            <w:pPr>
              <w:pStyle w:val="13"/>
            </w:pPr>
          </w:p>
        </w:tc>
        <w:tc>
          <w:tcPr>
            <w:tcW w:w="2551" w:type="dxa"/>
            <w:vAlign w:val="center"/>
          </w:tcPr>
          <w:p>
            <w:pPr>
              <w:pStyle w:val="13"/>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2.05</w:t>
            </w:r>
          </w:p>
        </w:tc>
        <w:tc>
          <w:tcPr>
            <w:tcW w:w="2551" w:type="dxa"/>
            <w:vAlign w:val="center"/>
          </w:tcPr>
          <w:p>
            <w:pPr>
              <w:pStyle w:val="13"/>
            </w:pPr>
            <w:r>
              <w:t>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2.05</w:t>
            </w:r>
          </w:p>
        </w:tc>
        <w:tc>
          <w:tcPr>
            <w:tcW w:w="2551" w:type="dxa"/>
            <w:vAlign w:val="center"/>
          </w:tcPr>
          <w:p>
            <w:pPr>
              <w:pStyle w:val="13"/>
            </w:pPr>
            <w:r>
              <w:t>2.05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无极县妇女联合会本级2022年单位预算信息公开情况说明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、《地方预决算公开操作规程》和《关于进一步推进预算公开工作的实施意见》规定，现将无极县妇女联合会本级2022年单位预算公开如下：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以</w:t>
      </w:r>
      <w:r>
        <w:rPr>
          <w:rFonts w:hint="eastAsia"/>
          <w:lang w:eastAsia="zh-CN"/>
        </w:rPr>
        <w:t>习近平新时代中国特色社会主义思想和党的十九大精神</w:t>
      </w:r>
      <w:r>
        <w:t>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pStyle w:val="27"/>
      </w:pPr>
      <w:r>
        <w:t>1、贯彻落实</w:t>
      </w:r>
      <w:r>
        <w:rPr>
          <w:rFonts w:hint="eastAsia"/>
          <w:lang w:eastAsia="zh-CN"/>
        </w:rPr>
        <w:t>习近平总书记</w:t>
      </w:r>
      <w:r>
        <w:t>重要指示精神，深化“家家幸福安康工程”，围绕家庭文明、家庭教育、家庭服务、家庭美化，全力做好家庭工作。</w:t>
      </w:r>
    </w:p>
    <w:p>
      <w:pPr>
        <w:pStyle w:val="27"/>
      </w:pPr>
      <w:r>
        <w:t>2、举办无极各界妇女庆祝纪念“三八”国际劳动妇女节系列活动。</w:t>
      </w:r>
    </w:p>
    <w:p>
      <w:pPr>
        <w:pStyle w:val="27"/>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27"/>
      </w:pPr>
      <w: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pStyle w:val="27"/>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27"/>
      </w:pPr>
      <w:r>
        <w:t>6、继续深化妇联基层组织建设，高标准打造妇女之家,争取创建省级示范妇女之家1个，示范性儿童友好家园1所。推进网上妇联建设，实施妇联上网工程,推动工作上网、活动上网、服务上网，打造网上正能量传播新平台。推动妇联各类评选活动线上线下同步进行，提高群众参与率，建立一呼百应的网上妇女群众工作新格局。</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无极县妇女联合会本级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pStyle w:val="28"/>
        <w:rPr>
          <w:rFonts w:hint="eastAsia" w:ascii="Times New Roman" w:eastAsia="方正仿宋_GBK"/>
          <w:sz w:val="28"/>
        </w:rPr>
      </w:pPr>
      <w:r>
        <w:rPr>
          <w:rFonts w:hint="eastAsia" w:ascii="Times New Roman" w:eastAsia="方正仿宋_GBK"/>
          <w:sz w:val="28"/>
        </w:rPr>
        <w:t>按照预算管理有关规定，目前我</w:t>
      </w:r>
      <w:r>
        <w:rPr>
          <w:rFonts w:hint="eastAsia"/>
          <w:sz w:val="28"/>
          <w:lang w:val="en-US" w:eastAsia="zh-CN"/>
        </w:rPr>
        <w:t>县单位</w:t>
      </w:r>
      <w:r>
        <w:rPr>
          <w:rFonts w:hint="eastAsia" w:ascii="Times New Roman" w:eastAsia="方正仿宋_GBK"/>
          <w:sz w:val="28"/>
        </w:rPr>
        <w:t>预算的编制实行综合预算管理，即全部收入和支出都反映在预算中。妇联机关及所属事业单位的收支包含在</w:t>
      </w:r>
      <w:r>
        <w:rPr>
          <w:rFonts w:hint="eastAsia"/>
          <w:sz w:val="28"/>
          <w:lang w:val="en-US" w:eastAsia="zh-CN"/>
        </w:rPr>
        <w:t>单位</w:t>
      </w:r>
      <w:r>
        <w:rPr>
          <w:rFonts w:hint="eastAsia" w:ascii="Times New Roman" w:eastAsia="方正仿宋_GBK"/>
          <w:sz w:val="28"/>
        </w:rPr>
        <w:t>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val="en-US" w:eastAsia="zh-CN"/>
        </w:rPr>
        <w:t>单位</w:t>
      </w:r>
      <w:r>
        <w:rPr>
          <w:rFonts w:hint="eastAsia" w:eastAsia="方正仿宋_GBK"/>
          <w:color w:val="000000"/>
          <w:sz w:val="28"/>
        </w:rPr>
        <w:t>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sz w:val="28"/>
          <w:lang w:val="en-US" w:eastAsia="zh-CN"/>
        </w:rPr>
        <w:t>73.07</w:t>
      </w:r>
      <w:r>
        <w:rPr>
          <w:rFonts w:hint="eastAsia" w:eastAsia="方正仿宋_GBK"/>
          <w:color w:val="000000"/>
          <w:sz w:val="28"/>
        </w:rPr>
        <w:t>万元，其中：一般公共预算拨款</w:t>
      </w:r>
      <w:r>
        <w:rPr>
          <w:rFonts w:hint="eastAsia" w:eastAsia="方正仿宋_GBK"/>
          <w:color w:val="000000"/>
          <w:sz w:val="28"/>
          <w:lang w:val="en-US" w:eastAsia="zh-CN"/>
        </w:rPr>
        <w:t>0</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 xml:space="preserve"> </w:t>
      </w:r>
      <w:r>
        <w:rPr>
          <w:rFonts w:hint="eastAsia" w:eastAsia="方正仿宋_GBK"/>
          <w:color w:val="000000"/>
          <w:sz w:val="28"/>
        </w:rPr>
        <w:t>人大年度</w:t>
      </w:r>
      <w:r>
        <w:rPr>
          <w:rFonts w:hint="eastAsia" w:eastAsia="方正仿宋_GBK"/>
          <w:color w:val="000000"/>
          <w:sz w:val="28"/>
          <w:lang w:val="en-US" w:eastAsia="zh-CN"/>
        </w:rPr>
        <w:t>单位</w:t>
      </w:r>
      <w:r>
        <w:rPr>
          <w:rFonts w:hint="eastAsia" w:eastAsia="方正仿宋_GBK"/>
          <w:color w:val="000000"/>
          <w:sz w:val="28"/>
        </w:rPr>
        <w:t>预算中支出预算的总体情况。</w:t>
      </w: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支出预算为</w:t>
      </w:r>
      <w:r>
        <w:rPr>
          <w:rFonts w:hint="eastAsia" w:eastAsia="方正仿宋_GBK"/>
          <w:sz w:val="28"/>
          <w:lang w:val="en-US" w:eastAsia="zh-CN"/>
        </w:rPr>
        <w:t>73.07</w:t>
      </w:r>
      <w:r>
        <w:rPr>
          <w:rFonts w:hint="eastAsia" w:eastAsia="方正仿宋_GBK"/>
          <w:color w:val="000000"/>
          <w:sz w:val="28"/>
        </w:rPr>
        <w:t>万元，其中基本支出</w:t>
      </w:r>
      <w:r>
        <w:rPr>
          <w:rFonts w:hint="eastAsia" w:eastAsia="方正仿宋_GBK"/>
          <w:sz w:val="28"/>
          <w:lang w:val="en-US" w:eastAsia="zh-CN"/>
        </w:rPr>
        <w:t>61.57</w:t>
      </w:r>
      <w:r>
        <w:rPr>
          <w:rFonts w:hint="eastAsia" w:eastAsia="方正仿宋_GBK"/>
          <w:color w:val="000000"/>
          <w:sz w:val="28"/>
        </w:rPr>
        <w:t>元，包括人员经费</w:t>
      </w:r>
      <w:r>
        <w:rPr>
          <w:rFonts w:hint="eastAsia" w:eastAsia="方正仿宋_GBK"/>
          <w:sz w:val="28"/>
          <w:lang w:val="en-US" w:eastAsia="zh-CN"/>
        </w:rPr>
        <w:t>53.27</w:t>
      </w:r>
      <w:r>
        <w:rPr>
          <w:rFonts w:hint="eastAsia" w:eastAsia="方正仿宋_GBK"/>
          <w:color w:val="000000"/>
          <w:sz w:val="28"/>
        </w:rPr>
        <w:t>万元和日常公用经费</w:t>
      </w:r>
      <w:r>
        <w:rPr>
          <w:rFonts w:ascii="Times New Roman" w:eastAsia="方正仿宋_GBK"/>
          <w:sz w:val="28"/>
        </w:rPr>
        <w:t>8.3</w:t>
      </w:r>
      <w:r>
        <w:rPr>
          <w:rFonts w:hint="eastAsia" w:eastAsia="方正仿宋_GBK"/>
          <w:color w:val="000000"/>
          <w:sz w:val="28"/>
        </w:rPr>
        <w:t>万元；</w:t>
      </w:r>
      <w:r>
        <w:rPr>
          <w:rFonts w:ascii="Times New Roman" w:eastAsia="方正仿宋_GBK"/>
          <w:sz w:val="28"/>
        </w:rPr>
        <w:t>主要为</w:t>
      </w:r>
      <w:r>
        <w:rPr>
          <w:rFonts w:hint="eastAsia" w:eastAsia="方正仿宋_GBK"/>
          <w:sz w:val="28"/>
          <w:lang w:eastAsia="zh-CN"/>
        </w:rPr>
        <w:t>省级妇女之家建设</w:t>
      </w:r>
      <w:r>
        <w:rPr>
          <w:rFonts w:hint="eastAsia" w:eastAsia="方正仿宋_GBK"/>
          <w:sz w:val="28"/>
          <w:lang w:val="en-US" w:eastAsia="zh-CN"/>
        </w:rPr>
        <w:t>8.5万元、</w:t>
      </w:r>
      <w:r>
        <w:rPr>
          <w:rFonts w:ascii="Times New Roman" w:eastAsia="方正仿宋_GBK"/>
          <w:sz w:val="28"/>
        </w:rPr>
        <w:t>妇女儿童1元保障金3万元。</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pP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val="en-US" w:eastAsia="zh-CN"/>
        </w:rPr>
        <w:t>单位</w:t>
      </w:r>
      <w:r>
        <w:rPr>
          <w:rFonts w:hint="eastAsia" w:eastAsia="方正仿宋_GBK"/>
          <w:color w:val="000000"/>
          <w:sz w:val="28"/>
        </w:rPr>
        <w:t>预算支出较</w:t>
      </w:r>
      <w:r>
        <w:rPr>
          <w:rFonts w:eastAsia="方正仿宋_GBK"/>
          <w:color w:val="000000"/>
          <w:sz w:val="28"/>
        </w:rPr>
        <w:t>2021</w:t>
      </w:r>
      <w:r>
        <w:rPr>
          <w:rFonts w:hint="eastAsia" w:eastAsia="方正仿宋_GBK"/>
          <w:sz w:val="28"/>
          <w:lang w:eastAsia="zh-CN"/>
        </w:rPr>
        <w:t>减少</w:t>
      </w:r>
      <w:r>
        <w:rPr>
          <w:rFonts w:hint="eastAsia" w:eastAsia="方正仿宋_GBK"/>
          <w:sz w:val="28"/>
          <w:lang w:val="en-US" w:eastAsia="zh-CN"/>
        </w:rPr>
        <w:t>23.77</w:t>
      </w:r>
      <w:r>
        <w:rPr>
          <w:rFonts w:ascii="Times New Roman" w:eastAsia="方正仿宋_GBK"/>
          <w:sz w:val="28"/>
        </w:rPr>
        <w:t>万元，其中：基本支出</w:t>
      </w:r>
      <w:r>
        <w:rPr>
          <w:rFonts w:hint="eastAsia" w:eastAsia="方正仿宋_GBK"/>
          <w:sz w:val="28"/>
          <w:lang w:eastAsia="zh-CN"/>
        </w:rPr>
        <w:t>减少</w:t>
      </w:r>
      <w:r>
        <w:rPr>
          <w:rFonts w:hint="eastAsia" w:eastAsia="方正仿宋_GBK"/>
          <w:sz w:val="28"/>
          <w:lang w:val="en-US" w:eastAsia="zh-CN"/>
        </w:rPr>
        <w:t>22.77</w:t>
      </w:r>
      <w:r>
        <w:rPr>
          <w:rFonts w:ascii="Times New Roman" w:eastAsia="方正仿宋_GBK"/>
          <w:sz w:val="28"/>
        </w:rPr>
        <w:t>万元</w:t>
      </w:r>
      <w:r>
        <w:rPr>
          <w:rFonts w:hint="eastAsia" w:eastAsia="方正仿宋_GBK"/>
          <w:sz w:val="28"/>
          <w:lang w:eastAsia="zh-CN"/>
        </w:rPr>
        <w:t>，</w:t>
      </w:r>
      <w:r>
        <w:rPr>
          <w:rFonts w:ascii="Times New Roman" w:eastAsia="方正仿宋_GBK"/>
          <w:sz w:val="28"/>
        </w:rPr>
        <w:t>主要是人员经费支出</w:t>
      </w:r>
      <w:r>
        <w:rPr>
          <w:rFonts w:hint="eastAsia" w:ascii="Times New Roman" w:eastAsia="方正仿宋_GBK"/>
          <w:sz w:val="28"/>
          <w:lang w:eastAsia="zh-CN"/>
        </w:rPr>
        <w:t>减少</w:t>
      </w:r>
      <w:r>
        <w:rPr>
          <w:rFonts w:ascii="Times New Roman" w:eastAsia="方正仿宋_GBK"/>
          <w:sz w:val="28"/>
        </w:rPr>
        <w:t>；项目支出减少1万元</w:t>
      </w:r>
      <w:r>
        <w:rPr>
          <w:rFonts w:hint="eastAsia" w:eastAsia="方正仿宋_GBK"/>
          <w:sz w:val="28"/>
          <w:lang w:eastAsia="zh-CN"/>
        </w:rPr>
        <w:t>，</w:t>
      </w:r>
      <w:r>
        <w:rPr>
          <w:rFonts w:hint="eastAsia" w:ascii="Times New Roman" w:eastAsia="方正仿宋_GBK"/>
          <w:sz w:val="28"/>
          <w:lang w:val="en-US" w:eastAsia="zh-CN"/>
        </w:rPr>
        <w:t>主要是项目金额数减少</w:t>
      </w:r>
      <w:r>
        <w:rPr>
          <w:rFonts w:ascii="Times New Roman" w:eastAsia="方正仿宋_GBK"/>
          <w:sz w:val="28"/>
        </w:rPr>
        <w:t>。</w:t>
      </w:r>
    </w:p>
    <w:p>
      <w:pPr>
        <w:spacing w:before="10" w:after="10" w:line="360" w:lineRule="auto"/>
        <w:ind w:firstLine="640"/>
        <w:outlineLvl w:val="2"/>
      </w:pPr>
      <w:r>
        <w:rPr>
          <w:rFonts w:ascii="黑体" w:hAnsi="黑体" w:eastAsia="黑体" w:cs="黑体"/>
          <w:color w:val="000000"/>
          <w:sz w:val="32"/>
        </w:rPr>
        <w:t>三、机关运行经费安排情况</w:t>
      </w:r>
    </w:p>
    <w:p>
      <w:pPr>
        <w:pStyle w:val="21"/>
      </w:pPr>
      <w:r>
        <w:t>2022年，我单位机关运行经费共计安排</w:t>
      </w:r>
      <w:r>
        <w:rPr>
          <w:rFonts w:hint="eastAsia"/>
          <w:lang w:val="en-US" w:eastAsia="zh-CN"/>
        </w:rPr>
        <w:t>8.3</w:t>
      </w:r>
      <w:r>
        <w:t>万元，主要用于保证机关正常运转的办公及印刷费、邮电费、差旅费、一般设备购置费、办公用房电费、日常维修费等支出。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rPr>
          <w:rFonts w:ascii="Times New Roman" w:hAnsi="Times New Roman" w:eastAsia="方正仿宋_GBK" w:cs="Times New Roman"/>
          <w:sz w:val="28"/>
          <w:szCs w:val="24"/>
          <w:lang w:val="en-US" w:eastAsia="uk-UA" w:bidi="ar-SA"/>
        </w:rPr>
        <w:t>2022年，我</w:t>
      </w:r>
      <w:r>
        <w:rPr>
          <w:rFonts w:hint="eastAsia" w:cs="Times New Roman"/>
          <w:sz w:val="28"/>
          <w:szCs w:val="24"/>
          <w:lang w:val="en-US" w:eastAsia="zh-CN" w:bidi="ar-SA"/>
        </w:rPr>
        <w:t>单位</w:t>
      </w:r>
      <w:r>
        <w:rPr>
          <w:rFonts w:ascii="Times New Roman" w:hAnsi="Times New Roman" w:eastAsia="方正仿宋_GBK" w:cs="Times New Roman"/>
          <w:sz w:val="28"/>
          <w:szCs w:val="24"/>
          <w:lang w:val="en-US" w:eastAsia="uk-UA" w:bidi="ar-SA"/>
        </w:rPr>
        <w:t>财政拨款“三公”经费预算安排</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万元，其中：因公出国（境）费0万元；公务用车购置及运维费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万元（其中：公务用车购置费0万元，公务用车运行维护费</w:t>
      </w:r>
      <w:r>
        <w:rPr>
          <w:rFonts w:hint="eastAsia" w:cs="Times New Roman"/>
          <w:sz w:val="28"/>
          <w:szCs w:val="24"/>
          <w:lang w:val="en-US" w:eastAsia="zh-CN" w:bidi="ar-SA"/>
        </w:rPr>
        <w:t>0</w:t>
      </w:r>
      <w:r>
        <w:rPr>
          <w:rFonts w:ascii="Times New Roman" w:hAnsi="Times New Roman" w:eastAsia="方正仿宋_GBK" w:cs="Times New Roman"/>
          <w:sz w:val="28"/>
          <w:szCs w:val="24"/>
          <w:lang w:val="en-US" w:eastAsia="uk-UA" w:bidi="ar-SA"/>
        </w:rPr>
        <w:t>万元)。其中公务接待费0万元。</w:t>
      </w:r>
      <w:r>
        <w:rPr>
          <w:rFonts w:hint="eastAsia"/>
          <w:lang w:val="en-US" w:eastAsia="zh-CN"/>
        </w:rPr>
        <w:t>本单位因今年没有安排因公出国</w:t>
      </w:r>
      <w:r>
        <w:t>（境）</w:t>
      </w:r>
      <w:r>
        <w:rPr>
          <w:rFonts w:hint="eastAsia"/>
          <w:lang w:eastAsia="zh-CN"/>
        </w:rPr>
        <w:t>，</w:t>
      </w:r>
      <w:r>
        <w:rPr>
          <w:rFonts w:hint="eastAsia"/>
          <w:lang w:val="en-US" w:eastAsia="zh-CN"/>
        </w:rPr>
        <w:t>本单位没有公车，今年也没有产生接待费，所以</w:t>
      </w:r>
      <w:r>
        <w:t xml:space="preserve">与2021年相比持平无增减变化 </w:t>
      </w:r>
      <w:r>
        <w:rPr>
          <w:rFonts w:hint="eastAsia"/>
          <w:lang w:eastAsia="zh-CN"/>
        </w:rPr>
        <w:t>。</w:t>
      </w:r>
    </w:p>
    <w:p>
      <w:pPr>
        <w:pStyle w:val="22"/>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1、2022年妇女儿童1元保障金绩效目标表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rPr>
                <w:rFonts w:hint="eastAsia"/>
                <w:lang w:val="en-US" w:eastAsia="zh-CN"/>
              </w:rPr>
              <w:t>1.</w:t>
            </w:r>
            <w:r>
              <w:t>保障妇女儿童权益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评估报告数量</w:t>
            </w:r>
          </w:p>
        </w:tc>
        <w:tc>
          <w:tcPr>
            <w:tcW w:w="2835" w:type="dxa"/>
            <w:vAlign w:val="center"/>
          </w:tcPr>
          <w:p>
            <w:pPr>
              <w:pStyle w:val="14"/>
            </w:pPr>
            <w:r>
              <w:t>评估报告数量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政策解读文章数量</w:t>
            </w:r>
          </w:p>
        </w:tc>
        <w:tc>
          <w:tcPr>
            <w:tcW w:w="2835" w:type="dxa"/>
            <w:vAlign w:val="center"/>
          </w:tcPr>
          <w:p>
            <w:pPr>
              <w:pStyle w:val="14"/>
            </w:pPr>
            <w:r>
              <w:t>政策解读文章数量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社会保险补贴人均标准</w:t>
            </w:r>
          </w:p>
        </w:tc>
        <w:tc>
          <w:tcPr>
            <w:tcW w:w="2835" w:type="dxa"/>
            <w:vAlign w:val="center"/>
          </w:tcPr>
          <w:p>
            <w:pPr>
              <w:pStyle w:val="14"/>
            </w:pPr>
            <w:r>
              <w:t>社会保险补贴人均标准</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传播推广河北文化</w:t>
            </w:r>
          </w:p>
        </w:tc>
        <w:tc>
          <w:tcPr>
            <w:tcW w:w="2835" w:type="dxa"/>
            <w:vAlign w:val="center"/>
          </w:tcPr>
          <w:p>
            <w:pPr>
              <w:pStyle w:val="14"/>
            </w:pPr>
            <w:r>
              <w:t>传播推广河北文化</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≥95大于等于</w:t>
            </w:r>
          </w:p>
        </w:tc>
        <w:tc>
          <w:tcPr>
            <w:tcW w:w="2268" w:type="dxa"/>
            <w:vAlign w:val="center"/>
          </w:tcPr>
          <w:p>
            <w:pPr>
              <w:pStyle w:val="14"/>
            </w:pPr>
            <w:r>
              <w:t>根据相关文件依据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2、关于提前下达2022年省级妇女之家建设专项资金绩效目标表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rPr>
                <w:rFonts w:hint="eastAsia"/>
                <w:lang w:val="en-US" w:eastAsia="zh-CN"/>
              </w:rPr>
              <w:t>1.保障妇女儿童合法权益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评估报告数量</w:t>
            </w:r>
          </w:p>
        </w:tc>
        <w:tc>
          <w:tcPr>
            <w:tcW w:w="2835" w:type="dxa"/>
            <w:vAlign w:val="center"/>
          </w:tcPr>
          <w:p>
            <w:pPr>
              <w:pStyle w:val="14"/>
            </w:pPr>
            <w:r>
              <w:t>评估报告数量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政策解读文章数量</w:t>
            </w:r>
          </w:p>
        </w:tc>
        <w:tc>
          <w:tcPr>
            <w:tcW w:w="2835" w:type="dxa"/>
            <w:vAlign w:val="center"/>
          </w:tcPr>
          <w:p>
            <w:pPr>
              <w:pStyle w:val="14"/>
            </w:pPr>
            <w:r>
              <w:t>政策解读文章数量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服务的完成度</w:t>
            </w:r>
          </w:p>
        </w:tc>
        <w:tc>
          <w:tcPr>
            <w:tcW w:w="2835" w:type="dxa"/>
            <w:vAlign w:val="center"/>
          </w:tcPr>
          <w:p>
            <w:pPr>
              <w:pStyle w:val="14"/>
            </w:pPr>
            <w:r>
              <w:t>服务的完成度</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社会保险补贴人均标准</w:t>
            </w:r>
          </w:p>
        </w:tc>
        <w:tc>
          <w:tcPr>
            <w:tcW w:w="2835" w:type="dxa"/>
            <w:vAlign w:val="center"/>
          </w:tcPr>
          <w:p>
            <w:pPr>
              <w:pStyle w:val="14"/>
            </w:pPr>
            <w:r>
              <w:t>社会保险补贴人均标准</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传播推广河北文化</w:t>
            </w:r>
          </w:p>
        </w:tc>
        <w:tc>
          <w:tcPr>
            <w:tcW w:w="2835" w:type="dxa"/>
            <w:vAlign w:val="center"/>
          </w:tcPr>
          <w:p>
            <w:pPr>
              <w:pStyle w:val="14"/>
            </w:pPr>
            <w:r>
              <w:t>传播推广河北文化</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≥95大于等于</w:t>
            </w:r>
          </w:p>
        </w:tc>
        <w:tc>
          <w:tcPr>
            <w:tcW w:w="2268" w:type="dxa"/>
            <w:vAlign w:val="center"/>
          </w:tcPr>
          <w:p>
            <w:pPr>
              <w:pStyle w:val="14"/>
            </w:pPr>
            <w:r>
              <w:t>根据相关文件依据</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2022年，无极县妇女联合会本级安排政府采购预算0.00万元。具体内容见下表。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713001无极县妇女联合会本级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无极县妇女联合会本级上年末固定资产金额为7.74万元（详见下表）。本年度拟购置固定资产总额为0.00万元。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713001无极县妇女联合会本级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7.74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M3MTVmYTU3OTA0N2FhMzk4MjEzYTE1ZTgyODI0YTQifQ=="/>
  </w:docVars>
  <w:rsids>
    <w:rsidRoot w:val="004B2976"/>
    <w:rsid w:val="004B2976"/>
    <w:rsid w:val="00771902"/>
    <w:rsid w:val="00E85805"/>
    <w:rsid w:val="08F32F1D"/>
    <w:rsid w:val="0DC15AA0"/>
    <w:rsid w:val="1EE7356E"/>
    <w:rsid w:val="22034947"/>
    <w:rsid w:val="27A32B43"/>
    <w:rsid w:val="297564D5"/>
    <w:rsid w:val="324569E3"/>
    <w:rsid w:val="3B6E484E"/>
    <w:rsid w:val="49385F7A"/>
    <w:rsid w:val="4BAF2548"/>
    <w:rsid w:val="4C966CED"/>
    <w:rsid w:val="4D725608"/>
    <w:rsid w:val="56E45C77"/>
    <w:rsid w:val="5A931B08"/>
    <w:rsid w:val="5DA33A0C"/>
    <w:rsid w:val="5E0569C2"/>
    <w:rsid w:val="62BC0A2D"/>
    <w:rsid w:val="641F3EFB"/>
    <w:rsid w:val="65F76B6D"/>
    <w:rsid w:val="6B4E1770"/>
    <w:rsid w:val="6F4F1419"/>
    <w:rsid w:val="6FE03980"/>
    <w:rsid w:val="76803FFA"/>
    <w:rsid w:val="776B3C7C"/>
    <w:rsid w:val="7AD709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footer"/>
    <w:basedOn w:val="1"/>
    <w:link w:val="36"/>
    <w:semiHidden/>
    <w:unhideWhenUsed/>
    <w:qFormat/>
    <w:uiPriority w:val="99"/>
    <w:pPr>
      <w:tabs>
        <w:tab w:val="center" w:pos="4153"/>
        <w:tab w:val="right" w:pos="8306"/>
      </w:tabs>
      <w:snapToGrid w:val="0"/>
    </w:pPr>
    <w:rPr>
      <w:sz w:val="18"/>
      <w:szCs w:val="18"/>
    </w:rPr>
  </w:style>
  <w:style w:type="paragraph" w:styleId="4">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8">
    <w:name w:val="annotation reference"/>
    <w:basedOn w:val="7"/>
    <w:semiHidden/>
    <w:unhideWhenUsed/>
    <w:qFormat/>
    <w:uiPriority w:val="99"/>
    <w:rPr>
      <w:sz w:val="21"/>
      <w:szCs w:val="21"/>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7"/>
    <w:link w:val="4"/>
    <w:semiHidden/>
    <w:qFormat/>
    <w:uiPriority w:val="99"/>
    <w:rPr>
      <w:rFonts w:eastAsia="Times New Roman"/>
      <w:sz w:val="18"/>
      <w:szCs w:val="18"/>
      <w:lang w:eastAsia="uk-UA"/>
    </w:rPr>
  </w:style>
  <w:style w:type="character" w:customStyle="1" w:styleId="36">
    <w:name w:val="页脚 Char"/>
    <w:basedOn w:val="7"/>
    <w:link w:val="3"/>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2022-06-16T17:04:04Z</dcterms:created>
  <dcterms:modified xsi:type="dcterms:W3CDTF">2022-06-16T09:04:04Z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2022-06-16T17:04:07Z</dcterms:created>
  <dcterms:modified xsi:type="dcterms:W3CDTF">2022-06-16T09:04:07Z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2022-06-16T17:04:05Z</dcterms:created>
  <dcterms:modified xsi:type="dcterms:W3CDTF">2022-06-16T09:04:05Z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2022-06-16T17:04:05Z</dcterms:created>
  <dcterms:modified xsi:type="dcterms:W3CDTF">2022-06-16T09:04:05Z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2022-06-16T17:04:07Z</dcterms:created>
  <dcterms:modified xsi:type="dcterms:W3CDTF">2022-06-16T09:04:07Z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2022-06-16T17:04:05Z</dcterms:created>
  <dcterms:modified xsi:type="dcterms:W3CDTF">2022-06-16T09:04:05Z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2022-06-16T17:04:07Z</dcterms:created>
  <dcterms:modified xsi:type="dcterms:W3CDTF">2022-06-16T09:04:07Z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2022-06-16T17:04:04Z</dcterms:created>
  <dcterms:modified xsi:type="dcterms:W3CDTF">2022-06-16T09:04:04Z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2022-06-16T17:04:06Z</dcterms:created>
  <dcterms:modified xsi:type="dcterms:W3CDTF">2022-06-16T09:04:06Z</dcterms:modified>
</cp:coreProperties>
</file>

<file path=customXml/itemProps1.xml><?xml version="1.0" encoding="utf-8"?>
<ds:datastoreItem xmlns:ds="http://schemas.openxmlformats.org/officeDocument/2006/customXml" ds:itemID="{EFD35CBF-5FF6-45FA-8466-B1AE3A9ED82C}">
  <ds:schemaRefs/>
</ds:datastoreItem>
</file>

<file path=customXml/itemProps10.xml><?xml version="1.0" encoding="utf-8"?>
<ds:datastoreItem xmlns:ds="http://schemas.openxmlformats.org/officeDocument/2006/customXml" ds:itemID="{8636024D-EE89-4E24-8331-1E83AD567D3A}">
  <ds:schemaRefs/>
</ds:datastoreItem>
</file>

<file path=customXml/itemProps11.xml><?xml version="1.0" encoding="utf-8"?>
<ds:datastoreItem xmlns:ds="http://schemas.openxmlformats.org/officeDocument/2006/customXml" ds:itemID="{5C62EB8C-30EA-4E25-B920-CBB5F69F2142}">
  <ds:schemaRefs/>
</ds:datastoreItem>
</file>

<file path=customXml/itemProps12.xml><?xml version="1.0" encoding="utf-8"?>
<ds:datastoreItem xmlns:ds="http://schemas.openxmlformats.org/officeDocument/2006/customXml" ds:itemID="{80947308-8614-4B4A-80B2-DA257869B3CB}">
  <ds:schemaRefs/>
</ds:datastoreItem>
</file>

<file path=customXml/itemProps13.xml><?xml version="1.0" encoding="utf-8"?>
<ds:datastoreItem xmlns:ds="http://schemas.openxmlformats.org/officeDocument/2006/customXml" ds:itemID="{F7FCD2BA-CCC7-4694-8B98-B462C9D50A27}">
  <ds:schemaRefs/>
</ds:datastoreItem>
</file>

<file path=customXml/itemProps14.xml><?xml version="1.0" encoding="utf-8"?>
<ds:datastoreItem xmlns:ds="http://schemas.openxmlformats.org/officeDocument/2006/customXml" ds:itemID="{6C51B36F-0A0A-486B-9BEF-293C12719838}">
  <ds:schemaRefs/>
</ds:datastoreItem>
</file>

<file path=customXml/itemProps15.xml><?xml version="1.0" encoding="utf-8"?>
<ds:datastoreItem xmlns:ds="http://schemas.openxmlformats.org/officeDocument/2006/customXml" ds:itemID="{37DF34C2-AE0C-4F1E-9E69-688EE502B09F}">
  <ds:schemaRefs/>
</ds:datastoreItem>
</file>

<file path=customXml/itemProps16.xml><?xml version="1.0" encoding="utf-8"?>
<ds:datastoreItem xmlns:ds="http://schemas.openxmlformats.org/officeDocument/2006/customXml" ds:itemID="{C8B2F0DE-1235-4313-A57E-30FD6E77EB94}">
  <ds:schemaRefs/>
</ds:datastoreItem>
</file>

<file path=customXml/itemProps17.xml><?xml version="1.0" encoding="utf-8"?>
<ds:datastoreItem xmlns:ds="http://schemas.openxmlformats.org/officeDocument/2006/customXml" ds:itemID="{7490EB04-8FEF-4A72-8038-11E1299BA695}">
  <ds:schemaRefs/>
</ds:datastoreItem>
</file>

<file path=customXml/itemProps18.xml><?xml version="1.0" encoding="utf-8"?>
<ds:datastoreItem xmlns:ds="http://schemas.openxmlformats.org/officeDocument/2006/customXml" ds:itemID="{6FC1022C-04C5-438B-974B-26598047D3A8}">
  <ds:schemaRefs/>
</ds:datastoreItem>
</file>

<file path=customXml/itemProps2.xml><?xml version="1.0" encoding="utf-8"?>
<ds:datastoreItem xmlns:ds="http://schemas.openxmlformats.org/officeDocument/2006/customXml" ds:itemID="{4C91BA35-C1DD-46B7-8D06-B4263F85C2B2}">
  <ds:schemaRefs/>
</ds:datastoreItem>
</file>

<file path=customXml/itemProps3.xml><?xml version="1.0" encoding="utf-8"?>
<ds:datastoreItem xmlns:ds="http://schemas.openxmlformats.org/officeDocument/2006/customXml" ds:itemID="{6289EF6F-3A2A-4055-BCB9-B553FD3AFDA8}">
  <ds:schemaRefs/>
</ds:datastoreItem>
</file>

<file path=customXml/itemProps4.xml><?xml version="1.0" encoding="utf-8"?>
<ds:datastoreItem xmlns:ds="http://schemas.openxmlformats.org/officeDocument/2006/customXml" ds:itemID="{71C44FF2-DA4D-4B0E-98C8-385C4F7BEC2D}">
  <ds:schemaRefs/>
</ds:datastoreItem>
</file>

<file path=customXml/itemProps5.xml><?xml version="1.0" encoding="utf-8"?>
<ds:datastoreItem xmlns:ds="http://schemas.openxmlformats.org/officeDocument/2006/customXml" ds:itemID="{EE2E74BB-DBA6-4D1D-9F76-BC3EDB5BE581}">
  <ds:schemaRefs/>
</ds:datastoreItem>
</file>

<file path=customXml/itemProps6.xml><?xml version="1.0" encoding="utf-8"?>
<ds:datastoreItem xmlns:ds="http://schemas.openxmlformats.org/officeDocument/2006/customXml" ds:itemID="{443618B1-04BA-4159-89A1-2A2FF5824406}">
  <ds:schemaRefs/>
</ds:datastoreItem>
</file>

<file path=customXml/itemProps7.xml><?xml version="1.0" encoding="utf-8"?>
<ds:datastoreItem xmlns:ds="http://schemas.openxmlformats.org/officeDocument/2006/customXml" ds:itemID="{2742AAF6-A652-4D23-B3F4-8D74EEC9291D}">
  <ds:schemaRefs/>
</ds:datastoreItem>
</file>

<file path=customXml/itemProps8.xml><?xml version="1.0" encoding="utf-8"?>
<ds:datastoreItem xmlns:ds="http://schemas.openxmlformats.org/officeDocument/2006/customXml" ds:itemID="{397EE7D9-2066-40BE-9890-7D77944CAE6D}">
  <ds:schemaRefs/>
</ds:datastoreItem>
</file>

<file path=customXml/itemProps9.xml><?xml version="1.0" encoding="utf-8"?>
<ds:datastoreItem xmlns:ds="http://schemas.openxmlformats.org/officeDocument/2006/customXml" ds:itemID="{4BCAFEF2-734F-4BEF-BBF0-2BEC1124F206}">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46</Pages>
  <Words>14298</Words>
  <Characters>16064</Characters>
  <Lines>147</Lines>
  <Paragraphs>41</Paragraphs>
  <TotalTime>0</TotalTime>
  <ScaleCrop>false</ScaleCrop>
  <LinksUpToDate>false</LinksUpToDate>
  <CharactersWithSpaces>16325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2022-06-16T09:38:00Z</dcterms:created>
  <dc:creator>Administrator</dc:creator>
  <cp:lastModifiedBy>Administrator</cp:lastModifiedBy>
  <dcterms:modified xsi:type="dcterms:W3CDTF">2024-02-01T08:49:21Z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E4370CAEF78F4E7BAD6C055CEF1D7621</vt:lpwstr>
  </property>
</Properties>
</file>