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r>
              <w:rPr>
                <w:b/>
                <w:bCs/>
              </w:rPr>
              <w:t>712中国共产主义青年团无极县委员会</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1971" w:type="dxa"/>
            <w:tcBorders>
              <w:top w:val="single" w:color="FFFFFF" w:sz="6" w:space="0"/>
              <w:left w:val="single" w:color="FFFFFF" w:sz="6" w:space="0"/>
              <w:right w:val="single" w:color="FFFFFF" w:sz="6" w:space="0"/>
            </w:tcBorders>
            <w:vAlign w:val="center"/>
          </w:tcPr>
          <w:p>
            <w:pPr>
              <w:pStyle w:val="9"/>
            </w:pPr>
            <w:r>
              <w:t>单位：万元</w:t>
            </w:r>
          </w:p>
        </w:tc>
        <w:tc>
          <w:tcPr>
            <w:tcW w:w="1971"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1971" w:type="dxa"/>
            <w:vAlign w:val="center"/>
          </w:tcPr>
          <w:p>
            <w:pPr>
              <w:pStyle w:val="12"/>
            </w:pPr>
            <w:r>
              <w:t>收入</w:t>
            </w:r>
          </w:p>
        </w:tc>
        <w:tc>
          <w:tcPr>
            <w:tcW w:w="1971" w:type="dxa"/>
          </w:tcPr>
          <w:p/>
        </w:tc>
        <w:tc>
          <w:tcPr>
            <w:tcW w:w="1971" w:type="dxa"/>
            <w:vAlign w:val="center"/>
          </w:tcPr>
          <w:p>
            <w:pPr>
              <w:pStyle w:val="12"/>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48.53</w:t>
            </w:r>
          </w:p>
        </w:tc>
        <w:tc>
          <w:tcPr>
            <w:tcW w:w="1971" w:type="dxa"/>
            <w:vAlign w:val="center"/>
          </w:tcPr>
          <w:p>
            <w:pPr>
              <w:pStyle w:val="14"/>
            </w:pPr>
            <w:r>
              <w:t>一、一般公共服务支出</w:t>
            </w:r>
          </w:p>
        </w:tc>
        <w:tc>
          <w:tcPr>
            <w:tcW w:w="1971" w:type="dxa"/>
            <w:vAlign w:val="center"/>
          </w:tcPr>
          <w:p>
            <w:pPr>
              <w:pStyle w:val="13"/>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48.53</w:t>
            </w:r>
          </w:p>
        </w:tc>
        <w:tc>
          <w:tcPr>
            <w:tcW w:w="1971" w:type="dxa"/>
            <w:vAlign w:val="center"/>
          </w:tcPr>
          <w:p>
            <w:pPr>
              <w:pStyle w:val="16"/>
            </w:pPr>
            <w:r>
              <w:t>本年支出合计</w:t>
            </w:r>
          </w:p>
        </w:tc>
        <w:tc>
          <w:tcPr>
            <w:tcW w:w="1971" w:type="dxa"/>
            <w:vAlign w:val="center"/>
          </w:tcPr>
          <w:p>
            <w:pPr>
              <w:pStyle w:val="17"/>
            </w:pPr>
            <w:r>
              <w:t>48.53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48.53</w:t>
            </w:r>
          </w:p>
        </w:tc>
        <w:tc>
          <w:tcPr>
            <w:tcW w:w="1971" w:type="dxa"/>
            <w:vAlign w:val="center"/>
          </w:tcPr>
          <w:p>
            <w:pPr>
              <w:pStyle w:val="16"/>
            </w:pPr>
            <w:r>
              <w:t>支出总计</w:t>
            </w:r>
          </w:p>
        </w:tc>
        <w:tc>
          <w:tcPr>
            <w:tcW w:w="1971" w:type="dxa"/>
            <w:vAlign w:val="center"/>
          </w:tcPr>
          <w:p>
            <w:pPr>
              <w:pStyle w:val="17"/>
            </w:pPr>
            <w:r>
              <w:t>48.53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2" w:type="dxa"/>
            <w:gridSpan w:val="4"/>
            <w:tcBorders>
              <w:top w:val="single" w:color="FFFFFF" w:sz="6" w:space="0"/>
              <w:left w:val="single" w:color="FFFFFF" w:sz="6" w:space="0"/>
              <w:right w:val="single" w:color="FFFFFF" w:sz="6" w:space="0"/>
            </w:tcBorders>
            <w:vAlign w:val="center"/>
          </w:tcPr>
          <w:p>
            <w:pPr>
              <w:rPr>
                <w:b/>
                <w:bCs/>
              </w:rPr>
            </w:pPr>
            <w:r>
              <w:rPr>
                <w:b/>
                <w:bCs/>
              </w:rPr>
              <w:t>712中国共产主义青年团无极县委员会</w:t>
            </w:r>
          </w:p>
        </w:tc>
        <w:tc>
          <w:tcPr>
            <w:tcW w:w="758" w:type="dxa"/>
            <w:tcBorders>
              <w:top w:val="single" w:color="FFFFFF" w:sz="6" w:space="0"/>
              <w:left w:val="single" w:color="FFFFFF" w:sz="6" w:space="0"/>
              <w:right w:val="single" w:color="FFFFFF" w:sz="6" w:space="0"/>
            </w:tcBorders>
          </w:tcPr>
          <w:p/>
        </w:tc>
        <w:tc>
          <w:tcPr>
            <w:tcW w:w="2274" w:type="dxa"/>
            <w:gridSpan w:val="3"/>
            <w:tcBorders>
              <w:top w:val="single" w:color="FFFFFF" w:sz="6" w:space="0"/>
              <w:left w:val="single" w:color="FFFFFF" w:sz="6" w:space="0"/>
              <w:right w:val="single" w:color="FFFFFF" w:sz="6" w:space="0"/>
            </w:tcBorders>
            <w:vAlign w:val="center"/>
          </w:tcPr>
          <w:p>
            <w:r>
              <w:rPr>
                <w:b/>
                <w:bCs/>
              </w:rPr>
              <w:t>预算年度：2023</w:t>
            </w:r>
          </w:p>
        </w:tc>
        <w:tc>
          <w:tcPr>
            <w:tcW w:w="3032" w:type="dxa"/>
            <w:gridSpan w:val="4"/>
            <w:tcBorders>
              <w:top w:val="single" w:color="FFFFFF" w:sz="6" w:space="0"/>
              <w:left w:val="single" w:color="FFFFFF" w:sz="6" w:space="0"/>
              <w:right w:val="single" w:color="FFFFFF" w:sz="6" w:space="0"/>
            </w:tcBorders>
            <w:vAlign w:val="center"/>
          </w:tcPr>
          <w:p>
            <w:pPr>
              <w:rPr>
                <w:b/>
                <w:bCs/>
              </w:rPr>
            </w:pPr>
            <w:r>
              <w:rPr>
                <w:b/>
                <w:bCs/>
              </w:rPr>
              <w:t>单位：万元</w:t>
            </w: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758" w:type="dxa"/>
            <w:vAlign w:val="center"/>
          </w:tcPr>
          <w:p>
            <w:pPr>
              <w:pStyle w:val="12"/>
            </w:pPr>
            <w:r>
              <w:t>功能分类科目</w:t>
            </w:r>
          </w:p>
        </w:tc>
        <w:tc>
          <w:tcPr>
            <w:tcW w:w="758" w:type="dxa"/>
          </w:tcPr>
          <w:p/>
        </w:tc>
        <w:tc>
          <w:tcPr>
            <w:tcW w:w="758" w:type="dxa"/>
            <w:vMerge w:val="restart"/>
            <w:vAlign w:val="center"/>
          </w:tcPr>
          <w:p>
            <w:pPr>
              <w:pStyle w:val="12"/>
            </w:pPr>
            <w:r>
              <w:t>合计</w:t>
            </w:r>
          </w:p>
        </w:tc>
        <w:tc>
          <w:tcPr>
            <w:tcW w:w="758" w:type="dxa"/>
            <w:vAlign w:val="center"/>
          </w:tcPr>
          <w:p>
            <w:pPr>
              <w:pStyle w:val="12"/>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48.53</w:t>
            </w:r>
          </w:p>
        </w:tc>
        <w:tc>
          <w:tcPr>
            <w:tcW w:w="758" w:type="dxa"/>
            <w:vAlign w:val="center"/>
          </w:tcPr>
          <w:p>
            <w:pPr>
              <w:pStyle w:val="17"/>
            </w:pPr>
            <w:r>
              <w:t>48.53</w:t>
            </w:r>
          </w:p>
        </w:tc>
        <w:tc>
          <w:tcPr>
            <w:tcW w:w="758" w:type="dxa"/>
            <w:vAlign w:val="center"/>
          </w:tcPr>
          <w:p>
            <w:pPr>
              <w:pStyle w:val="17"/>
            </w:pPr>
            <w:r>
              <w:t>48.53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38.87</w:t>
            </w:r>
          </w:p>
        </w:tc>
        <w:tc>
          <w:tcPr>
            <w:tcW w:w="758" w:type="dxa"/>
            <w:vAlign w:val="center"/>
          </w:tcPr>
          <w:p>
            <w:pPr>
              <w:pStyle w:val="13"/>
            </w:pPr>
            <w:r>
              <w:t>38.87</w:t>
            </w:r>
          </w:p>
        </w:tc>
        <w:tc>
          <w:tcPr>
            <w:tcW w:w="758" w:type="dxa"/>
            <w:vAlign w:val="center"/>
          </w:tcPr>
          <w:p>
            <w:pPr>
              <w:pStyle w:val="13"/>
            </w:pPr>
            <w:r>
              <w:t>38.87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38.87</w:t>
            </w:r>
          </w:p>
        </w:tc>
        <w:tc>
          <w:tcPr>
            <w:tcW w:w="758" w:type="dxa"/>
            <w:vAlign w:val="center"/>
          </w:tcPr>
          <w:p>
            <w:pPr>
              <w:pStyle w:val="13"/>
            </w:pPr>
            <w:r>
              <w:t>38.87</w:t>
            </w:r>
          </w:p>
        </w:tc>
        <w:tc>
          <w:tcPr>
            <w:tcW w:w="758" w:type="dxa"/>
            <w:vAlign w:val="center"/>
          </w:tcPr>
          <w:p>
            <w:pPr>
              <w:pStyle w:val="13"/>
            </w:pPr>
            <w:r>
              <w:t>38.87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2012901</w:t>
            </w:r>
          </w:p>
        </w:tc>
        <w:tc>
          <w:tcPr>
            <w:tcW w:w="758" w:type="dxa"/>
            <w:vAlign w:val="center"/>
          </w:tcPr>
          <w:p>
            <w:pPr>
              <w:pStyle w:val="14"/>
            </w:pPr>
            <w:r>
              <w:t>行政运行</w:t>
            </w:r>
          </w:p>
        </w:tc>
        <w:tc>
          <w:tcPr>
            <w:tcW w:w="758" w:type="dxa"/>
            <w:vAlign w:val="center"/>
          </w:tcPr>
          <w:p>
            <w:pPr>
              <w:pStyle w:val="13"/>
            </w:pPr>
            <w:r>
              <w:t>36.87</w:t>
            </w:r>
          </w:p>
        </w:tc>
        <w:tc>
          <w:tcPr>
            <w:tcW w:w="758" w:type="dxa"/>
            <w:vAlign w:val="center"/>
          </w:tcPr>
          <w:p>
            <w:pPr>
              <w:pStyle w:val="13"/>
            </w:pPr>
            <w:r>
              <w:t>36.87</w:t>
            </w:r>
          </w:p>
        </w:tc>
        <w:tc>
          <w:tcPr>
            <w:tcW w:w="758" w:type="dxa"/>
            <w:vAlign w:val="center"/>
          </w:tcPr>
          <w:p>
            <w:pPr>
              <w:pStyle w:val="13"/>
            </w:pPr>
            <w:r>
              <w:t>36.87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2012999</w:t>
            </w:r>
          </w:p>
        </w:tc>
        <w:tc>
          <w:tcPr>
            <w:tcW w:w="758" w:type="dxa"/>
            <w:vAlign w:val="center"/>
          </w:tcPr>
          <w:p>
            <w:pPr>
              <w:pStyle w:val="14"/>
            </w:pPr>
            <w:r>
              <w:t>其他群众团体事务支出</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6.69</w:t>
            </w:r>
          </w:p>
        </w:tc>
        <w:tc>
          <w:tcPr>
            <w:tcW w:w="758" w:type="dxa"/>
            <w:vAlign w:val="center"/>
          </w:tcPr>
          <w:p>
            <w:pPr>
              <w:pStyle w:val="13"/>
            </w:pPr>
            <w:r>
              <w:t>6.69</w:t>
            </w:r>
          </w:p>
        </w:tc>
        <w:tc>
          <w:tcPr>
            <w:tcW w:w="758" w:type="dxa"/>
            <w:vAlign w:val="center"/>
          </w:tcPr>
          <w:p>
            <w:pPr>
              <w:pStyle w:val="13"/>
            </w:pPr>
            <w:r>
              <w:t>6.69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6.69</w:t>
            </w:r>
          </w:p>
        </w:tc>
        <w:tc>
          <w:tcPr>
            <w:tcW w:w="758" w:type="dxa"/>
            <w:vAlign w:val="center"/>
          </w:tcPr>
          <w:p>
            <w:pPr>
              <w:pStyle w:val="13"/>
            </w:pPr>
            <w:r>
              <w:t>6.69</w:t>
            </w:r>
          </w:p>
        </w:tc>
        <w:tc>
          <w:tcPr>
            <w:tcW w:w="758" w:type="dxa"/>
            <w:vAlign w:val="center"/>
          </w:tcPr>
          <w:p>
            <w:pPr>
              <w:pStyle w:val="13"/>
            </w:pPr>
            <w:r>
              <w:t>6.69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5.73</w:t>
            </w:r>
          </w:p>
        </w:tc>
        <w:tc>
          <w:tcPr>
            <w:tcW w:w="758" w:type="dxa"/>
            <w:vAlign w:val="center"/>
          </w:tcPr>
          <w:p>
            <w:pPr>
              <w:pStyle w:val="13"/>
            </w:pPr>
            <w:r>
              <w:t>5.73</w:t>
            </w:r>
          </w:p>
        </w:tc>
        <w:tc>
          <w:tcPr>
            <w:tcW w:w="758" w:type="dxa"/>
            <w:vAlign w:val="center"/>
          </w:tcPr>
          <w:p>
            <w:pPr>
              <w:pStyle w:val="13"/>
            </w:pPr>
            <w:r>
              <w:t>5.73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0.96</w:t>
            </w:r>
          </w:p>
        </w:tc>
        <w:tc>
          <w:tcPr>
            <w:tcW w:w="758" w:type="dxa"/>
            <w:vAlign w:val="center"/>
          </w:tcPr>
          <w:p>
            <w:pPr>
              <w:pStyle w:val="13"/>
            </w:pPr>
            <w:r>
              <w:t>0.96</w:t>
            </w:r>
          </w:p>
        </w:tc>
        <w:tc>
          <w:tcPr>
            <w:tcW w:w="758" w:type="dxa"/>
            <w:vAlign w:val="center"/>
          </w:tcPr>
          <w:p>
            <w:pPr>
              <w:pStyle w:val="13"/>
            </w:pPr>
            <w:r>
              <w:t>0.96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rPr>
                <w:b/>
                <w:bCs/>
              </w:rPr>
            </w:pPr>
            <w:r>
              <w:rPr>
                <w:b/>
                <w:bCs/>
              </w:rPr>
              <w:t>712中国共产主义青年团无极县委员会</w:t>
            </w:r>
          </w:p>
        </w:tc>
        <w:tc>
          <w:tcPr>
            <w:tcW w:w="2190" w:type="dxa"/>
            <w:gridSpan w:val="2"/>
            <w:tcBorders>
              <w:top w:val="single" w:color="FFFFFF" w:sz="6" w:space="0"/>
              <w:left w:val="single" w:color="FFFFFF" w:sz="6" w:space="0"/>
              <w:right w:val="single" w:color="FFFFFF" w:sz="6" w:space="0"/>
            </w:tcBorders>
            <w:vAlign w:val="center"/>
          </w:tcPr>
          <w:p>
            <w:pPr>
              <w:rPr>
                <w:b/>
                <w:bCs/>
              </w:rPr>
            </w:pPr>
            <w:r>
              <w:rPr>
                <w:b/>
                <w:bCs/>
              </w:rPr>
              <w:t>预算年度：2023</w:t>
            </w:r>
          </w:p>
        </w:tc>
        <w:tc>
          <w:tcPr>
            <w:tcW w:w="3285" w:type="dxa"/>
            <w:gridSpan w:val="3"/>
            <w:tcBorders>
              <w:top w:val="single" w:color="FFFFFF" w:sz="6" w:space="0"/>
              <w:left w:val="single" w:color="FFFFFF" w:sz="6" w:space="0"/>
              <w:right w:val="single" w:color="FFFFFF" w:sz="6" w:space="0"/>
            </w:tcBorders>
            <w:vAlign w:val="center"/>
          </w:tcPr>
          <w:p>
            <w:pPr>
              <w:rPr>
                <w:b/>
                <w:bCs/>
              </w:rPr>
            </w:pPr>
            <w:r>
              <w:rPr>
                <w:b/>
                <w:bCs/>
              </w:rPr>
              <w:t>单位：万元</w:t>
            </w: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1095" w:type="dxa"/>
            <w:vAlign w:val="center"/>
          </w:tcPr>
          <w:p>
            <w:pPr>
              <w:pStyle w:val="12"/>
            </w:pPr>
            <w:r>
              <w:t>功能分类科目</w:t>
            </w:r>
          </w:p>
        </w:tc>
        <w:tc>
          <w:tcPr>
            <w:tcW w:w="1095"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48.53</w:t>
            </w:r>
          </w:p>
        </w:tc>
        <w:tc>
          <w:tcPr>
            <w:tcW w:w="1095" w:type="dxa"/>
            <w:vAlign w:val="center"/>
          </w:tcPr>
          <w:p>
            <w:pPr>
              <w:pStyle w:val="17"/>
            </w:pPr>
            <w:r>
              <w:t>46.53</w:t>
            </w:r>
          </w:p>
        </w:tc>
        <w:tc>
          <w:tcPr>
            <w:tcW w:w="1095" w:type="dxa"/>
            <w:vAlign w:val="center"/>
          </w:tcPr>
          <w:p>
            <w:pPr>
              <w:pStyle w:val="17"/>
            </w:pPr>
            <w:r>
              <w:t>2.00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38.87</w:t>
            </w:r>
          </w:p>
        </w:tc>
        <w:tc>
          <w:tcPr>
            <w:tcW w:w="1095" w:type="dxa"/>
            <w:vAlign w:val="center"/>
          </w:tcPr>
          <w:p>
            <w:pPr>
              <w:pStyle w:val="13"/>
            </w:pPr>
            <w:r>
              <w:t>36.87</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38.87</w:t>
            </w:r>
          </w:p>
        </w:tc>
        <w:tc>
          <w:tcPr>
            <w:tcW w:w="1095" w:type="dxa"/>
            <w:vAlign w:val="center"/>
          </w:tcPr>
          <w:p>
            <w:pPr>
              <w:pStyle w:val="13"/>
            </w:pPr>
            <w:r>
              <w:t>36.87</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2012901</w:t>
            </w:r>
          </w:p>
        </w:tc>
        <w:tc>
          <w:tcPr>
            <w:tcW w:w="1095" w:type="dxa"/>
            <w:vAlign w:val="center"/>
          </w:tcPr>
          <w:p>
            <w:pPr>
              <w:pStyle w:val="14"/>
            </w:pPr>
            <w:r>
              <w:t>行政运行</w:t>
            </w:r>
          </w:p>
        </w:tc>
        <w:tc>
          <w:tcPr>
            <w:tcW w:w="1095" w:type="dxa"/>
            <w:vAlign w:val="center"/>
          </w:tcPr>
          <w:p>
            <w:pPr>
              <w:pStyle w:val="13"/>
            </w:pPr>
            <w:r>
              <w:t>36.87</w:t>
            </w:r>
          </w:p>
        </w:tc>
        <w:tc>
          <w:tcPr>
            <w:tcW w:w="1095" w:type="dxa"/>
            <w:vAlign w:val="center"/>
          </w:tcPr>
          <w:p>
            <w:pPr>
              <w:pStyle w:val="13"/>
            </w:pPr>
            <w:r>
              <w:t>36.87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2012999</w:t>
            </w:r>
          </w:p>
        </w:tc>
        <w:tc>
          <w:tcPr>
            <w:tcW w:w="1095" w:type="dxa"/>
            <w:vAlign w:val="center"/>
          </w:tcPr>
          <w:p>
            <w:pPr>
              <w:pStyle w:val="14"/>
            </w:pPr>
            <w:r>
              <w:t>其他群众团体事务支出</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6.69</w:t>
            </w:r>
          </w:p>
        </w:tc>
        <w:tc>
          <w:tcPr>
            <w:tcW w:w="1095" w:type="dxa"/>
            <w:vAlign w:val="center"/>
          </w:tcPr>
          <w:p>
            <w:pPr>
              <w:pStyle w:val="13"/>
            </w:pPr>
            <w:r>
              <w:t>6.69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6.69</w:t>
            </w:r>
          </w:p>
        </w:tc>
        <w:tc>
          <w:tcPr>
            <w:tcW w:w="1095" w:type="dxa"/>
            <w:vAlign w:val="center"/>
          </w:tcPr>
          <w:p>
            <w:pPr>
              <w:pStyle w:val="13"/>
            </w:pPr>
            <w:r>
              <w:t>6.69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5.73</w:t>
            </w:r>
          </w:p>
        </w:tc>
        <w:tc>
          <w:tcPr>
            <w:tcW w:w="1095" w:type="dxa"/>
            <w:vAlign w:val="center"/>
          </w:tcPr>
          <w:p>
            <w:pPr>
              <w:pStyle w:val="13"/>
            </w:pPr>
            <w:r>
              <w:t>5.73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0.96</w:t>
            </w:r>
          </w:p>
        </w:tc>
        <w:tc>
          <w:tcPr>
            <w:tcW w:w="1095" w:type="dxa"/>
            <w:vAlign w:val="center"/>
          </w:tcPr>
          <w:p>
            <w:pPr>
              <w:pStyle w:val="13"/>
            </w:pPr>
            <w:r>
              <w:t>0.96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2.97</w:t>
            </w:r>
          </w:p>
        </w:tc>
        <w:tc>
          <w:tcPr>
            <w:tcW w:w="1095" w:type="dxa"/>
            <w:vAlign w:val="center"/>
          </w:tcPr>
          <w:p>
            <w:pPr>
              <w:pStyle w:val="13"/>
            </w:pPr>
            <w:r>
              <w:t>2.97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2.97</w:t>
            </w:r>
          </w:p>
        </w:tc>
        <w:tc>
          <w:tcPr>
            <w:tcW w:w="1095" w:type="dxa"/>
            <w:vAlign w:val="center"/>
          </w:tcPr>
          <w:p>
            <w:pPr>
              <w:pStyle w:val="13"/>
            </w:pPr>
            <w:r>
              <w:t>2.97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2.97</w:t>
            </w:r>
          </w:p>
        </w:tc>
        <w:tc>
          <w:tcPr>
            <w:tcW w:w="1095" w:type="dxa"/>
            <w:vAlign w:val="center"/>
          </w:tcPr>
          <w:p>
            <w:pPr>
              <w:pStyle w:val="13"/>
            </w:pPr>
            <w:r>
              <w:t>2.97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rPr>
                <w:b/>
                <w:bCs/>
              </w:rPr>
            </w:pPr>
            <w:r>
              <w:rPr>
                <w:b/>
                <w:bCs/>
              </w:rPr>
              <w:t>712中国共产主义青年团无极县委员会</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3696" w:type="dxa"/>
            <w:gridSpan w:val="3"/>
            <w:tcBorders>
              <w:top w:val="single" w:color="FFFFFF" w:sz="6" w:space="0"/>
              <w:left w:val="single" w:color="FFFFFF" w:sz="6" w:space="0"/>
              <w:right w:val="single" w:color="FFFFFF" w:sz="6" w:space="0"/>
            </w:tcBorders>
            <w:vAlign w:val="center"/>
          </w:tcPr>
          <w:p>
            <w:pPr>
              <w:rPr>
                <w:b/>
                <w:bCs/>
              </w:rPr>
            </w:pPr>
            <w:r>
              <w:rPr>
                <w:b/>
                <w:bCs/>
              </w:rPr>
              <w:t>单位：万元</w:t>
            </w: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1232" w:type="dxa"/>
            <w:vAlign w:val="center"/>
          </w:tcPr>
          <w:p>
            <w:pPr>
              <w:pStyle w:val="12"/>
            </w:pPr>
            <w:r>
              <w:t>收入</w:t>
            </w:r>
          </w:p>
        </w:tc>
        <w:tc>
          <w:tcPr>
            <w:tcW w:w="1232" w:type="dxa"/>
          </w:tcPr>
          <w:p/>
        </w:tc>
        <w:tc>
          <w:tcPr>
            <w:tcW w:w="1232"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48.53</w:t>
            </w:r>
          </w:p>
        </w:tc>
        <w:tc>
          <w:tcPr>
            <w:tcW w:w="1232" w:type="dxa"/>
            <w:vAlign w:val="center"/>
          </w:tcPr>
          <w:p>
            <w:pPr>
              <w:pStyle w:val="14"/>
            </w:pPr>
            <w:r>
              <w:t>一、一般公共服务支出</w:t>
            </w:r>
          </w:p>
        </w:tc>
        <w:tc>
          <w:tcPr>
            <w:tcW w:w="1232" w:type="dxa"/>
            <w:vAlign w:val="center"/>
          </w:tcPr>
          <w:p>
            <w:pPr>
              <w:pStyle w:val="13"/>
            </w:pPr>
            <w:r>
              <w:t>38.87</w:t>
            </w:r>
          </w:p>
        </w:tc>
        <w:tc>
          <w:tcPr>
            <w:tcW w:w="1232" w:type="dxa"/>
            <w:vAlign w:val="center"/>
          </w:tcPr>
          <w:p>
            <w:pPr>
              <w:pStyle w:val="13"/>
            </w:pPr>
            <w:r>
              <w:t>38.87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6.69</w:t>
            </w:r>
          </w:p>
        </w:tc>
        <w:tc>
          <w:tcPr>
            <w:tcW w:w="1232" w:type="dxa"/>
            <w:vAlign w:val="center"/>
          </w:tcPr>
          <w:p>
            <w:pPr>
              <w:pStyle w:val="13"/>
            </w:pPr>
            <w:r>
              <w:t>6.69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2.97</w:t>
            </w:r>
          </w:p>
        </w:tc>
        <w:tc>
          <w:tcPr>
            <w:tcW w:w="1232" w:type="dxa"/>
            <w:vAlign w:val="center"/>
          </w:tcPr>
          <w:p>
            <w:pPr>
              <w:pStyle w:val="13"/>
            </w:pPr>
            <w:r>
              <w:t>2.97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48.53</w:t>
            </w:r>
          </w:p>
        </w:tc>
        <w:tc>
          <w:tcPr>
            <w:tcW w:w="1232" w:type="dxa"/>
            <w:vAlign w:val="center"/>
          </w:tcPr>
          <w:p>
            <w:pPr>
              <w:pStyle w:val="16"/>
            </w:pPr>
            <w:r>
              <w:t>本年支出合计</w:t>
            </w:r>
          </w:p>
        </w:tc>
        <w:tc>
          <w:tcPr>
            <w:tcW w:w="1232" w:type="dxa"/>
            <w:vAlign w:val="center"/>
          </w:tcPr>
          <w:p>
            <w:pPr>
              <w:pStyle w:val="17"/>
            </w:pPr>
            <w:r>
              <w:t>48.53</w:t>
            </w:r>
          </w:p>
        </w:tc>
        <w:tc>
          <w:tcPr>
            <w:tcW w:w="1232" w:type="dxa"/>
            <w:vAlign w:val="center"/>
          </w:tcPr>
          <w:p>
            <w:pPr>
              <w:pStyle w:val="17"/>
            </w:pPr>
            <w:r>
              <w:t>48.53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48.53</w:t>
            </w:r>
          </w:p>
        </w:tc>
        <w:tc>
          <w:tcPr>
            <w:tcW w:w="1232" w:type="dxa"/>
            <w:vAlign w:val="center"/>
          </w:tcPr>
          <w:p>
            <w:pPr>
              <w:pStyle w:val="16"/>
            </w:pPr>
            <w:r>
              <w:t>支出总计</w:t>
            </w:r>
          </w:p>
        </w:tc>
        <w:tc>
          <w:tcPr>
            <w:tcW w:w="1232" w:type="dxa"/>
            <w:vAlign w:val="center"/>
          </w:tcPr>
          <w:p>
            <w:pPr>
              <w:pStyle w:val="17"/>
            </w:pPr>
            <w:r>
              <w:t>48.53</w:t>
            </w:r>
          </w:p>
        </w:tc>
        <w:tc>
          <w:tcPr>
            <w:tcW w:w="1232" w:type="dxa"/>
            <w:vAlign w:val="center"/>
          </w:tcPr>
          <w:p>
            <w:pPr>
              <w:pStyle w:val="17"/>
            </w:pPr>
            <w:r>
              <w:t>48.53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712中国共产主义青年团无极县委员会</w:t>
            </w:r>
          </w:p>
        </w:tc>
        <w:tc>
          <w:tcPr>
            <w:tcW w:w="3286" w:type="dxa"/>
            <w:gridSpan w:val="2"/>
            <w:tcBorders>
              <w:top w:val="single" w:color="FFFFFF" w:sz="6" w:space="0"/>
              <w:left w:val="single" w:color="FFFFFF" w:sz="6" w:space="0"/>
              <w:right w:val="single" w:color="FFFFFF" w:sz="6" w:space="0"/>
            </w:tcBorders>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48.53</w:t>
            </w:r>
          </w:p>
        </w:tc>
        <w:tc>
          <w:tcPr>
            <w:tcW w:w="1643" w:type="dxa"/>
            <w:vAlign w:val="center"/>
          </w:tcPr>
          <w:p>
            <w:pPr>
              <w:pStyle w:val="17"/>
            </w:pPr>
            <w:r>
              <w:t>46.53</w:t>
            </w:r>
          </w:p>
        </w:tc>
        <w:tc>
          <w:tcPr>
            <w:tcW w:w="1643"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38.87</w:t>
            </w:r>
          </w:p>
        </w:tc>
        <w:tc>
          <w:tcPr>
            <w:tcW w:w="1643" w:type="dxa"/>
            <w:vAlign w:val="center"/>
          </w:tcPr>
          <w:p>
            <w:pPr>
              <w:pStyle w:val="13"/>
            </w:pPr>
            <w:r>
              <w:t>36.87</w:t>
            </w: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38.87</w:t>
            </w:r>
          </w:p>
        </w:tc>
        <w:tc>
          <w:tcPr>
            <w:tcW w:w="1643" w:type="dxa"/>
            <w:vAlign w:val="center"/>
          </w:tcPr>
          <w:p>
            <w:pPr>
              <w:pStyle w:val="13"/>
            </w:pPr>
            <w:r>
              <w:t>36.87</w:t>
            </w: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2012901</w:t>
            </w:r>
          </w:p>
        </w:tc>
        <w:tc>
          <w:tcPr>
            <w:tcW w:w="1643" w:type="dxa"/>
            <w:vAlign w:val="center"/>
          </w:tcPr>
          <w:p>
            <w:pPr>
              <w:pStyle w:val="14"/>
            </w:pPr>
            <w:r>
              <w:t>行政运行</w:t>
            </w:r>
          </w:p>
        </w:tc>
        <w:tc>
          <w:tcPr>
            <w:tcW w:w="1643" w:type="dxa"/>
            <w:vAlign w:val="center"/>
          </w:tcPr>
          <w:p>
            <w:pPr>
              <w:pStyle w:val="13"/>
            </w:pPr>
            <w:r>
              <w:t>36.87</w:t>
            </w:r>
          </w:p>
        </w:tc>
        <w:tc>
          <w:tcPr>
            <w:tcW w:w="1643" w:type="dxa"/>
            <w:vAlign w:val="center"/>
          </w:tcPr>
          <w:p>
            <w:pPr>
              <w:pStyle w:val="13"/>
            </w:pPr>
            <w:r>
              <w:t>36.87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2012999</w:t>
            </w:r>
          </w:p>
        </w:tc>
        <w:tc>
          <w:tcPr>
            <w:tcW w:w="1643" w:type="dxa"/>
            <w:vAlign w:val="center"/>
          </w:tcPr>
          <w:p>
            <w:pPr>
              <w:pStyle w:val="14"/>
            </w:pPr>
            <w:r>
              <w:t>其他群众团体事务支出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6.69</w:t>
            </w:r>
          </w:p>
        </w:tc>
        <w:tc>
          <w:tcPr>
            <w:tcW w:w="1643" w:type="dxa"/>
            <w:vAlign w:val="center"/>
          </w:tcPr>
          <w:p>
            <w:pPr>
              <w:pStyle w:val="13"/>
            </w:pPr>
            <w:r>
              <w:t>6.69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6.69</w:t>
            </w:r>
          </w:p>
        </w:tc>
        <w:tc>
          <w:tcPr>
            <w:tcW w:w="1643" w:type="dxa"/>
            <w:vAlign w:val="center"/>
          </w:tcPr>
          <w:p>
            <w:pPr>
              <w:pStyle w:val="13"/>
            </w:pPr>
            <w:r>
              <w:t>6.69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5.73</w:t>
            </w:r>
          </w:p>
        </w:tc>
        <w:tc>
          <w:tcPr>
            <w:tcW w:w="1643" w:type="dxa"/>
            <w:vAlign w:val="center"/>
          </w:tcPr>
          <w:p>
            <w:pPr>
              <w:pStyle w:val="13"/>
            </w:pPr>
            <w:r>
              <w:t>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0.96</w:t>
            </w:r>
          </w:p>
        </w:tc>
        <w:tc>
          <w:tcPr>
            <w:tcW w:w="1643" w:type="dxa"/>
            <w:vAlign w:val="center"/>
          </w:tcPr>
          <w:p>
            <w:pPr>
              <w:pStyle w:val="13"/>
            </w:pPr>
            <w:r>
              <w:t>0.96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2.97</w:t>
            </w:r>
          </w:p>
        </w:tc>
        <w:tc>
          <w:tcPr>
            <w:tcW w:w="1643" w:type="dxa"/>
            <w:vAlign w:val="center"/>
          </w:tcPr>
          <w:p>
            <w:pPr>
              <w:pStyle w:val="13"/>
            </w:pPr>
            <w:r>
              <w:t>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2.97</w:t>
            </w:r>
          </w:p>
        </w:tc>
        <w:tc>
          <w:tcPr>
            <w:tcW w:w="1643" w:type="dxa"/>
            <w:vAlign w:val="center"/>
          </w:tcPr>
          <w:p>
            <w:pPr>
              <w:pStyle w:val="13"/>
            </w:pPr>
            <w:r>
              <w:t>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2.97</w:t>
            </w:r>
          </w:p>
        </w:tc>
        <w:tc>
          <w:tcPr>
            <w:tcW w:w="1643" w:type="dxa"/>
            <w:vAlign w:val="center"/>
          </w:tcPr>
          <w:p>
            <w:pPr>
              <w:pStyle w:val="13"/>
            </w:pPr>
            <w:r>
              <w:t>2.97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712中国共产主义青年团无极县委员会</w:t>
            </w:r>
          </w:p>
        </w:tc>
        <w:tc>
          <w:tcPr>
            <w:tcW w:w="3286" w:type="dxa"/>
            <w:gridSpan w:val="2"/>
            <w:tcBorders>
              <w:top w:val="single" w:color="FFFFFF" w:sz="6" w:space="0"/>
              <w:left w:val="single" w:color="FFFFFF" w:sz="6" w:space="0"/>
              <w:right w:val="single" w:color="FFFFFF" w:sz="6" w:space="0"/>
            </w:tcBorders>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46.53</w:t>
            </w:r>
          </w:p>
        </w:tc>
        <w:tc>
          <w:tcPr>
            <w:tcW w:w="1643" w:type="dxa"/>
            <w:vAlign w:val="center"/>
          </w:tcPr>
          <w:p>
            <w:pPr>
              <w:pStyle w:val="17"/>
            </w:pPr>
            <w:r>
              <w:t>39.91</w:t>
            </w:r>
          </w:p>
        </w:tc>
        <w:tc>
          <w:tcPr>
            <w:tcW w:w="1643" w:type="dxa"/>
            <w:vAlign w:val="center"/>
          </w:tcPr>
          <w:p>
            <w:pPr>
              <w:pStyle w:val="17"/>
            </w:pPr>
            <w:r>
              <w:t>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39.91</w:t>
            </w:r>
          </w:p>
        </w:tc>
        <w:tc>
          <w:tcPr>
            <w:tcW w:w="1643" w:type="dxa"/>
            <w:vAlign w:val="center"/>
          </w:tcPr>
          <w:p>
            <w:pPr>
              <w:pStyle w:val="13"/>
            </w:pPr>
            <w:r>
              <w:t>39.91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13.29</w:t>
            </w:r>
          </w:p>
        </w:tc>
        <w:tc>
          <w:tcPr>
            <w:tcW w:w="1643" w:type="dxa"/>
            <w:vAlign w:val="center"/>
          </w:tcPr>
          <w:p>
            <w:pPr>
              <w:pStyle w:val="13"/>
            </w:pPr>
            <w:r>
              <w:t>13.29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8.57</w:t>
            </w:r>
          </w:p>
        </w:tc>
        <w:tc>
          <w:tcPr>
            <w:tcW w:w="1643" w:type="dxa"/>
            <w:vAlign w:val="center"/>
          </w:tcPr>
          <w:p>
            <w:pPr>
              <w:pStyle w:val="13"/>
            </w:pPr>
            <w:r>
              <w:t>8.57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8.29</w:t>
            </w:r>
          </w:p>
        </w:tc>
        <w:tc>
          <w:tcPr>
            <w:tcW w:w="1643" w:type="dxa"/>
            <w:vAlign w:val="center"/>
          </w:tcPr>
          <w:p>
            <w:pPr>
              <w:pStyle w:val="13"/>
            </w:pPr>
            <w:r>
              <w:t>8.29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5.73</w:t>
            </w:r>
          </w:p>
        </w:tc>
        <w:tc>
          <w:tcPr>
            <w:tcW w:w="1643" w:type="dxa"/>
            <w:vAlign w:val="center"/>
          </w:tcPr>
          <w:p>
            <w:pPr>
              <w:pStyle w:val="13"/>
            </w:pPr>
            <w:r>
              <w:t>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0.96</w:t>
            </w:r>
          </w:p>
        </w:tc>
        <w:tc>
          <w:tcPr>
            <w:tcW w:w="1643" w:type="dxa"/>
            <w:vAlign w:val="center"/>
          </w:tcPr>
          <w:p>
            <w:pPr>
              <w:pStyle w:val="13"/>
            </w:pPr>
            <w:r>
              <w:t>0.96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2.97</w:t>
            </w:r>
          </w:p>
        </w:tc>
        <w:tc>
          <w:tcPr>
            <w:tcW w:w="1643" w:type="dxa"/>
            <w:vAlign w:val="center"/>
          </w:tcPr>
          <w:p>
            <w:pPr>
              <w:pStyle w:val="13"/>
            </w:pPr>
            <w:r>
              <w:t>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0.10</w:t>
            </w:r>
          </w:p>
        </w:tc>
        <w:tc>
          <w:tcPr>
            <w:tcW w:w="1643" w:type="dxa"/>
            <w:vAlign w:val="center"/>
          </w:tcPr>
          <w:p>
            <w:pPr>
              <w:pStyle w:val="13"/>
            </w:pPr>
            <w:r>
              <w:t>0.10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6.62</w:t>
            </w:r>
          </w:p>
        </w:tc>
        <w:tc>
          <w:tcPr>
            <w:tcW w:w="1643" w:type="dxa"/>
            <w:vAlign w:val="center"/>
          </w:tcPr>
          <w:p>
            <w:pPr>
              <w:pStyle w:val="13"/>
            </w:pPr>
          </w:p>
        </w:tc>
        <w:tc>
          <w:tcPr>
            <w:tcW w:w="1643" w:type="dxa"/>
            <w:vAlign w:val="center"/>
          </w:tcPr>
          <w:p>
            <w:pPr>
              <w:pStyle w:val="13"/>
            </w:pPr>
            <w:r>
              <w:t>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2.08</w:t>
            </w:r>
          </w:p>
        </w:tc>
        <w:tc>
          <w:tcPr>
            <w:tcW w:w="1643" w:type="dxa"/>
            <w:vAlign w:val="center"/>
          </w:tcPr>
          <w:p>
            <w:pPr>
              <w:pStyle w:val="13"/>
            </w:pPr>
          </w:p>
        </w:tc>
        <w:tc>
          <w:tcPr>
            <w:tcW w:w="1643" w:type="dxa"/>
            <w:vAlign w:val="center"/>
          </w:tcPr>
          <w:p>
            <w:pPr>
              <w:pStyle w:val="13"/>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2.54</w:t>
            </w:r>
          </w:p>
        </w:tc>
        <w:tc>
          <w:tcPr>
            <w:tcW w:w="1643" w:type="dxa"/>
            <w:vAlign w:val="center"/>
          </w:tcPr>
          <w:p>
            <w:pPr>
              <w:pStyle w:val="13"/>
            </w:pPr>
          </w:p>
        </w:tc>
        <w:tc>
          <w:tcPr>
            <w:tcW w:w="1643" w:type="dxa"/>
            <w:vAlign w:val="center"/>
          </w:tcPr>
          <w:p>
            <w:pPr>
              <w:pStyle w:val="13"/>
            </w:pPr>
            <w:r>
              <w:t>2.54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712中国共产主义青年团无极县委员会</w:t>
            </w:r>
          </w:p>
        </w:tc>
        <w:tc>
          <w:tcPr>
            <w:tcW w:w="3286" w:type="dxa"/>
            <w:gridSpan w:val="2"/>
            <w:tcBorders>
              <w:top w:val="single" w:color="FFFFFF" w:sz="6" w:space="0"/>
              <w:left w:val="single" w:color="FFFFFF" w:sz="6" w:space="0"/>
              <w:right w:val="single" w:color="FFFFFF" w:sz="6" w:space="0"/>
            </w:tcBorders>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712中国共产主义青年团无极县委员会</w:t>
            </w:r>
          </w:p>
        </w:tc>
        <w:tc>
          <w:tcPr>
            <w:tcW w:w="3286" w:type="dxa"/>
            <w:gridSpan w:val="2"/>
            <w:tcBorders>
              <w:top w:val="single" w:color="FFFFFF" w:sz="6" w:space="0"/>
              <w:left w:val="single" w:color="FFFFFF" w:sz="6" w:space="0"/>
              <w:right w:val="single" w:color="FFFFFF" w:sz="6" w:space="0"/>
            </w:tcBorders>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712中国共产主义青年团无极县委员会</w:t>
            </w:r>
          </w:p>
        </w:tc>
        <w:tc>
          <w:tcPr>
            <w:tcW w:w="3286" w:type="dxa"/>
            <w:gridSpan w:val="2"/>
            <w:tcBorders>
              <w:top w:val="single" w:color="FFFFFF" w:sz="6" w:space="0"/>
              <w:left w:val="single" w:color="FFFFFF" w:sz="6" w:space="0"/>
              <w:right w:val="single" w:color="FFFFFF" w:sz="6" w:space="0"/>
            </w:tcBorders>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中国共产主义青年团无极县委员会2023年部门预算信息公开情况说明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中国共产主义青年团无极县委员会2023年部门预算信息公开情况说明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、《地方预决算公开操作规程》和《关于进一步推进预算公开工作的实施意见》规定，现将中国共产主义青年团无极县委员会2023年部门预算公开如下：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1、行使共青团无极县委赋予的领导无极县共青团工作，指导全县少先队工作的职权。</w:t>
      </w:r>
    </w:p>
    <w:p>
      <w:pPr>
        <w:pStyle w:val="19"/>
      </w:pPr>
      <w:r>
        <w:t>2、参与制定全县的青少年事业发展规划和青少年工作方针、政策。对青少年活动阵地和青少年服务机构的建设等事务进行规划和管理。</w:t>
      </w:r>
    </w:p>
    <w:p>
      <w:pPr>
        <w:pStyle w:val="19"/>
      </w:pPr>
      <w:r>
        <w:t>3、参与全县有关青少年事务的法律、地方性法规的制定和实施，协助县委和县政府处理、协调与青少年利益相关的事务。</w:t>
      </w:r>
    </w:p>
    <w:p>
      <w:pPr>
        <w:pStyle w:val="19"/>
      </w:pPr>
      <w:r>
        <w:t>4、调查青少年思想动态和青少年工作状况，研究青少年工作理论和思想教育问题，提出相应对策，开展各种活动。</w:t>
      </w:r>
    </w:p>
    <w:p>
      <w:pPr>
        <w:pStyle w:val="19"/>
      </w:pPr>
      <w:r>
        <w:t>5、协助县政府教育部门做好中，小学学生的教育管理工作，维护学校稳定和社会安定团结。</w:t>
      </w:r>
    </w:p>
    <w:p>
      <w:pPr>
        <w:pStyle w:val="19"/>
      </w:pPr>
      <w:r>
        <w:t>6、在国家建设中，组织和带领青年发挥生力军和突击队作用。</w:t>
      </w:r>
    </w:p>
    <w:p>
      <w:pPr>
        <w:pStyle w:val="19"/>
      </w:pPr>
      <w:r>
        <w:t>7、参与制定有关全县的青年统战工作的政策，做好青年统战对象的团结教育工作，维护和促进祖国统一和民族团结。</w:t>
      </w:r>
    </w:p>
    <w:p>
      <w:pPr>
        <w:pStyle w:val="19"/>
      </w:pPr>
      <w:r>
        <w:t>8、承担县委、县政府和团市委交办的有关事项。</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中国共产主义青年团无极县委员会本级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预算中。中国共产主义青年团无极县委员会机关及所属事业单位的收支包含在部门预算中。</w:t>
      </w:r>
    </w:p>
    <w:p>
      <w:pPr>
        <w:pStyle w:val="20"/>
      </w:pPr>
      <w:r>
        <w:t>1、收入说明</w:t>
      </w:r>
    </w:p>
    <w:p>
      <w:pPr>
        <w:pStyle w:val="20"/>
      </w:pPr>
      <w:r>
        <w:t>反映本部门当年全部收入。2023年</w:t>
      </w:r>
      <w:r>
        <w:rPr>
          <w:rFonts w:hint="eastAsia"/>
          <w:lang w:val="en-US" w:eastAsia="zh-CN"/>
        </w:rPr>
        <w:t>部门</w:t>
      </w:r>
      <w:r>
        <w:t>预算收入48.53</w:t>
      </w:r>
      <w:r>
        <w:rPr>
          <w:rFonts w:hint="eastAsia"/>
          <w:lang w:val="en-US" w:eastAsia="zh-CN"/>
        </w:rPr>
        <w:t>万</w:t>
      </w:r>
      <w:r>
        <w:t>元，其中：一般公共预算收入48.53万元，基金预算收入0万元，财政专户核拨收入0万元，其他来源收入0万元。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收支预算总表支出栏、基本支出表、项目支出表按经济分类和支出功能分类科目编制，反映中国共产主义青年团无极县委员会部门预算中支出预算的总体情况。2023年部门支出预算为48.53万元，其中基本支出4</w:t>
      </w:r>
      <w:r>
        <w:rPr>
          <w:rFonts w:hint="eastAsia"/>
          <w:lang w:val="en-US" w:eastAsia="zh-CN"/>
        </w:rPr>
        <w:t>6</w:t>
      </w:r>
      <w:r>
        <w:t>.53万元，包括人员经费39.91万元和日常公用经费6.62万元；项目支出2万元，主要为五四活动和志愿服务支出2万元。</w:t>
      </w:r>
    </w:p>
    <w:p>
      <w:pPr>
        <w:pStyle w:val="20"/>
      </w:pPr>
      <w:r>
        <w:t>3、比上年增减情况</w:t>
      </w:r>
    </w:p>
    <w:p>
      <w:pPr>
        <w:pStyle w:val="20"/>
      </w:pPr>
      <w:r>
        <w:t>2023年部门预算支出较2022年增加</w:t>
      </w:r>
      <w:r>
        <w:rPr>
          <w:rFonts w:hint="eastAsia"/>
          <w:lang w:val="en-US" w:eastAsia="zh-CN"/>
        </w:rPr>
        <w:t>0.24</w:t>
      </w:r>
      <w:r>
        <w:t>万元，其中：基本支出增加</w:t>
      </w:r>
      <w:r>
        <w:rPr>
          <w:rFonts w:hint="eastAsia"/>
          <w:lang w:val="en-US" w:eastAsia="zh-CN"/>
        </w:rPr>
        <w:t>0.24</w:t>
      </w:r>
      <w:r>
        <w:t>万元，主要是人员经费增加；项目支出</w:t>
      </w:r>
      <w:r>
        <w:rPr>
          <w:rFonts w:hint="eastAsia"/>
          <w:lang w:val="en-US" w:eastAsia="zh-CN"/>
        </w:rPr>
        <w:t>增加0</w:t>
      </w:r>
      <w:r>
        <w:t>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2023年，我部门机关运行经费共计安排6.62万元 ，主要用于保证机关正常运转的办公及印刷费、邮电费、差旅费、一般设备购置费、办公用房电费、日常维修费等支出。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其中：因公出国（境）费0万元；公务用车购置及运维费0万元（其中：公务用车购置费0万元，公务用车运行维护费0万元)。其中公务接待费0万元。与2022年相比持平无增减变化 。</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3"/>
      </w:pPr>
      <w:r>
        <w:rPr>
          <w:rFonts w:hint="eastAsia"/>
          <w:lang w:eastAsia="zh-CN"/>
        </w:rPr>
        <w:t>（</w:t>
      </w:r>
      <w:r>
        <w:rPr>
          <w:rFonts w:hint="eastAsia"/>
          <w:lang w:val="en-US" w:eastAsia="zh-CN"/>
        </w:rPr>
        <w:t>一</w:t>
      </w:r>
      <w:r>
        <w:rPr>
          <w:rFonts w:hint="eastAsia"/>
          <w:lang w:eastAsia="zh-CN"/>
        </w:rPr>
        <w:t>）</w:t>
      </w:r>
      <w:r>
        <w:t>是组织建设和宣传教育。领导全县共青团工作，管理全县青、学联、少先队、青年志愿者和青年社会组织工作；对青少年活动阵地和青少年服务机构的建设等进行规划和管理；协助县政府教育部门做好学生教育管理工作。</w:t>
      </w:r>
    </w:p>
    <w:p>
      <w:pPr>
        <w:pStyle w:val="23"/>
      </w:pPr>
      <w:r>
        <w:rPr>
          <w:rFonts w:hint="eastAsia"/>
          <w:lang w:eastAsia="zh-CN"/>
        </w:rPr>
        <w:t>（</w:t>
      </w:r>
      <w:r>
        <w:rPr>
          <w:rFonts w:hint="eastAsia"/>
          <w:lang w:val="en-US" w:eastAsia="zh-CN"/>
        </w:rPr>
        <w:t>二</w:t>
      </w:r>
      <w:r>
        <w:rPr>
          <w:rFonts w:hint="eastAsia"/>
          <w:lang w:eastAsia="zh-CN"/>
        </w:rPr>
        <w:t>）</w:t>
      </w:r>
      <w:r>
        <w:t>是服务、引导青少年工作。深入学习习近平总书记系列重要讲话精神；深化“中国梦”和社会主义核心价值观教育；调查研究青年思想动态，服务青年创新创业、交流交友、社会融入等需求，组织和带领青年及青年社会组织为全县经济和社会发展作贡献。</w:t>
      </w:r>
    </w:p>
    <w:p>
      <w:pPr>
        <w:pStyle w:val="23"/>
      </w:pPr>
      <w:r>
        <w:rPr>
          <w:rFonts w:hint="eastAsia"/>
          <w:lang w:eastAsia="zh-CN"/>
        </w:rPr>
        <w:t>（</w:t>
      </w:r>
      <w:r>
        <w:rPr>
          <w:rFonts w:hint="eastAsia"/>
          <w:lang w:val="en-US" w:eastAsia="zh-CN"/>
        </w:rPr>
        <w:t>三</w:t>
      </w:r>
      <w:r>
        <w:rPr>
          <w:rFonts w:hint="eastAsia"/>
          <w:lang w:eastAsia="zh-CN"/>
        </w:rPr>
        <w:t>）</w:t>
      </w:r>
      <w:r>
        <w:t>是维护青少年权益工作。研究有关青少年发展问题，贯彻落实保护青少年健康成长的法律、地方性法规；构建和完善维护青少年发展权益的机制化、社会化、专业化工作体系。</w:t>
      </w:r>
    </w:p>
    <w:p>
      <w:pPr>
        <w:pStyle w:val="23"/>
      </w:pPr>
      <w:r>
        <w:rPr>
          <w:rFonts w:hint="eastAsia"/>
          <w:lang w:eastAsia="zh-CN"/>
        </w:rPr>
        <w:t>（</w:t>
      </w:r>
      <w:r>
        <w:rPr>
          <w:rFonts w:hint="eastAsia"/>
          <w:lang w:val="en-US" w:eastAsia="zh-CN"/>
        </w:rPr>
        <w:t>四</w:t>
      </w:r>
      <w:r>
        <w:rPr>
          <w:rFonts w:hint="eastAsia"/>
          <w:lang w:eastAsia="zh-CN"/>
        </w:rPr>
        <w:t>）</w:t>
      </w:r>
      <w:r>
        <w:t>是团委事务管理。参与制定全县的青少年事业发展规划和青少年工作方针、政策;承担县委、县政府和</w:t>
      </w:r>
      <w:r>
        <w:rPr>
          <w:rFonts w:hint="eastAsia"/>
          <w:lang w:eastAsia="zh-CN"/>
        </w:rPr>
        <w:t>县</w:t>
      </w:r>
      <w:r>
        <w:t>市团委交办的有关事项。</w:t>
      </w:r>
    </w:p>
    <w:p>
      <w:pPr>
        <w:pStyle w:val="23"/>
      </w:pP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4"/>
      </w:pPr>
      <w:r>
        <w:rPr>
          <w:rFonts w:hint="eastAsia"/>
          <w:lang w:eastAsia="zh-CN"/>
        </w:rPr>
        <w:t>（</w:t>
      </w:r>
      <w:r>
        <w:rPr>
          <w:rFonts w:hint="eastAsia"/>
          <w:lang w:val="en-US" w:eastAsia="zh-CN"/>
        </w:rPr>
        <w:t>一</w:t>
      </w:r>
      <w:r>
        <w:rPr>
          <w:rFonts w:hint="eastAsia"/>
          <w:lang w:eastAsia="zh-CN"/>
        </w:rPr>
        <w:t>）是</w:t>
      </w:r>
      <w:r>
        <w:t>加强农村基层、医院、学校、非公企业及社会组织团组织建设</w:t>
      </w:r>
    </w:p>
    <w:p>
      <w:pPr>
        <w:pStyle w:val="24"/>
      </w:pPr>
      <w:r>
        <w:t>绩效目标：加强服务型基层团组织建设；加强农村团支部书记队伍建设并指导好各乡镇对农村干部的管理；做好基层先进典型的培养及表彰。</w:t>
      </w:r>
    </w:p>
    <w:p>
      <w:pPr>
        <w:pStyle w:val="24"/>
      </w:pPr>
      <w:r>
        <w:t>绩效指标：团组织覆盖率≥90%</w:t>
      </w:r>
    </w:p>
    <w:p>
      <w:pPr>
        <w:pStyle w:val="24"/>
      </w:pPr>
      <w:r>
        <w:rPr>
          <w:rFonts w:hint="eastAsia"/>
          <w:lang w:eastAsia="zh-CN"/>
        </w:rPr>
        <w:t>（</w:t>
      </w:r>
      <w:r>
        <w:rPr>
          <w:rFonts w:hint="eastAsia"/>
          <w:lang w:val="en-US" w:eastAsia="zh-CN"/>
        </w:rPr>
        <w:t>二</w:t>
      </w:r>
      <w:r>
        <w:rPr>
          <w:rFonts w:hint="eastAsia"/>
          <w:lang w:eastAsia="zh-CN"/>
        </w:rPr>
        <w:t>）是</w:t>
      </w:r>
      <w:r>
        <w:t>负责全县团的组织、思想、作风建设，改革和完善团的组织制度，抓好团干部队伍管理和教育；负责全县团费的收缴和管理使用，做好团员的统计。</w:t>
      </w:r>
    </w:p>
    <w:p>
      <w:pPr>
        <w:pStyle w:val="24"/>
      </w:pPr>
      <w:r>
        <w:t>绩效目标：抓好团干部培训工作，提高团干部队伍整体素质，完成发展团员年度工作目标；健全全县团的组织制度、团内生活制度建设；严格按照有关程序收缴、管理、使用团费。</w:t>
      </w:r>
    </w:p>
    <w:p>
      <w:pPr>
        <w:pStyle w:val="24"/>
      </w:pPr>
      <w:r>
        <w:t>绩效指标：党员教育覆盖率≥90%</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5"/>
      </w:pPr>
      <w:r>
        <w:rPr>
          <w:rFonts w:hint="eastAsia"/>
          <w:lang w:eastAsia="zh-CN"/>
        </w:rPr>
        <w:t>（</w:t>
      </w:r>
      <w:r>
        <w:rPr>
          <w:rFonts w:hint="eastAsia"/>
          <w:lang w:val="en-US" w:eastAsia="zh-CN"/>
        </w:rPr>
        <w:t>一</w:t>
      </w:r>
      <w:r>
        <w:rPr>
          <w:rFonts w:hint="eastAsia"/>
          <w:lang w:eastAsia="zh-CN"/>
        </w:rPr>
        <w:t>）是</w:t>
      </w:r>
      <w:r>
        <w:t>完善制度建设。本单位制定完善了预算绩效管理制度、资金管理办法、工作保障制度等，为全年预算绩效目标的实现奠定制度基础。</w:t>
      </w:r>
    </w:p>
    <w:p>
      <w:pPr>
        <w:pStyle w:val="25"/>
      </w:pPr>
      <w:r>
        <w:rPr>
          <w:rFonts w:hint="eastAsia"/>
          <w:lang w:eastAsia="zh-CN"/>
        </w:rPr>
        <w:t>（</w:t>
      </w:r>
      <w:r>
        <w:rPr>
          <w:rFonts w:hint="eastAsia"/>
          <w:lang w:val="en-US" w:eastAsia="zh-CN"/>
        </w:rPr>
        <w:t>二</w:t>
      </w:r>
      <w:r>
        <w:rPr>
          <w:rFonts w:hint="eastAsia"/>
          <w:lang w:eastAsia="zh-CN"/>
        </w:rPr>
        <w:t>）是</w:t>
      </w:r>
      <w:r>
        <w:t>加强支出管理。本单位通过优化支出结构、编细编实预算、加快履行政府采购手续、尽快启动项目、及时支付资金、6月底前细化代编预算、按规定及时下达资金等多种措施，确保支出进度达标。</w:t>
      </w:r>
    </w:p>
    <w:p>
      <w:pPr>
        <w:pStyle w:val="25"/>
      </w:pPr>
      <w:r>
        <w:rPr>
          <w:rFonts w:hint="eastAsia"/>
          <w:lang w:eastAsia="zh-CN"/>
        </w:rPr>
        <w:t>（</w:t>
      </w:r>
      <w:r>
        <w:rPr>
          <w:rFonts w:hint="eastAsia"/>
          <w:lang w:val="en-US" w:eastAsia="zh-CN"/>
        </w:rPr>
        <w:t>三</w:t>
      </w:r>
      <w:r>
        <w:rPr>
          <w:rFonts w:hint="eastAsia"/>
          <w:lang w:eastAsia="zh-CN"/>
        </w:rPr>
        <w:t>）是</w:t>
      </w:r>
      <w:r>
        <w:t>加强绩效运行监控。本单位按要求开展绩效运行监控，发现问题及时采取措施，确保绩效目标如期保质实现。</w:t>
      </w:r>
    </w:p>
    <w:p>
      <w:pPr>
        <w:pStyle w:val="25"/>
      </w:pPr>
      <w:r>
        <w:rPr>
          <w:rFonts w:hint="eastAsia"/>
          <w:lang w:eastAsia="zh-CN"/>
        </w:rPr>
        <w:t>（</w:t>
      </w:r>
      <w:r>
        <w:rPr>
          <w:rFonts w:hint="eastAsia"/>
          <w:lang w:val="en-US" w:eastAsia="zh-CN"/>
        </w:rPr>
        <w:t>四</w:t>
      </w:r>
      <w:r>
        <w:rPr>
          <w:rFonts w:hint="eastAsia"/>
          <w:lang w:eastAsia="zh-CN"/>
        </w:rPr>
        <w:t>）是</w:t>
      </w:r>
      <w:r>
        <w:t>做好绩效自评。本单位按要求开展上年度部门预算绩效自评和重点评价工作，对评价中发现的问题及时整改，调整优化支出结构，提高财政资金使用效益。</w:t>
      </w:r>
    </w:p>
    <w:p>
      <w:pPr>
        <w:pStyle w:val="25"/>
      </w:pPr>
      <w:r>
        <w:rPr>
          <w:rFonts w:hint="eastAsia"/>
          <w:lang w:eastAsia="zh-CN"/>
        </w:rPr>
        <w:t>（</w:t>
      </w:r>
      <w:r>
        <w:rPr>
          <w:rFonts w:hint="eastAsia"/>
          <w:lang w:val="en-US" w:eastAsia="zh-CN"/>
        </w:rPr>
        <w:t>五</w:t>
      </w:r>
      <w:r>
        <w:rPr>
          <w:rFonts w:hint="eastAsia"/>
          <w:lang w:eastAsia="zh-CN"/>
        </w:rPr>
        <w:t>）是</w:t>
      </w:r>
      <w:r>
        <w:t>规范财务资产管理。本单位完善财务管理制度，严格审批程序，加强固定资产登记、使用和报废处置管理，做到支出合理，物尽其用。</w:t>
      </w:r>
    </w:p>
    <w:p>
      <w:pPr>
        <w:pStyle w:val="25"/>
      </w:pPr>
      <w:r>
        <w:rPr>
          <w:rFonts w:hint="eastAsia"/>
          <w:lang w:eastAsia="zh-CN"/>
        </w:rPr>
        <w:t>（</w:t>
      </w:r>
      <w:r>
        <w:rPr>
          <w:rFonts w:hint="eastAsia"/>
          <w:lang w:val="en-US" w:eastAsia="zh-CN"/>
        </w:rPr>
        <w:t>六</w:t>
      </w:r>
      <w:r>
        <w:rPr>
          <w:rFonts w:hint="eastAsia"/>
          <w:lang w:eastAsia="zh-CN"/>
        </w:rPr>
        <w:t>）是</w:t>
      </w:r>
      <w:r>
        <w:t>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rPr>
          <w:rFonts w:hint="eastAsia"/>
          <w:lang w:eastAsia="zh-CN"/>
        </w:rPr>
        <w:t>（</w:t>
      </w:r>
      <w:r>
        <w:rPr>
          <w:rFonts w:hint="eastAsia"/>
          <w:lang w:val="en-US" w:eastAsia="zh-CN"/>
        </w:rPr>
        <w:t>七</w:t>
      </w:r>
      <w:r>
        <w:rPr>
          <w:rFonts w:hint="eastAsia"/>
          <w:lang w:eastAsia="zh-CN"/>
        </w:rPr>
        <w:t>）是</w:t>
      </w:r>
      <w:r>
        <w:t>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default" w:ascii="方正楷体_GBK" w:hAnsi="方正楷体_GBK" w:eastAsia="方正楷体_GBK" w:cs="方正楷体_GBK"/>
          <w:b w:val="0"/>
          <w:bCs/>
          <w:color w:val="000000"/>
          <w:sz w:val="32"/>
          <w:lang w:val="en-US" w:eastAsia="zh-CN"/>
        </w:r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无</w:t>
      </w:r>
      <w:r>
        <w:rPr>
          <w:rFonts w:hint="eastAsia" w:eastAsia="方正仿宋_GBK" w:cs="Times New Roman"/>
          <w:sz w:val="28"/>
          <w:szCs w:val="24"/>
          <w:lang w:val="en-US" w:eastAsia="zh-CN" w:bidi="ar-SA"/>
        </w:rPr>
        <w:t>。</w:t>
      </w:r>
    </w:p>
    <w:p>
      <w:pPr>
        <w:spacing w:before="0" w:after="0"/>
        <w:ind w:firstLine="560"/>
        <w:jc w:val="left"/>
        <w:outlineLvl w:val="9"/>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1、2023年青少年工作经费绩效目标表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t>1.目标内容</w:t>
            </w:r>
            <w:r>
              <w:rPr>
                <w:rFonts w:hint="eastAsia"/>
                <w:lang w:eastAsia="zh-CN"/>
              </w:rPr>
              <w:t>：</w:t>
            </w:r>
            <w:r>
              <w:rPr>
                <w:rFonts w:hint="eastAsia"/>
              </w:rPr>
              <w:t>推进青少年思想道德教育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团干部教育和培训覆盖率</w:t>
            </w:r>
          </w:p>
        </w:tc>
        <w:tc>
          <w:tcPr>
            <w:tcW w:w="2466" w:type="dxa"/>
            <w:vAlign w:val="center"/>
          </w:tcPr>
          <w:p>
            <w:pPr>
              <w:pStyle w:val="14"/>
            </w:pPr>
            <w:r>
              <w:t>反映对团干部培训人数占总数的比率</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青年志愿者队伍建设</w:t>
            </w:r>
          </w:p>
        </w:tc>
        <w:tc>
          <w:tcPr>
            <w:tcW w:w="2466" w:type="dxa"/>
            <w:vAlign w:val="center"/>
          </w:tcPr>
          <w:p>
            <w:pPr>
              <w:pStyle w:val="14"/>
            </w:pPr>
            <w:r>
              <w:t>反映新增注册志愿者占注册志愿者总数的比率</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按总成本控制</w:t>
            </w:r>
          </w:p>
        </w:tc>
        <w:tc>
          <w:tcPr>
            <w:tcW w:w="2466" w:type="dxa"/>
            <w:vAlign w:val="center"/>
          </w:tcPr>
          <w:p>
            <w:pPr>
              <w:pStyle w:val="14"/>
            </w:pPr>
            <w:r>
              <w:t>按总成本控制</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青少年参加纪念“五四”、“六一”等各类思想引导类活动的满意度</w:t>
            </w:r>
          </w:p>
        </w:tc>
        <w:tc>
          <w:tcPr>
            <w:tcW w:w="2466" w:type="dxa"/>
            <w:vAlign w:val="center"/>
          </w:tcPr>
          <w:p>
            <w:pPr>
              <w:pStyle w:val="14"/>
            </w:pPr>
            <w:r>
              <w:t>反应思想引导对象满意数占总数的比例</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成本利用率</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促进生态文明建设，推动绿色发展</w:t>
            </w:r>
          </w:p>
        </w:tc>
        <w:tc>
          <w:tcPr>
            <w:tcW w:w="2466" w:type="dxa"/>
            <w:vAlign w:val="center"/>
          </w:tcPr>
          <w:p>
            <w:pPr>
              <w:pStyle w:val="14"/>
            </w:pPr>
            <w:r>
              <w:t>促进生态文明建设，推动绿色发展和绿色生活方式</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办理人群体验度(%)</w:t>
            </w:r>
          </w:p>
        </w:tc>
        <w:tc>
          <w:tcPr>
            <w:tcW w:w="2466" w:type="dxa"/>
            <w:vAlign w:val="center"/>
          </w:tcPr>
          <w:p>
            <w:pPr>
              <w:pStyle w:val="14"/>
            </w:pPr>
            <w:r>
              <w:t>办理人群体验度(%)</w:t>
            </w:r>
          </w:p>
        </w:tc>
        <w:tc>
          <w:tcPr>
            <w:tcW w:w="2466" w:type="dxa"/>
            <w:vAlign w:val="center"/>
          </w:tcPr>
          <w:p>
            <w:pPr>
              <w:pStyle w:val="14"/>
            </w:pPr>
            <w:r>
              <w:t>≥90</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构建和完善维护青少年发展权益的机制化、社会化、专业化工作体系</w:t>
            </w:r>
          </w:p>
        </w:tc>
        <w:tc>
          <w:tcPr>
            <w:tcW w:w="2466" w:type="dxa"/>
            <w:vAlign w:val="center"/>
          </w:tcPr>
          <w:p>
            <w:pPr>
              <w:pStyle w:val="14"/>
            </w:pPr>
            <w:r>
              <w:t>≥90</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2023年，中国共产主义青年团无极县委员会安排政府采购预算0.00万元。具体内容见下表。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r>
              <w:rPr>
                <w:b/>
                <w:bCs/>
              </w:rPr>
              <w:t>712中国共产主义青年团无极县委员会</w:t>
            </w:r>
          </w:p>
        </w:tc>
        <w:tc>
          <w:tcPr>
            <w:tcW w:w="1848" w:type="dxa"/>
            <w:gridSpan w:val="2"/>
            <w:tcBorders>
              <w:top w:val="single" w:color="FFFFFF" w:sz="6" w:space="0"/>
              <w:left w:val="single" w:color="FFFFFF" w:sz="6" w:space="0"/>
              <w:right w:val="single" w:color="FFFFFF" w:sz="6" w:space="0"/>
            </w:tcBorders>
          </w:tcPr>
          <w:p>
            <w:pPr>
              <w:pStyle w:val="26"/>
              <w:rPr>
                <w:b/>
                <w:bCs/>
              </w:rPr>
            </w:pPr>
            <w:r>
              <w:rPr>
                <w:b/>
                <w:bCs/>
              </w:rP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中国共产主义青年团无极县委员会（含所属单位）上年末固定资产金额为7.71万元（详见下表）。本年度拟购置固定资产总额为0.00万元，已按要求列入政府采购预算，详见政府采购预算表。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712中国共产主义青年团无极县委员会</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30</w:t>
            </w:r>
          </w:p>
        </w:tc>
        <w:tc>
          <w:tcPr>
            <w:tcW w:w="4933" w:type="dxa"/>
            <w:vAlign w:val="center"/>
          </w:tcPr>
          <w:p>
            <w:pPr>
              <w:pStyle w:val="13"/>
            </w:pPr>
            <w:r>
              <w:t>7.71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E03C63"/>
    <w:multiLevelType w:val="singleLevel"/>
    <w:tmpl w:val="E5E03C63"/>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c1MmM1MzBlYTg4MzA5YmYxMjkxYmMwNjk4MmZkODYifQ=="/>
  </w:docVars>
  <w:rsids>
    <w:rsidRoot w:val="00000000"/>
    <w:rsid w:val="08DD4670"/>
    <w:rsid w:val="09E94B5C"/>
    <w:rsid w:val="0CDF7BB4"/>
    <w:rsid w:val="198769C1"/>
    <w:rsid w:val="1EE52081"/>
    <w:rsid w:val="1F01443B"/>
    <w:rsid w:val="2137109F"/>
    <w:rsid w:val="22F95026"/>
    <w:rsid w:val="23DF0FDC"/>
    <w:rsid w:val="2ACE07F6"/>
    <w:rsid w:val="3096037F"/>
    <w:rsid w:val="384B5BBD"/>
    <w:rsid w:val="3BF808EA"/>
    <w:rsid w:val="43396633"/>
    <w:rsid w:val="458A1E88"/>
    <w:rsid w:val="45DA6FE9"/>
    <w:rsid w:val="466043C6"/>
    <w:rsid w:val="47423156"/>
    <w:rsid w:val="4BF96047"/>
    <w:rsid w:val="51D07FF7"/>
    <w:rsid w:val="6B8861B9"/>
    <w:rsid w:val="7300552F"/>
    <w:rsid w:val="75690DA2"/>
    <w:rsid w:val="773C165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2023-05-15T14:27:12Z</dcterms:created>
  <dcterms:modified xsi:type="dcterms:W3CDTF">2023-05-15T06:27:12Z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2023-05-15T14:27:13Z</dcterms:created>
  <dcterms:modified xsi:type="dcterms:W3CDTF">2023-05-15T06:27:13Z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2023-05-15T14:27:13Z</dcterms:created>
  <dcterms:modified xsi:type="dcterms:W3CDTF">2023-05-15T06:27:13Z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2023-05-15T14:27:16Z</dcterms:created>
  <dcterms:modified xsi:type="dcterms:W3CDTF">2023-05-15T06:27:16Z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2023-05-15T14:27:12Z</dcterms:created>
  <dcterms:modified xsi:type="dcterms:W3CDTF">2023-05-15T06:27:12Z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2023-05-15T14:27:17Z</dcterms:created>
  <dcterms:modified xsi:type="dcterms:W3CDTF">2023-05-15T06:27:17Z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2023-05-15T14:27:17Z</dcterms:created>
  <dcterms:modified xsi:type="dcterms:W3CDTF">2023-05-15T06:27:17Z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badbe44-ffc8-4737-a050-37c8417b9c30}">
  <ds:schemaRefs/>
</ds:datastoreItem>
</file>

<file path=customXml/itemProps10.xml><?xml version="1.0" encoding="utf-8"?>
<ds:datastoreItem xmlns:ds="http://schemas.openxmlformats.org/officeDocument/2006/customXml" ds:itemID="{54183ca9-e2f2-4968-9964-eefd5116de6a}">
  <ds:schemaRefs/>
</ds:datastoreItem>
</file>

<file path=customXml/itemProps11.xml><?xml version="1.0" encoding="utf-8"?>
<ds:datastoreItem xmlns:ds="http://schemas.openxmlformats.org/officeDocument/2006/customXml" ds:itemID="{a5bd017c-f290-4a34-a01a-efd9986b2f79}">
  <ds:schemaRefs/>
</ds:datastoreItem>
</file>

<file path=customXml/itemProps12.xml><?xml version="1.0" encoding="utf-8"?>
<ds:datastoreItem xmlns:ds="http://schemas.openxmlformats.org/officeDocument/2006/customXml" ds:itemID="{f19e6292-248e-4797-9cb0-6f75ff2bbcb0}">
  <ds:schemaRefs/>
</ds:datastoreItem>
</file>

<file path=customXml/itemProps13.xml><?xml version="1.0" encoding="utf-8"?>
<ds:datastoreItem xmlns:ds="http://schemas.openxmlformats.org/officeDocument/2006/customXml" ds:itemID="{78a02f24-60c1-45b4-b765-19675172bd14}">
  <ds:schemaRefs/>
</ds:datastoreItem>
</file>

<file path=customXml/itemProps14.xml><?xml version="1.0" encoding="utf-8"?>
<ds:datastoreItem xmlns:ds="http://schemas.openxmlformats.org/officeDocument/2006/customXml" ds:itemID="{a4becffc-725f-4e90-a9ad-5bfdfe0a15a0}">
  <ds:schemaRefs/>
</ds:datastoreItem>
</file>

<file path=customXml/itemProps2.xml><?xml version="1.0" encoding="utf-8"?>
<ds:datastoreItem xmlns:ds="http://schemas.openxmlformats.org/officeDocument/2006/customXml" ds:itemID="{ac9fc302-ff1c-455e-9902-a53432f37b2e}">
  <ds:schemaRefs/>
</ds:datastoreItem>
</file>

<file path=customXml/itemProps3.xml><?xml version="1.0" encoding="utf-8"?>
<ds:datastoreItem xmlns:ds="http://schemas.openxmlformats.org/officeDocument/2006/customXml" ds:itemID="{4fdb792b-25cb-4abd-a5c7-be845bb14603}">
  <ds:schemaRefs/>
</ds:datastoreItem>
</file>

<file path=customXml/itemProps4.xml><?xml version="1.0" encoding="utf-8"?>
<ds:datastoreItem xmlns:ds="http://schemas.openxmlformats.org/officeDocument/2006/customXml" ds:itemID="{a4eb8563-d044-435c-b887-e0de2acea16d}">
  <ds:schemaRefs/>
</ds:datastoreItem>
</file>

<file path=customXml/itemProps5.xml><?xml version="1.0" encoding="utf-8"?>
<ds:datastoreItem xmlns:ds="http://schemas.openxmlformats.org/officeDocument/2006/customXml" ds:itemID="{303091b8-9176-4e52-997c-40efacf12775}">
  <ds:schemaRefs/>
</ds:datastoreItem>
</file>

<file path=customXml/itemProps6.xml><?xml version="1.0" encoding="utf-8"?>
<ds:datastoreItem xmlns:ds="http://schemas.openxmlformats.org/officeDocument/2006/customXml" ds:itemID="{b94fd4b6-7248-45f8-87b9-829f25799d38}">
  <ds:schemaRefs/>
</ds:datastoreItem>
</file>

<file path=customXml/itemProps7.xml><?xml version="1.0" encoding="utf-8"?>
<ds:datastoreItem xmlns:ds="http://schemas.openxmlformats.org/officeDocument/2006/customXml" ds:itemID="{efdf047b-f18d-467c-9e85-b00a3daff41a}">
  <ds:schemaRefs/>
</ds:datastoreItem>
</file>

<file path=customXml/itemProps8.xml><?xml version="1.0" encoding="utf-8"?>
<ds:datastoreItem xmlns:ds="http://schemas.openxmlformats.org/officeDocument/2006/customXml" ds:itemID="{40f642e8-864f-4c32-a552-1b6911b6391f}">
  <ds:schemaRefs/>
</ds:datastoreItem>
</file>

<file path=customXml/itemProps9.xml><?xml version="1.0" encoding="utf-8"?>
<ds:datastoreItem xmlns:ds="http://schemas.openxmlformats.org/officeDocument/2006/customXml" ds:itemID="{4ee8ac5d-508f-446d-a024-e2daeb06173b}">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Administrator</cp:lastModifiedBy>
  <dcterms:modified xsi:type="dcterms:W3CDTF">2024-01-16T02:37:00Z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970F4C465DAC4BB69D986D1A73DFEAA8</vt:lpwstr>
  </property>
</Properties>
</file>