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 w:name="_GoBack"/>
      <w:bookmarkEnd w:id="1"/>
      <w:r>
        <w:rPr>
          <w:rFonts w:ascii="黑体" w:hAnsi="黑体" w:eastAsia="黑体" w:cs="黑体"/>
          <w:b/>
          <w:color w:val="000000"/>
          <w:sz w:val="44"/>
        </w:rPr>
        <w:t>2022年部门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jc w:val="center"/>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一、无极县郝庄乡人民政府本级收支预算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pPr>
    </w:p>
    <w:p>
      <w:pPr>
        <w:ind w:firstLine="3520" w:firstLineChars="800"/>
        <w:jc w:val="both"/>
        <w:outlineLvl w:val="3"/>
      </w:pPr>
      <w:bookmarkStart w:id="0" w:name="_Toc_4_4_0000000019"/>
      <w:r>
        <w:rPr>
          <w:rFonts w:ascii="方正小标宋_GBK" w:hAnsi="方正小标宋_GBK" w:eastAsia="方正小标宋_GBK" w:cs="方正小标宋_GBK"/>
          <w:color w:val="000000"/>
          <w:sz w:val="44"/>
        </w:rPr>
        <w:t>一、无极县郝庄乡人民政府本级收支预算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1287.30</w:t>
            </w:r>
          </w:p>
        </w:tc>
        <w:tc>
          <w:tcPr>
            <w:tcW w:w="4535" w:type="dxa"/>
            <w:vAlign w:val="center"/>
          </w:tcPr>
          <w:p>
            <w:pPr>
              <w:pStyle w:val="12"/>
            </w:pPr>
            <w:r>
              <w:t>一、一般公共服务支出</w:t>
            </w:r>
          </w:p>
        </w:tc>
        <w:tc>
          <w:tcPr>
            <w:tcW w:w="2126" w:type="dxa"/>
            <w:vAlign w:val="center"/>
          </w:tcPr>
          <w:p>
            <w:pPr>
              <w:pStyle w:val="11"/>
            </w:pPr>
            <w:r>
              <w:t>1214.11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1287.30</w:t>
            </w:r>
          </w:p>
        </w:tc>
        <w:tc>
          <w:tcPr>
            <w:tcW w:w="4535" w:type="dxa"/>
            <w:vAlign w:val="center"/>
          </w:tcPr>
          <w:p>
            <w:pPr>
              <w:pStyle w:val="14"/>
            </w:pPr>
            <w:r>
              <w:t>本年支出合计</w:t>
            </w:r>
          </w:p>
        </w:tc>
        <w:tc>
          <w:tcPr>
            <w:tcW w:w="2126" w:type="dxa"/>
            <w:vAlign w:val="center"/>
          </w:tcPr>
          <w:p>
            <w:pPr>
              <w:pStyle w:val="15"/>
            </w:pPr>
            <w:r>
              <w:t>1287.30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1287.30</w:t>
            </w:r>
          </w:p>
        </w:tc>
        <w:tc>
          <w:tcPr>
            <w:tcW w:w="4535" w:type="dxa"/>
            <w:vAlign w:val="center"/>
          </w:tcPr>
          <w:p>
            <w:pPr>
              <w:pStyle w:val="14"/>
            </w:pPr>
            <w:r>
              <w:t>支出总计</w:t>
            </w:r>
          </w:p>
        </w:tc>
        <w:tc>
          <w:tcPr>
            <w:tcW w:w="2126" w:type="dxa"/>
            <w:vAlign w:val="center"/>
          </w:tcPr>
          <w:p>
            <w:pPr>
              <w:pStyle w:val="15"/>
            </w:pPr>
            <w:r>
              <w:t>1287.30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1287.30</w:t>
            </w:r>
          </w:p>
        </w:tc>
        <w:tc>
          <w:tcPr>
            <w:tcW w:w="1134" w:type="dxa"/>
            <w:vAlign w:val="center"/>
          </w:tcPr>
          <w:p>
            <w:pPr>
              <w:pStyle w:val="15"/>
            </w:pPr>
            <w:r>
              <w:t>1287.30</w:t>
            </w:r>
          </w:p>
        </w:tc>
        <w:tc>
          <w:tcPr>
            <w:tcW w:w="1134" w:type="dxa"/>
            <w:vAlign w:val="center"/>
          </w:tcPr>
          <w:p>
            <w:pPr>
              <w:pStyle w:val="15"/>
            </w:pPr>
            <w:r>
              <w:t>1287.30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1214.11</w:t>
            </w:r>
          </w:p>
        </w:tc>
        <w:tc>
          <w:tcPr>
            <w:tcW w:w="1134" w:type="dxa"/>
            <w:vAlign w:val="center"/>
          </w:tcPr>
          <w:p>
            <w:pPr>
              <w:pStyle w:val="11"/>
            </w:pPr>
            <w:r>
              <w:t>1214.11</w:t>
            </w:r>
          </w:p>
        </w:tc>
        <w:tc>
          <w:tcPr>
            <w:tcW w:w="1134" w:type="dxa"/>
            <w:vAlign w:val="center"/>
          </w:tcPr>
          <w:p>
            <w:pPr>
              <w:pStyle w:val="11"/>
            </w:pPr>
            <w:r>
              <w:t>1214.11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1214.11</w:t>
            </w:r>
          </w:p>
        </w:tc>
        <w:tc>
          <w:tcPr>
            <w:tcW w:w="1134" w:type="dxa"/>
            <w:vAlign w:val="center"/>
          </w:tcPr>
          <w:p>
            <w:pPr>
              <w:pStyle w:val="11"/>
            </w:pPr>
            <w:r>
              <w:t>1214.11</w:t>
            </w:r>
          </w:p>
        </w:tc>
        <w:tc>
          <w:tcPr>
            <w:tcW w:w="1134" w:type="dxa"/>
            <w:vAlign w:val="center"/>
          </w:tcPr>
          <w:p>
            <w:pPr>
              <w:pStyle w:val="11"/>
            </w:pPr>
            <w:r>
              <w:t>1214.11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1214.11</w:t>
            </w:r>
          </w:p>
        </w:tc>
        <w:tc>
          <w:tcPr>
            <w:tcW w:w="1134" w:type="dxa"/>
            <w:vAlign w:val="center"/>
          </w:tcPr>
          <w:p>
            <w:pPr>
              <w:pStyle w:val="11"/>
            </w:pPr>
            <w:r>
              <w:t>1214.11</w:t>
            </w:r>
          </w:p>
        </w:tc>
        <w:tc>
          <w:tcPr>
            <w:tcW w:w="1134" w:type="dxa"/>
            <w:vAlign w:val="center"/>
          </w:tcPr>
          <w:p>
            <w:pPr>
              <w:pStyle w:val="11"/>
            </w:pPr>
            <w:r>
              <w:t>1214.11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47.49</w:t>
            </w:r>
          </w:p>
        </w:tc>
        <w:tc>
          <w:tcPr>
            <w:tcW w:w="1134" w:type="dxa"/>
            <w:vAlign w:val="center"/>
          </w:tcPr>
          <w:p>
            <w:pPr>
              <w:pStyle w:val="11"/>
            </w:pPr>
            <w:r>
              <w:t>47.49</w:t>
            </w:r>
          </w:p>
        </w:tc>
        <w:tc>
          <w:tcPr>
            <w:tcW w:w="1134" w:type="dxa"/>
            <w:vAlign w:val="center"/>
          </w:tcPr>
          <w:p>
            <w:pPr>
              <w:pStyle w:val="11"/>
            </w:pPr>
            <w:r>
              <w:t>47.49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47.49</w:t>
            </w:r>
          </w:p>
        </w:tc>
        <w:tc>
          <w:tcPr>
            <w:tcW w:w="1134" w:type="dxa"/>
            <w:vAlign w:val="center"/>
          </w:tcPr>
          <w:p>
            <w:pPr>
              <w:pStyle w:val="11"/>
            </w:pPr>
            <w:r>
              <w:t>47.49</w:t>
            </w:r>
          </w:p>
        </w:tc>
        <w:tc>
          <w:tcPr>
            <w:tcW w:w="1134" w:type="dxa"/>
            <w:vAlign w:val="center"/>
          </w:tcPr>
          <w:p>
            <w:pPr>
              <w:pStyle w:val="11"/>
            </w:pPr>
            <w:r>
              <w:t>47.49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47.49</w:t>
            </w:r>
          </w:p>
        </w:tc>
        <w:tc>
          <w:tcPr>
            <w:tcW w:w="1134" w:type="dxa"/>
            <w:vAlign w:val="center"/>
          </w:tcPr>
          <w:p>
            <w:pPr>
              <w:pStyle w:val="11"/>
            </w:pPr>
            <w:r>
              <w:t>47.49</w:t>
            </w:r>
          </w:p>
        </w:tc>
        <w:tc>
          <w:tcPr>
            <w:tcW w:w="1134" w:type="dxa"/>
            <w:vAlign w:val="center"/>
          </w:tcPr>
          <w:p>
            <w:pPr>
              <w:pStyle w:val="11"/>
            </w:pPr>
            <w:r>
              <w:t>47.49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25.70</w:t>
            </w:r>
          </w:p>
        </w:tc>
        <w:tc>
          <w:tcPr>
            <w:tcW w:w="1134" w:type="dxa"/>
            <w:vAlign w:val="center"/>
          </w:tcPr>
          <w:p>
            <w:pPr>
              <w:pStyle w:val="11"/>
            </w:pPr>
            <w:r>
              <w:t>25.70</w:t>
            </w:r>
          </w:p>
        </w:tc>
        <w:tc>
          <w:tcPr>
            <w:tcW w:w="1134" w:type="dxa"/>
            <w:vAlign w:val="center"/>
          </w:tcPr>
          <w:p>
            <w:pPr>
              <w:pStyle w:val="11"/>
            </w:pPr>
            <w:r>
              <w:t>25.70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25.70</w:t>
            </w:r>
          </w:p>
        </w:tc>
        <w:tc>
          <w:tcPr>
            <w:tcW w:w="1134" w:type="dxa"/>
            <w:vAlign w:val="center"/>
          </w:tcPr>
          <w:p>
            <w:pPr>
              <w:pStyle w:val="11"/>
            </w:pPr>
            <w:r>
              <w:t>25.70</w:t>
            </w:r>
          </w:p>
        </w:tc>
        <w:tc>
          <w:tcPr>
            <w:tcW w:w="1134" w:type="dxa"/>
            <w:vAlign w:val="center"/>
          </w:tcPr>
          <w:p>
            <w:pPr>
              <w:pStyle w:val="11"/>
            </w:pPr>
            <w:r>
              <w:t>25.70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25.70</w:t>
            </w:r>
          </w:p>
        </w:tc>
        <w:tc>
          <w:tcPr>
            <w:tcW w:w="1134" w:type="dxa"/>
            <w:vAlign w:val="center"/>
          </w:tcPr>
          <w:p>
            <w:pPr>
              <w:pStyle w:val="11"/>
            </w:pPr>
            <w:r>
              <w:t>25.70</w:t>
            </w:r>
          </w:p>
        </w:tc>
        <w:tc>
          <w:tcPr>
            <w:tcW w:w="1134" w:type="dxa"/>
            <w:vAlign w:val="center"/>
          </w:tcPr>
          <w:p>
            <w:pPr>
              <w:pStyle w:val="11"/>
            </w:pPr>
            <w:r>
              <w:t>25.70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1287.30</w:t>
            </w:r>
          </w:p>
        </w:tc>
        <w:tc>
          <w:tcPr>
            <w:tcW w:w="1361" w:type="dxa"/>
            <w:vAlign w:val="center"/>
          </w:tcPr>
          <w:p>
            <w:pPr>
              <w:pStyle w:val="15"/>
            </w:pPr>
            <w:r>
              <w:t>1287.30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1214.11</w:t>
            </w:r>
          </w:p>
        </w:tc>
        <w:tc>
          <w:tcPr>
            <w:tcW w:w="1361" w:type="dxa"/>
            <w:vAlign w:val="center"/>
          </w:tcPr>
          <w:p>
            <w:pPr>
              <w:pStyle w:val="11"/>
            </w:pPr>
            <w:r>
              <w:t>1214.11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1214.11</w:t>
            </w:r>
          </w:p>
        </w:tc>
        <w:tc>
          <w:tcPr>
            <w:tcW w:w="1361" w:type="dxa"/>
            <w:vAlign w:val="center"/>
          </w:tcPr>
          <w:p>
            <w:pPr>
              <w:pStyle w:val="11"/>
            </w:pPr>
            <w:r>
              <w:t>1214.11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1214.11</w:t>
            </w:r>
          </w:p>
        </w:tc>
        <w:tc>
          <w:tcPr>
            <w:tcW w:w="1361" w:type="dxa"/>
            <w:vAlign w:val="center"/>
          </w:tcPr>
          <w:p>
            <w:pPr>
              <w:pStyle w:val="11"/>
            </w:pPr>
            <w:r>
              <w:t>1214.11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47.49</w:t>
            </w:r>
          </w:p>
        </w:tc>
        <w:tc>
          <w:tcPr>
            <w:tcW w:w="1361" w:type="dxa"/>
            <w:vAlign w:val="center"/>
          </w:tcPr>
          <w:p>
            <w:pPr>
              <w:pStyle w:val="11"/>
            </w:pPr>
            <w:r>
              <w:t>47.49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47.49</w:t>
            </w:r>
          </w:p>
        </w:tc>
        <w:tc>
          <w:tcPr>
            <w:tcW w:w="1361" w:type="dxa"/>
            <w:vAlign w:val="center"/>
          </w:tcPr>
          <w:p>
            <w:pPr>
              <w:pStyle w:val="11"/>
            </w:pPr>
            <w:r>
              <w:t>47.49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47.49</w:t>
            </w:r>
          </w:p>
        </w:tc>
        <w:tc>
          <w:tcPr>
            <w:tcW w:w="1361" w:type="dxa"/>
            <w:vAlign w:val="center"/>
          </w:tcPr>
          <w:p>
            <w:pPr>
              <w:pStyle w:val="11"/>
            </w:pPr>
            <w:r>
              <w:t>47.49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25.70</w:t>
            </w:r>
          </w:p>
        </w:tc>
        <w:tc>
          <w:tcPr>
            <w:tcW w:w="1361" w:type="dxa"/>
            <w:vAlign w:val="center"/>
          </w:tcPr>
          <w:p>
            <w:pPr>
              <w:pStyle w:val="11"/>
            </w:pPr>
            <w:r>
              <w:t>25.70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25.70</w:t>
            </w:r>
          </w:p>
        </w:tc>
        <w:tc>
          <w:tcPr>
            <w:tcW w:w="1361" w:type="dxa"/>
            <w:vAlign w:val="center"/>
          </w:tcPr>
          <w:p>
            <w:pPr>
              <w:pStyle w:val="11"/>
            </w:pPr>
            <w:r>
              <w:t>25.70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25.70</w:t>
            </w:r>
          </w:p>
        </w:tc>
        <w:tc>
          <w:tcPr>
            <w:tcW w:w="1361" w:type="dxa"/>
            <w:vAlign w:val="center"/>
          </w:tcPr>
          <w:p>
            <w:pPr>
              <w:pStyle w:val="11"/>
            </w:pPr>
            <w:r>
              <w:t>25.70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1287.30</w:t>
            </w:r>
          </w:p>
        </w:tc>
        <w:tc>
          <w:tcPr>
            <w:tcW w:w="3402" w:type="dxa"/>
            <w:vAlign w:val="center"/>
          </w:tcPr>
          <w:p>
            <w:pPr>
              <w:pStyle w:val="12"/>
            </w:pPr>
            <w:r>
              <w:t>一、一般公共服务支出</w:t>
            </w:r>
          </w:p>
        </w:tc>
        <w:tc>
          <w:tcPr>
            <w:tcW w:w="1474" w:type="dxa"/>
            <w:vAlign w:val="center"/>
          </w:tcPr>
          <w:p>
            <w:pPr>
              <w:pStyle w:val="11"/>
            </w:pPr>
            <w:r>
              <w:t>1214.11</w:t>
            </w:r>
          </w:p>
        </w:tc>
        <w:tc>
          <w:tcPr>
            <w:tcW w:w="1474" w:type="dxa"/>
            <w:vAlign w:val="center"/>
          </w:tcPr>
          <w:p>
            <w:pPr>
              <w:pStyle w:val="11"/>
            </w:pPr>
            <w:r>
              <w:t>1214.11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47.49</w:t>
            </w:r>
          </w:p>
        </w:tc>
        <w:tc>
          <w:tcPr>
            <w:tcW w:w="1474" w:type="dxa"/>
            <w:vAlign w:val="center"/>
          </w:tcPr>
          <w:p>
            <w:pPr>
              <w:pStyle w:val="11"/>
            </w:pPr>
            <w:r>
              <w:t>47.49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25.70</w:t>
            </w:r>
          </w:p>
        </w:tc>
        <w:tc>
          <w:tcPr>
            <w:tcW w:w="1474" w:type="dxa"/>
            <w:vAlign w:val="center"/>
          </w:tcPr>
          <w:p>
            <w:pPr>
              <w:pStyle w:val="11"/>
            </w:pPr>
            <w:r>
              <w:t>25.70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1287.30</w:t>
            </w:r>
          </w:p>
        </w:tc>
        <w:tc>
          <w:tcPr>
            <w:tcW w:w="3402" w:type="dxa"/>
            <w:vAlign w:val="center"/>
          </w:tcPr>
          <w:p>
            <w:pPr>
              <w:pStyle w:val="14"/>
            </w:pPr>
            <w:r>
              <w:t>本年支出合计</w:t>
            </w:r>
          </w:p>
        </w:tc>
        <w:tc>
          <w:tcPr>
            <w:tcW w:w="1474" w:type="dxa"/>
            <w:vAlign w:val="center"/>
          </w:tcPr>
          <w:p>
            <w:pPr>
              <w:pStyle w:val="15"/>
            </w:pPr>
            <w:r>
              <w:t>1287.30</w:t>
            </w:r>
          </w:p>
        </w:tc>
        <w:tc>
          <w:tcPr>
            <w:tcW w:w="1474" w:type="dxa"/>
            <w:vAlign w:val="center"/>
          </w:tcPr>
          <w:p>
            <w:pPr>
              <w:pStyle w:val="15"/>
            </w:pPr>
            <w:r>
              <w:t>1287.30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1287.30</w:t>
            </w:r>
          </w:p>
        </w:tc>
        <w:tc>
          <w:tcPr>
            <w:tcW w:w="3402" w:type="dxa"/>
            <w:vAlign w:val="center"/>
          </w:tcPr>
          <w:p>
            <w:pPr>
              <w:pStyle w:val="14"/>
            </w:pPr>
            <w:r>
              <w:t>支出总计</w:t>
            </w:r>
          </w:p>
        </w:tc>
        <w:tc>
          <w:tcPr>
            <w:tcW w:w="1474" w:type="dxa"/>
            <w:vAlign w:val="center"/>
          </w:tcPr>
          <w:p>
            <w:pPr>
              <w:pStyle w:val="15"/>
            </w:pPr>
            <w:r>
              <w:t>1287.30</w:t>
            </w:r>
          </w:p>
        </w:tc>
        <w:tc>
          <w:tcPr>
            <w:tcW w:w="1474" w:type="dxa"/>
            <w:vAlign w:val="center"/>
          </w:tcPr>
          <w:p>
            <w:pPr>
              <w:pStyle w:val="15"/>
            </w:pPr>
            <w:r>
              <w:t>1287.30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1287.30</w:t>
            </w:r>
          </w:p>
        </w:tc>
        <w:tc>
          <w:tcPr>
            <w:tcW w:w="2551" w:type="dxa"/>
            <w:vAlign w:val="center"/>
          </w:tcPr>
          <w:p>
            <w:pPr>
              <w:pStyle w:val="15"/>
            </w:pPr>
            <w:r>
              <w:t>1287.30</w:t>
            </w:r>
          </w:p>
        </w:tc>
        <w:tc>
          <w:tcPr>
            <w:tcW w:w="2551" w:type="dxa"/>
            <w:vAlign w:val="center"/>
          </w:tcPr>
          <w:p>
            <w:pPr>
              <w:pStyle w:val="15"/>
              <w:rPr>
                <w:rFonts w:hint="eastAsia" w:eastAsiaTheme="minorEastAsia"/>
                <w:lang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1214.11</w:t>
            </w:r>
          </w:p>
        </w:tc>
        <w:tc>
          <w:tcPr>
            <w:tcW w:w="2551" w:type="dxa"/>
            <w:vAlign w:val="center"/>
          </w:tcPr>
          <w:p>
            <w:pPr>
              <w:pStyle w:val="11"/>
            </w:pPr>
            <w:r>
              <w:t>1214.11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1214.11</w:t>
            </w:r>
          </w:p>
        </w:tc>
        <w:tc>
          <w:tcPr>
            <w:tcW w:w="2551" w:type="dxa"/>
            <w:vAlign w:val="center"/>
          </w:tcPr>
          <w:p>
            <w:pPr>
              <w:pStyle w:val="11"/>
            </w:pPr>
            <w:r>
              <w:t>1214.11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1214.11</w:t>
            </w:r>
          </w:p>
        </w:tc>
        <w:tc>
          <w:tcPr>
            <w:tcW w:w="2551" w:type="dxa"/>
            <w:vAlign w:val="center"/>
          </w:tcPr>
          <w:p>
            <w:pPr>
              <w:pStyle w:val="11"/>
            </w:pPr>
            <w:r>
              <w:t>1214.11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47.49</w:t>
            </w:r>
          </w:p>
        </w:tc>
        <w:tc>
          <w:tcPr>
            <w:tcW w:w="2551" w:type="dxa"/>
            <w:vAlign w:val="center"/>
          </w:tcPr>
          <w:p>
            <w:pPr>
              <w:pStyle w:val="11"/>
            </w:pPr>
            <w:r>
              <w:t>47.49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47.49</w:t>
            </w:r>
          </w:p>
        </w:tc>
        <w:tc>
          <w:tcPr>
            <w:tcW w:w="2551" w:type="dxa"/>
            <w:vAlign w:val="center"/>
          </w:tcPr>
          <w:p>
            <w:pPr>
              <w:pStyle w:val="11"/>
            </w:pPr>
            <w:r>
              <w:t>47.49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47.49</w:t>
            </w:r>
          </w:p>
        </w:tc>
        <w:tc>
          <w:tcPr>
            <w:tcW w:w="2551" w:type="dxa"/>
            <w:vAlign w:val="center"/>
          </w:tcPr>
          <w:p>
            <w:pPr>
              <w:pStyle w:val="11"/>
            </w:pPr>
            <w:r>
              <w:t>47.49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1287.30</w:t>
            </w:r>
          </w:p>
        </w:tc>
        <w:tc>
          <w:tcPr>
            <w:tcW w:w="2551" w:type="dxa"/>
            <w:vAlign w:val="center"/>
          </w:tcPr>
          <w:p>
            <w:pPr>
              <w:pStyle w:val="15"/>
            </w:pPr>
            <w:r>
              <w:t>640.30</w:t>
            </w:r>
          </w:p>
        </w:tc>
        <w:tc>
          <w:tcPr>
            <w:tcW w:w="2551" w:type="dxa"/>
            <w:vAlign w:val="center"/>
          </w:tcPr>
          <w:p>
            <w:pPr>
              <w:pStyle w:val="15"/>
            </w:pPr>
            <w:r>
              <w:t>647.00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633.41</w:t>
            </w:r>
          </w:p>
        </w:tc>
        <w:tc>
          <w:tcPr>
            <w:tcW w:w="2551" w:type="dxa"/>
            <w:vAlign w:val="center"/>
          </w:tcPr>
          <w:p>
            <w:pPr>
              <w:pStyle w:val="11"/>
            </w:pPr>
            <w:r>
              <w:t>633.41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267.37</w:t>
            </w:r>
          </w:p>
        </w:tc>
        <w:tc>
          <w:tcPr>
            <w:tcW w:w="2551" w:type="dxa"/>
            <w:vAlign w:val="center"/>
          </w:tcPr>
          <w:p>
            <w:pPr>
              <w:pStyle w:val="11"/>
            </w:pPr>
            <w:r>
              <w:t>267.37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111.06</w:t>
            </w:r>
          </w:p>
        </w:tc>
        <w:tc>
          <w:tcPr>
            <w:tcW w:w="2551" w:type="dxa"/>
            <w:vAlign w:val="center"/>
          </w:tcPr>
          <w:p>
            <w:pPr>
              <w:pStyle w:val="11"/>
            </w:pPr>
            <w:r>
              <w:t>111.06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122.20</w:t>
            </w:r>
          </w:p>
        </w:tc>
        <w:tc>
          <w:tcPr>
            <w:tcW w:w="2551" w:type="dxa"/>
            <w:vAlign w:val="center"/>
          </w:tcPr>
          <w:p>
            <w:pPr>
              <w:pStyle w:val="11"/>
            </w:pPr>
            <w:r>
              <w:t>122.20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57.09</w:t>
            </w:r>
          </w:p>
        </w:tc>
        <w:tc>
          <w:tcPr>
            <w:tcW w:w="2551" w:type="dxa"/>
            <w:vAlign w:val="center"/>
          </w:tcPr>
          <w:p>
            <w:pPr>
              <w:pStyle w:val="11"/>
            </w:pPr>
            <w:r>
              <w:t>57.09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47.49</w:t>
            </w:r>
          </w:p>
        </w:tc>
        <w:tc>
          <w:tcPr>
            <w:tcW w:w="2551" w:type="dxa"/>
            <w:vAlign w:val="center"/>
          </w:tcPr>
          <w:p>
            <w:pPr>
              <w:pStyle w:val="11"/>
            </w:pPr>
            <w:r>
              <w:t>47.49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城镇职工基本医疗保险缴费</w:t>
            </w:r>
          </w:p>
        </w:tc>
        <w:tc>
          <w:tcPr>
            <w:tcW w:w="2551" w:type="dxa"/>
            <w:vAlign w:val="center"/>
          </w:tcPr>
          <w:p>
            <w:pPr>
              <w:pStyle w:val="11"/>
            </w:pPr>
            <w:r>
              <w:t>25.70</w:t>
            </w:r>
          </w:p>
        </w:tc>
        <w:tc>
          <w:tcPr>
            <w:tcW w:w="2551" w:type="dxa"/>
            <w:vAlign w:val="center"/>
          </w:tcPr>
          <w:p>
            <w:pPr>
              <w:pStyle w:val="11"/>
            </w:pPr>
            <w:r>
              <w:t>25.70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2.50</w:t>
            </w:r>
          </w:p>
        </w:tc>
        <w:tc>
          <w:tcPr>
            <w:tcW w:w="2551" w:type="dxa"/>
            <w:vAlign w:val="center"/>
          </w:tcPr>
          <w:p>
            <w:pPr>
              <w:pStyle w:val="11"/>
            </w:pPr>
            <w:r>
              <w:t>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647.00</w:t>
            </w:r>
          </w:p>
        </w:tc>
        <w:tc>
          <w:tcPr>
            <w:tcW w:w="2551" w:type="dxa"/>
            <w:vAlign w:val="center"/>
          </w:tcPr>
          <w:p>
            <w:pPr>
              <w:pStyle w:val="11"/>
            </w:pPr>
          </w:p>
        </w:tc>
        <w:tc>
          <w:tcPr>
            <w:tcW w:w="2551" w:type="dxa"/>
            <w:vAlign w:val="center"/>
          </w:tcPr>
          <w:p>
            <w:pPr>
              <w:pStyle w:val="11"/>
            </w:pPr>
            <w:r>
              <w:t>647.00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595.00</w:t>
            </w:r>
          </w:p>
        </w:tc>
        <w:tc>
          <w:tcPr>
            <w:tcW w:w="2551" w:type="dxa"/>
            <w:vAlign w:val="center"/>
          </w:tcPr>
          <w:p>
            <w:pPr>
              <w:pStyle w:val="11"/>
            </w:pPr>
          </w:p>
        </w:tc>
        <w:tc>
          <w:tcPr>
            <w:tcW w:w="2551" w:type="dxa"/>
            <w:vAlign w:val="center"/>
          </w:tcPr>
          <w:p>
            <w:pPr>
              <w:pStyle w:val="11"/>
            </w:pPr>
            <w:r>
              <w:t>595.00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w:t>
            </w:r>
          </w:p>
        </w:tc>
        <w:tc>
          <w:tcPr>
            <w:tcW w:w="2551" w:type="dxa"/>
            <w:vAlign w:val="center"/>
          </w:tcPr>
          <w:p>
            <w:pPr>
              <w:pStyle w:val="11"/>
            </w:pPr>
          </w:p>
        </w:tc>
        <w:tc>
          <w:tcPr>
            <w:tcW w:w="2551" w:type="dxa"/>
            <w:vAlign w:val="center"/>
          </w:tcPr>
          <w:p>
            <w:pPr>
              <w:pStyle w:val="11"/>
            </w:pPr>
            <w:r>
              <w:t>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5.00</w:t>
            </w:r>
          </w:p>
        </w:tc>
        <w:tc>
          <w:tcPr>
            <w:tcW w:w="2551" w:type="dxa"/>
            <w:vAlign w:val="center"/>
          </w:tcPr>
          <w:p>
            <w:pPr>
              <w:pStyle w:val="11"/>
            </w:pPr>
          </w:p>
        </w:tc>
        <w:tc>
          <w:tcPr>
            <w:tcW w:w="2551" w:type="dxa"/>
            <w:vAlign w:val="center"/>
          </w:tcPr>
          <w:p>
            <w:pPr>
              <w:pStyle w:val="11"/>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6.89</w:t>
            </w:r>
          </w:p>
        </w:tc>
        <w:tc>
          <w:tcPr>
            <w:tcW w:w="2551" w:type="dxa"/>
            <w:vAlign w:val="center"/>
          </w:tcPr>
          <w:p>
            <w:pPr>
              <w:pStyle w:val="11"/>
            </w:pPr>
            <w:r>
              <w:t>6.89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无极县郝庄乡人民政府本级2022年单位预算信息公开情况说明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、《地方预决算公开操作规程》和《关于进一步推进预算公开工作的实施意见》规定，现将无极县郝庄乡人民政府本级2022年单位预算公开如下：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乡镇党委，政府要通过组织群众，宣传群众、教育群众、服务群众，切实贯彻落实党和国家在农村的各项方针政策和法律法规，执行本级人民代表大会的决议和上级行政机关的决定和命令，围绕农业、农村、农民搞好服务。</w:t>
      </w:r>
    </w:p>
    <w:p>
      <w:pPr>
        <w:pStyle w:val="25"/>
      </w:pPr>
      <w:r>
        <w:t>一是促进经济发展、增加农民收入。搞好本乡镇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各种协会及中介组织)；配合农口部门做好农业技术推广和服务工作。</w:t>
      </w:r>
    </w:p>
    <w:p>
      <w:pPr>
        <w:pStyle w:val="25"/>
      </w:pPr>
      <w:r>
        <w:t>二是加强社会管理，营建</w:t>
      </w:r>
      <w:r>
        <w:rPr>
          <w:rFonts w:hint="eastAsia"/>
          <w:lang w:eastAsia="zh-CN"/>
        </w:rPr>
        <w:t>和谐社会</w:t>
      </w:r>
      <w:r>
        <w:t>。加强乡村财政资金监督管理、本村合同管及农民减负工作；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镇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5"/>
      </w:pPr>
      <w:r>
        <w:t>三是强化公共服务，着力改善民生。组织乡村公共基础设施建设，配合数育、科技、文体、卫生等部门搞好九年义务教育，普及推广科学技术。丰富农村文化健身运动、推行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5"/>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无极县郝庄乡人民政府本级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r>
        <w:rPr>
          <w:rFonts w:ascii="黑体" w:hAnsi="黑体" w:eastAsia="黑体" w:cs="黑体"/>
          <w:color w:val="000000"/>
          <w:sz w:val="32"/>
        </w:rPr>
        <w:t>二、</w:t>
      </w:r>
      <w:r>
        <w:rPr>
          <w:rFonts w:hint="eastAsia" w:ascii="黑体" w:hAnsi="黑体" w:eastAsia="黑体" w:cs="黑体"/>
          <w:color w:val="000000"/>
          <w:sz w:val="32"/>
          <w:lang w:val="en-US" w:eastAsia="zh-CN"/>
        </w:rPr>
        <w:t>单位</w:t>
      </w:r>
      <w:r>
        <w:rPr>
          <w:rFonts w:ascii="黑体" w:hAnsi="黑体" w:eastAsia="黑体" w:cs="黑体"/>
          <w:color w:val="000000"/>
          <w:sz w:val="32"/>
        </w:rPr>
        <w:t>预算安排的总体情况</w:t>
      </w:r>
    </w:p>
    <w:p>
      <w:pPr>
        <w:spacing w:line="500" w:lineRule="exact"/>
        <w:ind w:firstLine="560"/>
      </w:pPr>
      <w:r>
        <w:rPr>
          <w:rFonts w:eastAsia="方正仿宋_GBK"/>
          <w:color w:val="000000"/>
          <w:sz w:val="28"/>
        </w:rPr>
        <w:t>按照预算管理有关规定，目前我</w:t>
      </w:r>
      <w:r>
        <w:rPr>
          <w:rFonts w:hint="eastAsia" w:eastAsia="方正仿宋_GBK"/>
          <w:color w:val="000000"/>
          <w:sz w:val="28"/>
          <w:lang w:val="en-US" w:eastAsia="zh-CN"/>
        </w:rPr>
        <w:t>县单位</w:t>
      </w:r>
      <w:r>
        <w:rPr>
          <w:rFonts w:eastAsia="方正仿宋_GBK"/>
          <w:color w:val="000000"/>
          <w:sz w:val="28"/>
        </w:rPr>
        <w:t>预算的编制实行综合预算管理，即全部收入和支出都反映在预算中。无极县郝庄乡人民政府机关及所属事业单位的收支包含在</w:t>
      </w:r>
      <w:r>
        <w:rPr>
          <w:rFonts w:hint="eastAsia" w:eastAsia="方正仿宋_GBK"/>
          <w:color w:val="000000"/>
          <w:sz w:val="28"/>
          <w:lang w:val="en-US" w:eastAsia="zh-CN"/>
        </w:rPr>
        <w:t>单位</w:t>
      </w:r>
      <w:r>
        <w:rPr>
          <w:rFonts w:eastAsia="方正仿宋_GBK"/>
          <w:color w:val="000000"/>
          <w:sz w:val="28"/>
        </w:rPr>
        <w:t>预算中。</w:t>
      </w:r>
    </w:p>
    <w:p>
      <w:pPr>
        <w:pStyle w:val="18"/>
      </w:pPr>
      <w:r>
        <w:t>1、收入说明</w:t>
      </w:r>
    </w:p>
    <w:p>
      <w:pPr>
        <w:pStyle w:val="18"/>
      </w:pPr>
      <w:r>
        <w:t>反映本</w:t>
      </w:r>
      <w:r>
        <w:rPr>
          <w:rFonts w:hint="eastAsia"/>
          <w:lang w:val="en-US" w:eastAsia="zh-CN"/>
        </w:rPr>
        <w:t>单位</w:t>
      </w:r>
      <w:r>
        <w:t>当年全部收入。2022年预算收入</w:t>
      </w:r>
      <w:r>
        <w:rPr>
          <w:rFonts w:hint="eastAsia"/>
          <w:lang w:val="en-US" w:eastAsia="zh-CN"/>
        </w:rPr>
        <w:t>1287.3</w:t>
      </w:r>
      <w:r>
        <w:t>万元，其中：一般公共预算收入</w:t>
      </w:r>
      <w:r>
        <w:rPr>
          <w:rFonts w:hint="eastAsia"/>
          <w:lang w:val="en-US" w:eastAsia="zh-CN"/>
        </w:rPr>
        <w:t>1287.3</w:t>
      </w:r>
      <w:r>
        <w:t>万元，基金预算收入0万元，财政专户核拨收入0万元，其他来源收入0万元。</w:t>
      </w:r>
    </w:p>
    <w:p>
      <w:pPr>
        <w:pStyle w:val="18"/>
      </w:pPr>
      <w:r>
        <w:t>2、支出说明</w:t>
      </w:r>
    </w:p>
    <w:p>
      <w:pPr>
        <w:pStyle w:val="18"/>
        <w:rPr>
          <w:rFonts w:hint="eastAsia"/>
          <w:lang w:eastAsia="zh-CN"/>
        </w:rPr>
      </w:pPr>
      <w:r>
        <w:t>收支预算总表支出栏、基本支出表、项目支出表按经济分类和支出功能分类科目编制，反映年度</w:t>
      </w:r>
      <w:r>
        <w:rPr>
          <w:rFonts w:hint="eastAsia"/>
          <w:lang w:val="en-US" w:eastAsia="zh-CN"/>
        </w:rPr>
        <w:t>单位</w:t>
      </w:r>
      <w:r>
        <w:t>预算中支出预算的总体情况。2022年</w:t>
      </w:r>
      <w:r>
        <w:rPr>
          <w:rFonts w:hint="eastAsia"/>
          <w:lang w:val="en-US" w:eastAsia="zh-CN"/>
        </w:rPr>
        <w:t>单位</w:t>
      </w:r>
      <w:r>
        <w:t>支出预算为</w:t>
      </w:r>
      <w:r>
        <w:rPr>
          <w:rFonts w:hint="eastAsia"/>
          <w:lang w:val="en-US" w:eastAsia="zh-CN"/>
        </w:rPr>
        <w:t>1287.3</w:t>
      </w:r>
      <w:r>
        <w:t>万元，其中基本支出</w:t>
      </w:r>
      <w:r>
        <w:rPr>
          <w:rFonts w:hint="eastAsia"/>
          <w:lang w:val="en-US" w:eastAsia="zh-CN"/>
        </w:rPr>
        <w:t>1287.3</w:t>
      </w:r>
      <w:r>
        <w:t>万元，包括人员经费6</w:t>
      </w:r>
      <w:r>
        <w:rPr>
          <w:rFonts w:hint="eastAsia"/>
          <w:lang w:val="en-US" w:eastAsia="zh-CN"/>
        </w:rPr>
        <w:t>40.3</w:t>
      </w:r>
      <w:r>
        <w:t>万元和日常公用经费</w:t>
      </w:r>
      <w:r>
        <w:rPr>
          <w:rFonts w:hint="eastAsia"/>
          <w:lang w:val="en-US" w:eastAsia="zh-CN"/>
        </w:rPr>
        <w:t>647</w:t>
      </w:r>
      <w:r>
        <w:t>万元</w:t>
      </w:r>
      <w:r>
        <w:rPr>
          <w:rFonts w:hint="eastAsia"/>
          <w:lang w:eastAsia="zh-CN"/>
        </w:rPr>
        <w:t>。</w:t>
      </w:r>
    </w:p>
    <w:p>
      <w:pPr>
        <w:pStyle w:val="18"/>
      </w:pPr>
      <w:r>
        <w:t>3、比上年增减情况</w:t>
      </w:r>
    </w:p>
    <w:p>
      <w:pPr>
        <w:pStyle w:val="18"/>
      </w:pPr>
      <w:r>
        <w:t>2022年</w:t>
      </w:r>
      <w:r>
        <w:rPr>
          <w:rFonts w:hint="eastAsia"/>
          <w:lang w:val="en-US" w:eastAsia="zh-CN"/>
        </w:rPr>
        <w:t>单位</w:t>
      </w:r>
      <w:r>
        <w:t>预算收支安排较2021年增加</w:t>
      </w:r>
      <w:r>
        <w:rPr>
          <w:rFonts w:hint="eastAsia"/>
          <w:lang w:val="en-US" w:eastAsia="zh-CN"/>
        </w:rPr>
        <w:t>522.71</w:t>
      </w:r>
      <w:r>
        <w:t>万元，主要是增加预算项目支出。</w:t>
      </w:r>
    </w:p>
    <w:p>
      <w:pPr>
        <w:spacing w:before="10" w:after="10" w:line="360" w:lineRule="auto"/>
        <w:ind w:firstLine="640"/>
        <w:outlineLvl w:val="2"/>
      </w:pPr>
      <w:r>
        <w:rPr>
          <w:rFonts w:ascii="黑体" w:hAnsi="黑体" w:eastAsia="黑体" w:cs="黑体"/>
          <w:color w:val="000000"/>
          <w:sz w:val="32"/>
        </w:rPr>
        <w:t>三、机关运行经费安排情况</w:t>
      </w:r>
    </w:p>
    <w:p>
      <w:pPr>
        <w:pStyle w:val="19"/>
      </w:pPr>
      <w:r>
        <w:t>2022年，我</w:t>
      </w:r>
      <w:r>
        <w:rPr>
          <w:rFonts w:hint="eastAsia"/>
          <w:lang w:val="en-US" w:eastAsia="zh-CN"/>
        </w:rPr>
        <w:t>单位</w:t>
      </w:r>
      <w:r>
        <w:t>机关运行经费共计安排647万元，主要用于保证机关正常运转的办公费及印刷费、邮电费、差旅费、水电费、取暖费、公务车运行维护费等支出。</w:t>
      </w:r>
    </w:p>
    <w:p>
      <w:pPr>
        <w:spacing w:before="10" w:after="10" w:line="360" w:lineRule="auto"/>
        <w:ind w:firstLine="640"/>
        <w:outlineLvl w:val="2"/>
      </w:pPr>
      <w:r>
        <w:rPr>
          <w:rFonts w:ascii="黑体" w:hAnsi="黑体" w:eastAsia="黑体" w:cs="黑体"/>
          <w:color w:val="000000"/>
          <w:sz w:val="32"/>
        </w:rPr>
        <w:t>四、财政拨款“三公”经费预算情况及增减变化原因</w:t>
      </w:r>
    </w:p>
    <w:p>
      <w:pPr>
        <w:pStyle w:val="20"/>
      </w:pPr>
      <w:r>
        <w:t>2022年，我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财政拨款“三公”经费预算安排3万元，其中：因公出国（境）费0万元；公务用车购置及运维费3万元（其中：公务用车购置费0万元，公务用车运行维护费3万元)；公务接待费0万元。与2021年相比持平无增减变化。</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2022年，无极县郝庄乡人民政府本级安排政府采购预算0.00万元。具体内容见下表。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无极县郝庄乡人民政府本级上年末固定资产金额为2437.19万元（详见下表）。本年度拟购置固定资产总额为0.00万元，已按要求列入政府采购预算，详见政府采购预算表。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935001无极县郝庄乡人民政府本级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2437.19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r>
              <w:t>2408.30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r>
              <w:t>2408.30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ind w:firstLine="640"/>
      </w:pP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县</w:t>
      </w:r>
      <w:r>
        <w:rPr>
          <w:rFonts w:eastAsia="方正仿宋_GBK"/>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w:t>
      </w:r>
      <w:r>
        <w:rPr>
          <w:rFonts w:hint="eastAsia" w:eastAsia="方正仿宋_GBK"/>
          <w:color w:val="000000"/>
          <w:sz w:val="28"/>
          <w:lang w:val="en-US" w:eastAsia="zh-CN"/>
        </w:rPr>
        <w:t>单位</w:t>
      </w:r>
      <w:r>
        <w:rPr>
          <w:rFonts w:eastAsia="方正仿宋_GBK"/>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35E7"/>
    <w:rsid w:val="00336565"/>
    <w:rsid w:val="00421A7A"/>
    <w:rsid w:val="006051D0"/>
    <w:rsid w:val="0061430D"/>
    <w:rsid w:val="007E1013"/>
    <w:rsid w:val="009C7A35"/>
    <w:rsid w:val="00D00A0F"/>
    <w:rsid w:val="00E24115"/>
    <w:rsid w:val="00F935E7"/>
    <w:rsid w:val="13510190"/>
    <w:rsid w:val="19E1288D"/>
    <w:rsid w:val="1BCA7C17"/>
    <w:rsid w:val="21AC1B45"/>
    <w:rsid w:val="238E218B"/>
    <w:rsid w:val="3AAE2B93"/>
    <w:rsid w:val="3DF4207C"/>
    <w:rsid w:val="46891F66"/>
    <w:rsid w:val="49C25274"/>
    <w:rsid w:val="51346431"/>
    <w:rsid w:val="52302D54"/>
    <w:rsid w:val="5BA94994"/>
    <w:rsid w:val="5CF1485B"/>
    <w:rsid w:val="657E67A7"/>
    <w:rsid w:val="66FB637B"/>
    <w:rsid w:val="7FE120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rFonts w:eastAsia="Times New Roman"/>
      <w:sz w:val="18"/>
      <w:szCs w:val="18"/>
      <w:lang w:eastAsia="uk-UA"/>
    </w:rPr>
  </w:style>
  <w:style w:type="character" w:customStyle="1" w:styleId="34">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2022-06-22T17:17:20Z</dcterms:created>
  <dcterms:modified xsi:type="dcterms:W3CDTF">2022-06-22T09:17:20Z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2022-06-22T17:17:20Z</dcterms:created>
  <dcterms:modified xsi:type="dcterms:W3CDTF">2022-06-22T09:17:20Z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2022-06-22T17:17:22Z</dcterms:created>
  <dcterms:modified xsi:type="dcterms:W3CDTF">2022-06-22T09:17:22Z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2022-06-22T17:17:20Z</dcterms:created>
  <dcterms:modified xsi:type="dcterms:W3CDTF">2022-06-22T09:17:20Z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2022-06-22T17:17:22Z</dcterms:created>
  <dcterms:modified xsi:type="dcterms:W3CDTF">2022-06-22T09:17:22Z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886329C-F34B-41F3-8797-E18F36AD53CF}">
  <ds:schemaRefs/>
</ds:datastoreItem>
</file>

<file path=customXml/itemProps10.xml><?xml version="1.0" encoding="utf-8"?>
<ds:datastoreItem xmlns:ds="http://schemas.openxmlformats.org/officeDocument/2006/customXml" ds:itemID="{F00911E0-9599-438D-97EC-0700EBB68389}">
  <ds:schemaRefs/>
</ds:datastoreItem>
</file>

<file path=customXml/itemProps2.xml><?xml version="1.0" encoding="utf-8"?>
<ds:datastoreItem xmlns:ds="http://schemas.openxmlformats.org/officeDocument/2006/customXml" ds:itemID="{718E4F3E-C412-433B-A354-411AB7927395}">
  <ds:schemaRefs/>
</ds:datastoreItem>
</file>

<file path=customXml/itemProps3.xml><?xml version="1.0" encoding="utf-8"?>
<ds:datastoreItem xmlns:ds="http://schemas.openxmlformats.org/officeDocument/2006/customXml" ds:itemID="{09443CE8-033D-4DDF-8C14-F802FC434E90}">
  <ds:schemaRefs/>
</ds:datastoreItem>
</file>

<file path=customXml/itemProps4.xml><?xml version="1.0" encoding="utf-8"?>
<ds:datastoreItem xmlns:ds="http://schemas.openxmlformats.org/officeDocument/2006/customXml" ds:itemID="{96855AFE-0FD2-488C-87CA-0C5E95AB0F04}">
  <ds:schemaRefs/>
</ds:datastoreItem>
</file>

<file path=customXml/itemProps5.xml><?xml version="1.0" encoding="utf-8"?>
<ds:datastoreItem xmlns:ds="http://schemas.openxmlformats.org/officeDocument/2006/customXml" ds:itemID="{6098E9EF-847F-4D01-8FCD-7C414727743C}">
  <ds:schemaRefs/>
</ds:datastoreItem>
</file>

<file path=customXml/itemProps6.xml><?xml version="1.0" encoding="utf-8"?>
<ds:datastoreItem xmlns:ds="http://schemas.openxmlformats.org/officeDocument/2006/customXml" ds:itemID="{23E27F28-8BB3-4FC4-840D-5DBCBC532222}">
  <ds:schemaRefs/>
</ds:datastoreItem>
</file>

<file path=customXml/itemProps7.xml><?xml version="1.0" encoding="utf-8"?>
<ds:datastoreItem xmlns:ds="http://schemas.openxmlformats.org/officeDocument/2006/customXml" ds:itemID="{E9AF2FD8-06CE-405A-AB16-D864A8E114CB}">
  <ds:schemaRefs/>
</ds:datastoreItem>
</file>

<file path=customXml/itemProps8.xml><?xml version="1.0" encoding="utf-8"?>
<ds:datastoreItem xmlns:ds="http://schemas.openxmlformats.org/officeDocument/2006/customXml" ds:itemID="{6FC8AE08-033D-4381-B1F3-C5C52ABB555F}">
  <ds:schemaRefs/>
</ds:datastoreItem>
</file>

<file path=customXml/itemProps9.xml><?xml version="1.0" encoding="utf-8"?>
<ds:datastoreItem xmlns:ds="http://schemas.openxmlformats.org/officeDocument/2006/customXml" ds:itemID="{B9D18187-E5DC-4E01-989B-97CA71BC410D}">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41</Pages>
  <Words>2904</Words>
  <Characters>16554</Characters>
  <Lines>137</Lines>
  <Paragraphs>38</Paragraphs>
  <TotalTime>6</TotalTime>
  <ScaleCrop>false</ScaleCrop>
  <LinksUpToDate>false</LinksUpToDate>
  <CharactersWithSpaces>19420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2022-06-22T09:17:00Z</dcterms:created>
  <dc:creator>Administrator</dc:creator>
  <cp:lastModifiedBy>Administrator</cp:lastModifiedBy>
  <dcterms:modified xsi:type="dcterms:W3CDTF">2024-06-20T14:13:59Z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2B994EA2803147C9851939F9EA823DF4</vt:lpwstr>
  </property>
</Properties>
</file>