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spacing w:line="240" w:lineRule="auto"/>
      </w:pPr>
      <w:r>
        <w:fldChar w:fldCharType="begin"/>
      </w:r>
      <w:r>
        <w:instrText xml:space="preserve"> HYPERLINK \l "_Toc_2_2_0000000002" </w:instrText>
      </w:r>
      <w:r>
        <w:fldChar w:fldCharType="separate"/>
      </w:r>
      <w:r>
        <w:t>部门</w:t>
      </w:r>
      <w:r>
        <w:rPr>
          <w:rFonts w:eastAsia="方正仿宋_GBK"/>
        </w:rPr>
        <w:t>预算</w:t>
      </w:r>
      <w:r>
        <w:t>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spacing w:line="240" w:lineRule="auto"/>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r>
        <w:fldChar w:fldCharType="end"/>
      </w:r>
    </w:p>
    <w:p>
      <w:pPr>
        <w:sectPr>
          <w:headerReference r:id="rId3" w:type="default"/>
          <w:footerReference r:id="rId4" w:type="default"/>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jc w:val="center"/>
        <w:outlineLvl w:val="0"/>
        <w:rPr>
          <w:rFonts w:ascii="方正小标宋_GBK" w:hAnsi="方正小标宋_GBK" w:eastAsia="方正小标宋_GBK" w:cs="方正小标宋_GBK"/>
          <w:color w:val="000000"/>
          <w:sz w:val="72"/>
        </w:rPr>
        <w:sectPr>
          <w:footerReference r:id="rId5" w:type="default"/>
          <w:footerReference r:id="rId6"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15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9"/>
        <w:gridCol w:w="3213"/>
        <w:gridCol w:w="2027"/>
        <w:gridCol w:w="3563"/>
        <w:gridCol w:w="19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2" w:type="dxa"/>
            <w:gridSpan w:val="2"/>
            <w:tcBorders>
              <w:top w:val="single" w:color="FFFFFF" w:sz="6" w:space="0"/>
              <w:left w:val="single" w:color="FFFFFF" w:sz="6" w:space="0"/>
              <w:right w:val="single" w:color="FFFFFF" w:sz="6" w:space="0"/>
            </w:tcBorders>
            <w:vAlign w:val="center"/>
          </w:tcPr>
          <w:p>
            <w:pPr>
              <w:pStyle w:val="13"/>
            </w:pPr>
            <w:r>
              <w:t>161无极县人民法院</w:t>
            </w:r>
          </w:p>
        </w:tc>
        <w:tc>
          <w:tcPr>
            <w:tcW w:w="2027" w:type="dxa"/>
            <w:tcBorders>
              <w:top w:val="single" w:color="FFFFFF" w:sz="6" w:space="0"/>
              <w:left w:val="single" w:color="FFFFFF" w:sz="6" w:space="0"/>
              <w:right w:val="single" w:color="FFFFFF" w:sz="6" w:space="0"/>
            </w:tcBorders>
            <w:vAlign w:val="center"/>
          </w:tcPr>
          <w:p>
            <w:pPr>
              <w:pStyle w:val="12"/>
              <w:jc w:val="both"/>
            </w:pPr>
            <w:r>
              <w:t>预算年度：2022</w:t>
            </w:r>
          </w:p>
        </w:tc>
        <w:tc>
          <w:tcPr>
            <w:tcW w:w="551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restart"/>
            <w:vAlign w:val="center"/>
          </w:tcPr>
          <w:p>
            <w:pPr>
              <w:pStyle w:val="14"/>
            </w:pPr>
            <w:r>
              <w:t>序号</w:t>
            </w:r>
          </w:p>
        </w:tc>
        <w:tc>
          <w:tcPr>
            <w:tcW w:w="5240" w:type="dxa"/>
            <w:gridSpan w:val="2"/>
            <w:vAlign w:val="center"/>
          </w:tcPr>
          <w:p>
            <w:pPr>
              <w:pStyle w:val="14"/>
            </w:pPr>
            <w:r>
              <w:t>收入</w:t>
            </w:r>
          </w:p>
        </w:tc>
        <w:tc>
          <w:tcPr>
            <w:tcW w:w="5513"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Merge w:val="continue"/>
          </w:tcPr>
          <w:p/>
        </w:tc>
        <w:tc>
          <w:tcPr>
            <w:tcW w:w="3213" w:type="dxa"/>
            <w:vAlign w:val="center"/>
          </w:tcPr>
          <w:p>
            <w:pPr>
              <w:pStyle w:val="14"/>
            </w:pPr>
            <w:r>
              <w:t>项  目</w:t>
            </w:r>
          </w:p>
        </w:tc>
        <w:tc>
          <w:tcPr>
            <w:tcW w:w="2027" w:type="dxa"/>
            <w:vAlign w:val="center"/>
          </w:tcPr>
          <w:p>
            <w:pPr>
              <w:pStyle w:val="14"/>
            </w:pPr>
            <w:r>
              <w:t>预算数</w:t>
            </w:r>
          </w:p>
        </w:tc>
        <w:tc>
          <w:tcPr>
            <w:tcW w:w="3563" w:type="dxa"/>
            <w:vAlign w:val="center"/>
          </w:tcPr>
          <w:p>
            <w:pPr>
              <w:pStyle w:val="14"/>
            </w:pPr>
            <w:r>
              <w:t>项  目</w:t>
            </w:r>
          </w:p>
        </w:tc>
        <w:tc>
          <w:tcPr>
            <w:tcW w:w="1950"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9" w:type="dxa"/>
            <w:vAlign w:val="center"/>
          </w:tcPr>
          <w:p>
            <w:pPr>
              <w:pStyle w:val="14"/>
            </w:pPr>
            <w:r>
              <w:t>栏次</w:t>
            </w:r>
          </w:p>
        </w:tc>
        <w:tc>
          <w:tcPr>
            <w:tcW w:w="3213" w:type="dxa"/>
            <w:vAlign w:val="center"/>
          </w:tcPr>
          <w:p>
            <w:pPr>
              <w:pStyle w:val="14"/>
            </w:pPr>
            <w:r>
              <w:t>1</w:t>
            </w:r>
          </w:p>
        </w:tc>
        <w:tc>
          <w:tcPr>
            <w:tcW w:w="2027" w:type="dxa"/>
            <w:vAlign w:val="center"/>
          </w:tcPr>
          <w:p>
            <w:pPr>
              <w:pStyle w:val="14"/>
            </w:pPr>
            <w:r>
              <w:t>2</w:t>
            </w:r>
          </w:p>
        </w:tc>
        <w:tc>
          <w:tcPr>
            <w:tcW w:w="3563" w:type="dxa"/>
            <w:vAlign w:val="center"/>
          </w:tcPr>
          <w:p>
            <w:pPr>
              <w:pStyle w:val="14"/>
            </w:pPr>
            <w:r>
              <w:t>3</w:t>
            </w:r>
          </w:p>
        </w:tc>
        <w:tc>
          <w:tcPr>
            <w:tcW w:w="1950"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w:t>
            </w:r>
          </w:p>
        </w:tc>
        <w:tc>
          <w:tcPr>
            <w:tcW w:w="3213" w:type="dxa"/>
            <w:vAlign w:val="center"/>
          </w:tcPr>
          <w:p>
            <w:pPr>
              <w:pStyle w:val="16"/>
            </w:pPr>
            <w:r>
              <w:t>一、一般公共预算拨款收入</w:t>
            </w:r>
          </w:p>
        </w:tc>
        <w:tc>
          <w:tcPr>
            <w:tcW w:w="2027" w:type="dxa"/>
            <w:vAlign w:val="center"/>
          </w:tcPr>
          <w:p>
            <w:pPr>
              <w:pStyle w:val="15"/>
            </w:pPr>
            <w:r>
              <w:t>2167.70</w:t>
            </w:r>
          </w:p>
        </w:tc>
        <w:tc>
          <w:tcPr>
            <w:tcW w:w="3563" w:type="dxa"/>
            <w:vAlign w:val="center"/>
          </w:tcPr>
          <w:p>
            <w:pPr>
              <w:pStyle w:val="16"/>
            </w:pPr>
            <w:r>
              <w:t>一、一般公共服务支出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w:t>
            </w:r>
          </w:p>
        </w:tc>
        <w:tc>
          <w:tcPr>
            <w:tcW w:w="3213" w:type="dxa"/>
            <w:vAlign w:val="center"/>
          </w:tcPr>
          <w:p>
            <w:pPr>
              <w:pStyle w:val="16"/>
            </w:pPr>
            <w:r>
              <w:t>二、政府性基金预算拨款收入</w:t>
            </w:r>
          </w:p>
        </w:tc>
        <w:tc>
          <w:tcPr>
            <w:tcW w:w="2027" w:type="dxa"/>
            <w:vAlign w:val="center"/>
          </w:tcPr>
          <w:p>
            <w:pPr>
              <w:pStyle w:val="15"/>
            </w:pPr>
          </w:p>
        </w:tc>
        <w:tc>
          <w:tcPr>
            <w:tcW w:w="3563" w:type="dxa"/>
            <w:vAlign w:val="center"/>
          </w:tcPr>
          <w:p>
            <w:pPr>
              <w:pStyle w:val="16"/>
            </w:pPr>
            <w:r>
              <w:t>二、外交支出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w:t>
            </w:r>
          </w:p>
        </w:tc>
        <w:tc>
          <w:tcPr>
            <w:tcW w:w="3213" w:type="dxa"/>
            <w:vAlign w:val="center"/>
          </w:tcPr>
          <w:p>
            <w:pPr>
              <w:pStyle w:val="16"/>
            </w:pPr>
            <w:r>
              <w:t>三、国有资本经营预算拨款收入</w:t>
            </w:r>
          </w:p>
        </w:tc>
        <w:tc>
          <w:tcPr>
            <w:tcW w:w="2027" w:type="dxa"/>
            <w:vAlign w:val="center"/>
          </w:tcPr>
          <w:p>
            <w:pPr>
              <w:pStyle w:val="15"/>
            </w:pPr>
          </w:p>
        </w:tc>
        <w:tc>
          <w:tcPr>
            <w:tcW w:w="3563" w:type="dxa"/>
            <w:vAlign w:val="center"/>
          </w:tcPr>
          <w:p>
            <w:pPr>
              <w:pStyle w:val="16"/>
            </w:pPr>
            <w:r>
              <w:t>三、国防支出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4</w:t>
            </w:r>
          </w:p>
        </w:tc>
        <w:tc>
          <w:tcPr>
            <w:tcW w:w="3213" w:type="dxa"/>
            <w:vAlign w:val="center"/>
          </w:tcPr>
          <w:p>
            <w:pPr>
              <w:pStyle w:val="16"/>
            </w:pPr>
            <w:r>
              <w:t>四、财政专户管理资金收入</w:t>
            </w:r>
          </w:p>
        </w:tc>
        <w:tc>
          <w:tcPr>
            <w:tcW w:w="2027" w:type="dxa"/>
            <w:vAlign w:val="center"/>
          </w:tcPr>
          <w:p>
            <w:pPr>
              <w:pStyle w:val="15"/>
            </w:pPr>
          </w:p>
        </w:tc>
        <w:tc>
          <w:tcPr>
            <w:tcW w:w="3563" w:type="dxa"/>
            <w:vAlign w:val="center"/>
          </w:tcPr>
          <w:p>
            <w:pPr>
              <w:pStyle w:val="16"/>
            </w:pPr>
            <w:r>
              <w:t>四、公共安全支出</w:t>
            </w:r>
          </w:p>
        </w:tc>
        <w:tc>
          <w:tcPr>
            <w:tcW w:w="1950" w:type="dxa"/>
            <w:vAlign w:val="center"/>
          </w:tcPr>
          <w:p>
            <w:pPr>
              <w:pStyle w:val="15"/>
            </w:pPr>
            <w:r>
              <w:t>2010.70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5</w:t>
            </w:r>
          </w:p>
        </w:tc>
        <w:tc>
          <w:tcPr>
            <w:tcW w:w="3213" w:type="dxa"/>
            <w:vAlign w:val="center"/>
          </w:tcPr>
          <w:p>
            <w:pPr>
              <w:pStyle w:val="16"/>
            </w:pPr>
            <w:r>
              <w:t>五、事业收入</w:t>
            </w:r>
          </w:p>
        </w:tc>
        <w:tc>
          <w:tcPr>
            <w:tcW w:w="2027" w:type="dxa"/>
            <w:vAlign w:val="center"/>
          </w:tcPr>
          <w:p>
            <w:pPr>
              <w:pStyle w:val="15"/>
            </w:pPr>
          </w:p>
        </w:tc>
        <w:tc>
          <w:tcPr>
            <w:tcW w:w="3563" w:type="dxa"/>
            <w:vAlign w:val="center"/>
          </w:tcPr>
          <w:p>
            <w:pPr>
              <w:pStyle w:val="16"/>
            </w:pPr>
            <w:r>
              <w:t>五、教育支出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6</w:t>
            </w:r>
          </w:p>
        </w:tc>
        <w:tc>
          <w:tcPr>
            <w:tcW w:w="3213" w:type="dxa"/>
            <w:vAlign w:val="center"/>
          </w:tcPr>
          <w:p>
            <w:pPr>
              <w:pStyle w:val="16"/>
            </w:pPr>
            <w:r>
              <w:t>六、事业单位经营收入</w:t>
            </w:r>
          </w:p>
        </w:tc>
        <w:tc>
          <w:tcPr>
            <w:tcW w:w="2027" w:type="dxa"/>
            <w:vAlign w:val="center"/>
          </w:tcPr>
          <w:p>
            <w:pPr>
              <w:pStyle w:val="15"/>
            </w:pPr>
          </w:p>
        </w:tc>
        <w:tc>
          <w:tcPr>
            <w:tcW w:w="3563" w:type="dxa"/>
            <w:vAlign w:val="center"/>
          </w:tcPr>
          <w:p>
            <w:pPr>
              <w:pStyle w:val="16"/>
            </w:pPr>
            <w:r>
              <w:t>六、科学技术支出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7</w:t>
            </w:r>
          </w:p>
        </w:tc>
        <w:tc>
          <w:tcPr>
            <w:tcW w:w="3213" w:type="dxa"/>
            <w:vAlign w:val="center"/>
          </w:tcPr>
          <w:p>
            <w:pPr>
              <w:pStyle w:val="16"/>
            </w:pPr>
            <w:r>
              <w:t>七、上级补助收入</w:t>
            </w:r>
          </w:p>
        </w:tc>
        <w:tc>
          <w:tcPr>
            <w:tcW w:w="2027" w:type="dxa"/>
            <w:vAlign w:val="center"/>
          </w:tcPr>
          <w:p>
            <w:pPr>
              <w:pStyle w:val="15"/>
            </w:pPr>
          </w:p>
        </w:tc>
        <w:tc>
          <w:tcPr>
            <w:tcW w:w="3563" w:type="dxa"/>
            <w:vAlign w:val="center"/>
          </w:tcPr>
          <w:p>
            <w:pPr>
              <w:pStyle w:val="16"/>
            </w:pPr>
            <w:r>
              <w:t>七、文化旅游体育与传媒支出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8</w:t>
            </w:r>
          </w:p>
        </w:tc>
        <w:tc>
          <w:tcPr>
            <w:tcW w:w="3213" w:type="dxa"/>
            <w:vAlign w:val="center"/>
          </w:tcPr>
          <w:p>
            <w:pPr>
              <w:pStyle w:val="16"/>
            </w:pPr>
            <w:r>
              <w:t>八、附属单位上缴收入</w:t>
            </w:r>
          </w:p>
        </w:tc>
        <w:tc>
          <w:tcPr>
            <w:tcW w:w="2027" w:type="dxa"/>
            <w:vAlign w:val="center"/>
          </w:tcPr>
          <w:p>
            <w:pPr>
              <w:pStyle w:val="15"/>
            </w:pPr>
          </w:p>
        </w:tc>
        <w:tc>
          <w:tcPr>
            <w:tcW w:w="3563" w:type="dxa"/>
            <w:vAlign w:val="center"/>
          </w:tcPr>
          <w:p>
            <w:pPr>
              <w:pStyle w:val="16"/>
            </w:pPr>
            <w:r>
              <w:t>八、社会保障和就业支出</w:t>
            </w:r>
          </w:p>
        </w:tc>
        <w:tc>
          <w:tcPr>
            <w:tcW w:w="1950"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9</w:t>
            </w:r>
          </w:p>
        </w:tc>
        <w:tc>
          <w:tcPr>
            <w:tcW w:w="3213" w:type="dxa"/>
            <w:vAlign w:val="center"/>
          </w:tcPr>
          <w:p>
            <w:pPr>
              <w:pStyle w:val="16"/>
            </w:pPr>
            <w:r>
              <w:t>九、其他收入</w:t>
            </w:r>
          </w:p>
        </w:tc>
        <w:tc>
          <w:tcPr>
            <w:tcW w:w="2027" w:type="dxa"/>
            <w:vAlign w:val="center"/>
          </w:tcPr>
          <w:p>
            <w:pPr>
              <w:pStyle w:val="15"/>
            </w:pPr>
          </w:p>
        </w:tc>
        <w:tc>
          <w:tcPr>
            <w:tcW w:w="3563" w:type="dxa"/>
            <w:vAlign w:val="center"/>
          </w:tcPr>
          <w:p>
            <w:pPr>
              <w:pStyle w:val="16"/>
            </w:pPr>
            <w:r>
              <w:t>九、社会保险基金支出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10</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十、卫生健康支出</w:t>
            </w:r>
          </w:p>
        </w:tc>
        <w:tc>
          <w:tcPr>
            <w:tcW w:w="1950" w:type="dxa"/>
            <w:vAlign w:val="center"/>
          </w:tcPr>
          <w:p>
            <w:pPr>
              <w:pStyle w:val="15"/>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11</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十一、节能环保支出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12</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十二、城乡社区支出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13</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十三、农林水支出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14</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十四、交通运输支出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15</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十五、资源勘探工业信息等支出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16</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十六、商业服务业等支出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17</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十七、金融支出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18</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十八、援助其他地区支出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19</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十九、自然资源海洋气象等支出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20</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二十、住房保障支出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21</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二十一、粮油物资储备支出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22</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二十二、国有资本经营预算支出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23</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二十三、灾害防治及应急管理支出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24</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二十四、预备费</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25</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二十五、其他支出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26</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二十六、转移性支出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27</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二十七、债务还本支出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28</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二十八、债务付息支出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29</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二十九、债务发行费用支出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30</w:t>
            </w:r>
          </w:p>
        </w:tc>
        <w:tc>
          <w:tcPr>
            <w:tcW w:w="3213" w:type="dxa"/>
            <w:vAlign w:val="center"/>
          </w:tcPr>
          <w:p>
            <w:pPr>
              <w:pStyle w:val="16"/>
            </w:pPr>
          </w:p>
        </w:tc>
        <w:tc>
          <w:tcPr>
            <w:tcW w:w="2027" w:type="dxa"/>
            <w:vAlign w:val="center"/>
          </w:tcPr>
          <w:p>
            <w:pPr>
              <w:pStyle w:val="15"/>
            </w:pPr>
          </w:p>
        </w:tc>
        <w:tc>
          <w:tcPr>
            <w:tcW w:w="3563" w:type="dxa"/>
            <w:vAlign w:val="center"/>
          </w:tcPr>
          <w:p>
            <w:pPr>
              <w:pStyle w:val="16"/>
            </w:pPr>
            <w:r>
              <w:t>三十、抗疫特别国债安排的支出</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31</w:t>
            </w:r>
          </w:p>
        </w:tc>
        <w:tc>
          <w:tcPr>
            <w:tcW w:w="3213" w:type="dxa"/>
            <w:vAlign w:val="center"/>
          </w:tcPr>
          <w:p>
            <w:pPr>
              <w:pStyle w:val="18"/>
            </w:pPr>
            <w:r>
              <w:t>本年收入合计</w:t>
            </w:r>
          </w:p>
        </w:tc>
        <w:tc>
          <w:tcPr>
            <w:tcW w:w="2027" w:type="dxa"/>
            <w:vAlign w:val="center"/>
          </w:tcPr>
          <w:p>
            <w:pPr>
              <w:pStyle w:val="19"/>
            </w:pPr>
            <w:r>
              <w:t>2167.70</w:t>
            </w:r>
          </w:p>
        </w:tc>
        <w:tc>
          <w:tcPr>
            <w:tcW w:w="3563" w:type="dxa"/>
            <w:vAlign w:val="center"/>
          </w:tcPr>
          <w:p>
            <w:pPr>
              <w:pStyle w:val="18"/>
            </w:pPr>
            <w:r>
              <w:t>本年支出合计</w:t>
            </w:r>
          </w:p>
        </w:tc>
        <w:tc>
          <w:tcPr>
            <w:tcW w:w="1950" w:type="dxa"/>
            <w:vAlign w:val="center"/>
          </w:tcPr>
          <w:p>
            <w:pPr>
              <w:pStyle w:val="19"/>
            </w:pPr>
            <w:r>
              <w:t>2167.70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32</w:t>
            </w:r>
          </w:p>
        </w:tc>
        <w:tc>
          <w:tcPr>
            <w:tcW w:w="3213" w:type="dxa"/>
            <w:vAlign w:val="center"/>
          </w:tcPr>
          <w:p>
            <w:pPr>
              <w:pStyle w:val="16"/>
            </w:pPr>
            <w:r>
              <w:t>上年结转结余</w:t>
            </w:r>
          </w:p>
        </w:tc>
        <w:tc>
          <w:tcPr>
            <w:tcW w:w="2027" w:type="dxa"/>
            <w:vAlign w:val="center"/>
          </w:tcPr>
          <w:p>
            <w:pPr>
              <w:pStyle w:val="15"/>
            </w:pPr>
          </w:p>
        </w:tc>
        <w:tc>
          <w:tcPr>
            <w:tcW w:w="3563" w:type="dxa"/>
            <w:vAlign w:val="center"/>
          </w:tcPr>
          <w:p>
            <w:pPr>
              <w:pStyle w:val="16"/>
            </w:pPr>
            <w:r>
              <w:t>年终结转结余</w:t>
            </w:r>
          </w:p>
        </w:tc>
        <w:tc>
          <w:tcPr>
            <w:tcW w:w="19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9" w:type="dxa"/>
            <w:vAlign w:val="center"/>
          </w:tcPr>
          <w:p>
            <w:pPr>
              <w:pStyle w:val="17"/>
            </w:pPr>
            <w:r>
              <w:t>33</w:t>
            </w:r>
          </w:p>
        </w:tc>
        <w:tc>
          <w:tcPr>
            <w:tcW w:w="3213" w:type="dxa"/>
            <w:vAlign w:val="center"/>
          </w:tcPr>
          <w:p>
            <w:pPr>
              <w:pStyle w:val="18"/>
            </w:pPr>
            <w:r>
              <w:t>收入总计</w:t>
            </w:r>
          </w:p>
        </w:tc>
        <w:tc>
          <w:tcPr>
            <w:tcW w:w="2027" w:type="dxa"/>
            <w:vAlign w:val="center"/>
          </w:tcPr>
          <w:p>
            <w:pPr>
              <w:pStyle w:val="19"/>
            </w:pPr>
            <w:r>
              <w:t>2167.70</w:t>
            </w:r>
          </w:p>
        </w:tc>
        <w:tc>
          <w:tcPr>
            <w:tcW w:w="3563" w:type="dxa"/>
            <w:vAlign w:val="center"/>
          </w:tcPr>
          <w:p>
            <w:pPr>
              <w:pStyle w:val="18"/>
            </w:pPr>
            <w:r>
              <w:t>支出总计</w:t>
            </w:r>
          </w:p>
        </w:tc>
        <w:tc>
          <w:tcPr>
            <w:tcW w:w="1950" w:type="dxa"/>
            <w:vAlign w:val="center"/>
          </w:tcPr>
          <w:p>
            <w:pPr>
              <w:pStyle w:val="19"/>
            </w:pPr>
            <w:r>
              <w:t>2167.70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24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3"/>
        <w:gridCol w:w="1038"/>
        <w:gridCol w:w="1937"/>
        <w:gridCol w:w="1038"/>
        <w:gridCol w:w="1075"/>
        <w:gridCol w:w="1012"/>
        <w:gridCol w:w="888"/>
        <w:gridCol w:w="712"/>
        <w:gridCol w:w="725"/>
        <w:gridCol w:w="888"/>
        <w:gridCol w:w="975"/>
        <w:gridCol w:w="812"/>
        <w:gridCol w:w="6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61" w:type="dxa"/>
            <w:gridSpan w:val="5"/>
            <w:tcBorders>
              <w:top w:val="single" w:color="FFFFFF" w:sz="6" w:space="0"/>
              <w:left w:val="single" w:color="FFFFFF" w:sz="6" w:space="0"/>
              <w:right w:val="single" w:color="FFFFFF" w:sz="6" w:space="0"/>
            </w:tcBorders>
            <w:vAlign w:val="center"/>
          </w:tcPr>
          <w:p>
            <w:pPr>
              <w:pStyle w:val="13"/>
            </w:pPr>
            <w:r>
              <w:t>161无极县人民法院</w:t>
            </w:r>
          </w:p>
        </w:tc>
        <w:tc>
          <w:tcPr>
            <w:tcW w:w="2612"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4061"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restart"/>
            <w:vAlign w:val="center"/>
          </w:tcPr>
          <w:p>
            <w:pPr>
              <w:pStyle w:val="14"/>
            </w:pPr>
            <w:r>
              <w:t>序号</w:t>
            </w:r>
          </w:p>
        </w:tc>
        <w:tc>
          <w:tcPr>
            <w:tcW w:w="2975" w:type="dxa"/>
            <w:gridSpan w:val="2"/>
            <w:vAlign w:val="center"/>
          </w:tcPr>
          <w:p>
            <w:pPr>
              <w:pStyle w:val="14"/>
            </w:pPr>
            <w:r>
              <w:t>功能分类科目</w:t>
            </w:r>
          </w:p>
        </w:tc>
        <w:tc>
          <w:tcPr>
            <w:tcW w:w="1038" w:type="dxa"/>
            <w:vMerge w:val="restart"/>
            <w:vAlign w:val="center"/>
          </w:tcPr>
          <w:p>
            <w:pPr>
              <w:pStyle w:val="14"/>
            </w:pPr>
            <w:r>
              <w:t>合计</w:t>
            </w:r>
          </w:p>
        </w:tc>
        <w:tc>
          <w:tcPr>
            <w:tcW w:w="7087" w:type="dxa"/>
            <w:gridSpan w:val="8"/>
            <w:vAlign w:val="center"/>
          </w:tcPr>
          <w:p>
            <w:pPr>
              <w:pStyle w:val="14"/>
            </w:pPr>
            <w:r>
              <w:t>本年收入</w:t>
            </w:r>
          </w:p>
        </w:tc>
        <w:tc>
          <w:tcPr>
            <w:tcW w:w="661"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Merge w:val="continue"/>
          </w:tcPr>
          <w:p/>
        </w:tc>
        <w:tc>
          <w:tcPr>
            <w:tcW w:w="1038" w:type="dxa"/>
            <w:vAlign w:val="center"/>
          </w:tcPr>
          <w:p>
            <w:pPr>
              <w:pStyle w:val="14"/>
            </w:pPr>
            <w:r>
              <w:t>科目    编码</w:t>
            </w:r>
          </w:p>
        </w:tc>
        <w:tc>
          <w:tcPr>
            <w:tcW w:w="1937" w:type="dxa"/>
            <w:vAlign w:val="center"/>
          </w:tcPr>
          <w:p>
            <w:pPr>
              <w:pStyle w:val="14"/>
            </w:pPr>
            <w:r>
              <w:t>科目名称</w:t>
            </w:r>
          </w:p>
        </w:tc>
        <w:tc>
          <w:tcPr>
            <w:tcW w:w="1038" w:type="dxa"/>
            <w:vMerge w:val="continue"/>
          </w:tcPr>
          <w:p/>
        </w:tc>
        <w:tc>
          <w:tcPr>
            <w:tcW w:w="1075" w:type="dxa"/>
            <w:vAlign w:val="center"/>
          </w:tcPr>
          <w:p>
            <w:pPr>
              <w:pStyle w:val="14"/>
            </w:pPr>
            <w:r>
              <w:t>小计</w:t>
            </w:r>
          </w:p>
        </w:tc>
        <w:tc>
          <w:tcPr>
            <w:tcW w:w="1012" w:type="dxa"/>
            <w:vAlign w:val="center"/>
          </w:tcPr>
          <w:p>
            <w:pPr>
              <w:pStyle w:val="14"/>
            </w:pPr>
            <w:r>
              <w:t>财政拨款收入</w:t>
            </w:r>
          </w:p>
        </w:tc>
        <w:tc>
          <w:tcPr>
            <w:tcW w:w="888" w:type="dxa"/>
            <w:vAlign w:val="center"/>
          </w:tcPr>
          <w:p>
            <w:pPr>
              <w:pStyle w:val="14"/>
            </w:pPr>
            <w:r>
              <w:t>财政专户 收入</w:t>
            </w:r>
          </w:p>
        </w:tc>
        <w:tc>
          <w:tcPr>
            <w:tcW w:w="712" w:type="dxa"/>
            <w:vAlign w:val="center"/>
          </w:tcPr>
          <w:p>
            <w:pPr>
              <w:pStyle w:val="14"/>
            </w:pPr>
            <w:r>
              <w:t>事业收入</w:t>
            </w:r>
          </w:p>
        </w:tc>
        <w:tc>
          <w:tcPr>
            <w:tcW w:w="725" w:type="dxa"/>
            <w:vAlign w:val="center"/>
          </w:tcPr>
          <w:p>
            <w:pPr>
              <w:pStyle w:val="14"/>
            </w:pPr>
            <w:r>
              <w:t>经营收入</w:t>
            </w:r>
          </w:p>
        </w:tc>
        <w:tc>
          <w:tcPr>
            <w:tcW w:w="888" w:type="dxa"/>
            <w:vAlign w:val="center"/>
          </w:tcPr>
          <w:p>
            <w:pPr>
              <w:pStyle w:val="14"/>
            </w:pPr>
            <w:r>
              <w:t>上级补助收入</w:t>
            </w:r>
          </w:p>
        </w:tc>
        <w:tc>
          <w:tcPr>
            <w:tcW w:w="975" w:type="dxa"/>
            <w:vAlign w:val="center"/>
          </w:tcPr>
          <w:p>
            <w:pPr>
              <w:pStyle w:val="14"/>
            </w:pPr>
            <w:r>
              <w:t>附属单位上缴收入</w:t>
            </w:r>
          </w:p>
        </w:tc>
        <w:tc>
          <w:tcPr>
            <w:tcW w:w="812" w:type="dxa"/>
            <w:vAlign w:val="center"/>
          </w:tcPr>
          <w:p>
            <w:pPr>
              <w:pStyle w:val="14"/>
            </w:pPr>
            <w:r>
              <w:t>其他收入</w:t>
            </w:r>
          </w:p>
        </w:tc>
        <w:tc>
          <w:tcPr>
            <w:tcW w:w="6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 w:type="dxa"/>
            <w:vAlign w:val="center"/>
          </w:tcPr>
          <w:p>
            <w:pPr>
              <w:pStyle w:val="14"/>
            </w:pPr>
            <w:r>
              <w:t>栏次</w:t>
            </w:r>
          </w:p>
        </w:tc>
        <w:tc>
          <w:tcPr>
            <w:tcW w:w="1038" w:type="dxa"/>
            <w:vAlign w:val="center"/>
          </w:tcPr>
          <w:p>
            <w:pPr>
              <w:pStyle w:val="14"/>
            </w:pPr>
            <w:r>
              <w:t>1</w:t>
            </w:r>
          </w:p>
        </w:tc>
        <w:tc>
          <w:tcPr>
            <w:tcW w:w="1937" w:type="dxa"/>
            <w:vAlign w:val="center"/>
          </w:tcPr>
          <w:p>
            <w:pPr>
              <w:pStyle w:val="14"/>
            </w:pPr>
            <w:r>
              <w:t>2</w:t>
            </w:r>
          </w:p>
        </w:tc>
        <w:tc>
          <w:tcPr>
            <w:tcW w:w="1038" w:type="dxa"/>
            <w:vAlign w:val="center"/>
          </w:tcPr>
          <w:p>
            <w:pPr>
              <w:pStyle w:val="14"/>
            </w:pPr>
            <w:r>
              <w:t>3</w:t>
            </w:r>
          </w:p>
        </w:tc>
        <w:tc>
          <w:tcPr>
            <w:tcW w:w="1075" w:type="dxa"/>
            <w:vAlign w:val="center"/>
          </w:tcPr>
          <w:p>
            <w:pPr>
              <w:pStyle w:val="14"/>
            </w:pPr>
            <w:r>
              <w:t>4</w:t>
            </w:r>
          </w:p>
        </w:tc>
        <w:tc>
          <w:tcPr>
            <w:tcW w:w="1012" w:type="dxa"/>
            <w:vAlign w:val="center"/>
          </w:tcPr>
          <w:p>
            <w:pPr>
              <w:pStyle w:val="14"/>
            </w:pPr>
            <w:r>
              <w:t>5</w:t>
            </w:r>
          </w:p>
        </w:tc>
        <w:tc>
          <w:tcPr>
            <w:tcW w:w="888" w:type="dxa"/>
            <w:vAlign w:val="center"/>
          </w:tcPr>
          <w:p>
            <w:pPr>
              <w:pStyle w:val="14"/>
            </w:pPr>
            <w:r>
              <w:t>6</w:t>
            </w:r>
          </w:p>
        </w:tc>
        <w:tc>
          <w:tcPr>
            <w:tcW w:w="712" w:type="dxa"/>
            <w:vAlign w:val="center"/>
          </w:tcPr>
          <w:p>
            <w:pPr>
              <w:pStyle w:val="14"/>
            </w:pPr>
            <w:r>
              <w:t>7</w:t>
            </w:r>
          </w:p>
        </w:tc>
        <w:tc>
          <w:tcPr>
            <w:tcW w:w="725" w:type="dxa"/>
            <w:vAlign w:val="center"/>
          </w:tcPr>
          <w:p>
            <w:pPr>
              <w:pStyle w:val="14"/>
            </w:pPr>
            <w:r>
              <w:t>8</w:t>
            </w:r>
          </w:p>
        </w:tc>
        <w:tc>
          <w:tcPr>
            <w:tcW w:w="888" w:type="dxa"/>
            <w:vAlign w:val="center"/>
          </w:tcPr>
          <w:p>
            <w:pPr>
              <w:pStyle w:val="14"/>
            </w:pPr>
            <w:r>
              <w:t>9</w:t>
            </w:r>
          </w:p>
        </w:tc>
        <w:tc>
          <w:tcPr>
            <w:tcW w:w="975" w:type="dxa"/>
            <w:vAlign w:val="center"/>
          </w:tcPr>
          <w:p>
            <w:pPr>
              <w:pStyle w:val="14"/>
            </w:pPr>
            <w:r>
              <w:t>10</w:t>
            </w:r>
          </w:p>
        </w:tc>
        <w:tc>
          <w:tcPr>
            <w:tcW w:w="812" w:type="dxa"/>
            <w:vAlign w:val="center"/>
          </w:tcPr>
          <w:p>
            <w:pPr>
              <w:pStyle w:val="14"/>
            </w:pPr>
            <w:r>
              <w:t>11</w:t>
            </w:r>
          </w:p>
        </w:tc>
        <w:tc>
          <w:tcPr>
            <w:tcW w:w="661"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1</w:t>
            </w:r>
          </w:p>
        </w:tc>
        <w:tc>
          <w:tcPr>
            <w:tcW w:w="1038" w:type="dxa"/>
            <w:vAlign w:val="center"/>
          </w:tcPr>
          <w:p>
            <w:pPr>
              <w:pStyle w:val="20"/>
            </w:pPr>
          </w:p>
        </w:tc>
        <w:tc>
          <w:tcPr>
            <w:tcW w:w="1937" w:type="dxa"/>
            <w:vAlign w:val="center"/>
          </w:tcPr>
          <w:p>
            <w:pPr>
              <w:pStyle w:val="18"/>
            </w:pPr>
            <w:r>
              <w:t>合计</w:t>
            </w:r>
          </w:p>
        </w:tc>
        <w:tc>
          <w:tcPr>
            <w:tcW w:w="1038" w:type="dxa"/>
            <w:vAlign w:val="center"/>
          </w:tcPr>
          <w:p>
            <w:pPr>
              <w:pStyle w:val="19"/>
            </w:pPr>
            <w:r>
              <w:t>2167.70</w:t>
            </w:r>
          </w:p>
        </w:tc>
        <w:tc>
          <w:tcPr>
            <w:tcW w:w="1075" w:type="dxa"/>
            <w:vAlign w:val="center"/>
          </w:tcPr>
          <w:p>
            <w:pPr>
              <w:pStyle w:val="19"/>
            </w:pPr>
            <w:r>
              <w:t>2167.70</w:t>
            </w:r>
          </w:p>
        </w:tc>
        <w:tc>
          <w:tcPr>
            <w:tcW w:w="1012" w:type="dxa"/>
            <w:vAlign w:val="center"/>
          </w:tcPr>
          <w:p>
            <w:pPr>
              <w:pStyle w:val="19"/>
            </w:pPr>
            <w:r>
              <w:t>2167.70</w:t>
            </w:r>
          </w:p>
        </w:tc>
        <w:tc>
          <w:tcPr>
            <w:tcW w:w="888" w:type="dxa"/>
            <w:vAlign w:val="center"/>
          </w:tcPr>
          <w:p>
            <w:pPr>
              <w:pStyle w:val="19"/>
            </w:pPr>
          </w:p>
        </w:tc>
        <w:tc>
          <w:tcPr>
            <w:tcW w:w="712" w:type="dxa"/>
            <w:vAlign w:val="center"/>
          </w:tcPr>
          <w:p>
            <w:pPr>
              <w:pStyle w:val="19"/>
            </w:pPr>
          </w:p>
        </w:tc>
        <w:tc>
          <w:tcPr>
            <w:tcW w:w="725" w:type="dxa"/>
            <w:vAlign w:val="center"/>
          </w:tcPr>
          <w:p>
            <w:pPr>
              <w:pStyle w:val="19"/>
            </w:pPr>
          </w:p>
        </w:tc>
        <w:tc>
          <w:tcPr>
            <w:tcW w:w="888" w:type="dxa"/>
            <w:vAlign w:val="center"/>
          </w:tcPr>
          <w:p>
            <w:pPr>
              <w:pStyle w:val="19"/>
            </w:pPr>
          </w:p>
        </w:tc>
        <w:tc>
          <w:tcPr>
            <w:tcW w:w="975" w:type="dxa"/>
            <w:vAlign w:val="center"/>
          </w:tcPr>
          <w:p>
            <w:pPr>
              <w:pStyle w:val="19"/>
            </w:pPr>
          </w:p>
        </w:tc>
        <w:tc>
          <w:tcPr>
            <w:tcW w:w="812" w:type="dxa"/>
            <w:vAlign w:val="center"/>
          </w:tcPr>
          <w:p>
            <w:pPr>
              <w:pStyle w:val="19"/>
            </w:pPr>
          </w:p>
        </w:tc>
        <w:tc>
          <w:tcPr>
            <w:tcW w:w="6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2</w:t>
            </w:r>
          </w:p>
        </w:tc>
        <w:tc>
          <w:tcPr>
            <w:tcW w:w="1038" w:type="dxa"/>
            <w:vAlign w:val="center"/>
          </w:tcPr>
          <w:p>
            <w:pPr>
              <w:pStyle w:val="16"/>
            </w:pPr>
            <w:r>
              <w:t>204</w:t>
            </w:r>
          </w:p>
        </w:tc>
        <w:tc>
          <w:tcPr>
            <w:tcW w:w="1937" w:type="dxa"/>
            <w:vAlign w:val="center"/>
          </w:tcPr>
          <w:p>
            <w:pPr>
              <w:pStyle w:val="16"/>
            </w:pPr>
            <w:r>
              <w:t>公共安全支出</w:t>
            </w:r>
          </w:p>
        </w:tc>
        <w:tc>
          <w:tcPr>
            <w:tcW w:w="1038" w:type="dxa"/>
            <w:vAlign w:val="center"/>
          </w:tcPr>
          <w:p>
            <w:pPr>
              <w:pStyle w:val="15"/>
            </w:pPr>
            <w:r>
              <w:t>2010.70</w:t>
            </w:r>
          </w:p>
        </w:tc>
        <w:tc>
          <w:tcPr>
            <w:tcW w:w="1075" w:type="dxa"/>
            <w:vAlign w:val="center"/>
          </w:tcPr>
          <w:p>
            <w:pPr>
              <w:pStyle w:val="15"/>
            </w:pPr>
            <w:r>
              <w:t>2010.70</w:t>
            </w:r>
          </w:p>
        </w:tc>
        <w:tc>
          <w:tcPr>
            <w:tcW w:w="1012" w:type="dxa"/>
            <w:vAlign w:val="center"/>
          </w:tcPr>
          <w:p>
            <w:pPr>
              <w:pStyle w:val="15"/>
            </w:pPr>
            <w:r>
              <w:t>2010.70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3</w:t>
            </w:r>
          </w:p>
        </w:tc>
        <w:tc>
          <w:tcPr>
            <w:tcW w:w="1038" w:type="dxa"/>
            <w:vAlign w:val="center"/>
          </w:tcPr>
          <w:p>
            <w:pPr>
              <w:pStyle w:val="16"/>
            </w:pPr>
            <w:r>
              <w:t>20405</w:t>
            </w:r>
          </w:p>
        </w:tc>
        <w:tc>
          <w:tcPr>
            <w:tcW w:w="1937" w:type="dxa"/>
            <w:vAlign w:val="center"/>
          </w:tcPr>
          <w:p>
            <w:pPr>
              <w:pStyle w:val="16"/>
            </w:pPr>
            <w:r>
              <w:t>法院</w:t>
            </w:r>
          </w:p>
        </w:tc>
        <w:tc>
          <w:tcPr>
            <w:tcW w:w="1038" w:type="dxa"/>
            <w:vAlign w:val="center"/>
          </w:tcPr>
          <w:p>
            <w:pPr>
              <w:pStyle w:val="15"/>
            </w:pPr>
            <w:r>
              <w:t>2010.70</w:t>
            </w:r>
          </w:p>
        </w:tc>
        <w:tc>
          <w:tcPr>
            <w:tcW w:w="1075" w:type="dxa"/>
            <w:vAlign w:val="center"/>
          </w:tcPr>
          <w:p>
            <w:pPr>
              <w:pStyle w:val="15"/>
            </w:pPr>
            <w:r>
              <w:t>2010.70</w:t>
            </w:r>
          </w:p>
        </w:tc>
        <w:tc>
          <w:tcPr>
            <w:tcW w:w="1012" w:type="dxa"/>
            <w:vAlign w:val="center"/>
          </w:tcPr>
          <w:p>
            <w:pPr>
              <w:pStyle w:val="15"/>
            </w:pPr>
            <w:r>
              <w:t>2010.70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4</w:t>
            </w:r>
          </w:p>
        </w:tc>
        <w:tc>
          <w:tcPr>
            <w:tcW w:w="1038" w:type="dxa"/>
            <w:vAlign w:val="center"/>
          </w:tcPr>
          <w:p>
            <w:pPr>
              <w:pStyle w:val="16"/>
            </w:pPr>
            <w:r>
              <w:t>2040501</w:t>
            </w:r>
          </w:p>
        </w:tc>
        <w:tc>
          <w:tcPr>
            <w:tcW w:w="1937" w:type="dxa"/>
            <w:vAlign w:val="center"/>
          </w:tcPr>
          <w:p>
            <w:pPr>
              <w:pStyle w:val="16"/>
            </w:pPr>
            <w:r>
              <w:t>行政运行</w:t>
            </w:r>
          </w:p>
        </w:tc>
        <w:tc>
          <w:tcPr>
            <w:tcW w:w="1038" w:type="dxa"/>
            <w:vAlign w:val="center"/>
          </w:tcPr>
          <w:p>
            <w:pPr>
              <w:pStyle w:val="15"/>
            </w:pPr>
            <w:r>
              <w:t>1746.70</w:t>
            </w:r>
          </w:p>
        </w:tc>
        <w:tc>
          <w:tcPr>
            <w:tcW w:w="1075" w:type="dxa"/>
            <w:vAlign w:val="center"/>
          </w:tcPr>
          <w:p>
            <w:pPr>
              <w:pStyle w:val="15"/>
            </w:pPr>
            <w:r>
              <w:t>1746.70</w:t>
            </w:r>
          </w:p>
        </w:tc>
        <w:tc>
          <w:tcPr>
            <w:tcW w:w="1012" w:type="dxa"/>
            <w:vAlign w:val="center"/>
          </w:tcPr>
          <w:p>
            <w:pPr>
              <w:pStyle w:val="15"/>
            </w:pPr>
            <w:r>
              <w:t>1746.70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5</w:t>
            </w:r>
          </w:p>
        </w:tc>
        <w:tc>
          <w:tcPr>
            <w:tcW w:w="1038" w:type="dxa"/>
            <w:vAlign w:val="center"/>
          </w:tcPr>
          <w:p>
            <w:pPr>
              <w:pStyle w:val="16"/>
            </w:pPr>
            <w:r>
              <w:t>2040504</w:t>
            </w:r>
          </w:p>
        </w:tc>
        <w:tc>
          <w:tcPr>
            <w:tcW w:w="1937" w:type="dxa"/>
            <w:vAlign w:val="center"/>
          </w:tcPr>
          <w:p>
            <w:pPr>
              <w:pStyle w:val="16"/>
            </w:pPr>
            <w:r>
              <w:t>案件审判</w:t>
            </w:r>
          </w:p>
        </w:tc>
        <w:tc>
          <w:tcPr>
            <w:tcW w:w="1038" w:type="dxa"/>
            <w:vAlign w:val="center"/>
          </w:tcPr>
          <w:p>
            <w:pPr>
              <w:pStyle w:val="15"/>
            </w:pPr>
            <w:r>
              <w:t>264.00</w:t>
            </w:r>
          </w:p>
        </w:tc>
        <w:tc>
          <w:tcPr>
            <w:tcW w:w="1075" w:type="dxa"/>
            <w:vAlign w:val="center"/>
          </w:tcPr>
          <w:p>
            <w:pPr>
              <w:pStyle w:val="15"/>
            </w:pPr>
            <w:r>
              <w:t>264.00</w:t>
            </w:r>
          </w:p>
        </w:tc>
        <w:tc>
          <w:tcPr>
            <w:tcW w:w="1012" w:type="dxa"/>
            <w:vAlign w:val="center"/>
          </w:tcPr>
          <w:p>
            <w:pPr>
              <w:pStyle w:val="15"/>
            </w:pPr>
            <w:r>
              <w:t>264.00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6</w:t>
            </w:r>
          </w:p>
        </w:tc>
        <w:tc>
          <w:tcPr>
            <w:tcW w:w="1038" w:type="dxa"/>
            <w:vAlign w:val="center"/>
          </w:tcPr>
          <w:p>
            <w:pPr>
              <w:pStyle w:val="16"/>
            </w:pPr>
            <w:r>
              <w:t>208</w:t>
            </w:r>
          </w:p>
        </w:tc>
        <w:tc>
          <w:tcPr>
            <w:tcW w:w="1937" w:type="dxa"/>
            <w:vAlign w:val="center"/>
          </w:tcPr>
          <w:p>
            <w:pPr>
              <w:pStyle w:val="16"/>
            </w:pPr>
            <w:r>
              <w:t>社会保障和就业支出</w:t>
            </w:r>
          </w:p>
        </w:tc>
        <w:tc>
          <w:tcPr>
            <w:tcW w:w="1038" w:type="dxa"/>
            <w:vAlign w:val="center"/>
          </w:tcPr>
          <w:p>
            <w:pPr>
              <w:pStyle w:val="15"/>
            </w:pPr>
            <w:r>
              <w:t>105.00</w:t>
            </w:r>
          </w:p>
        </w:tc>
        <w:tc>
          <w:tcPr>
            <w:tcW w:w="1075" w:type="dxa"/>
            <w:vAlign w:val="center"/>
          </w:tcPr>
          <w:p>
            <w:pPr>
              <w:pStyle w:val="15"/>
            </w:pPr>
            <w:r>
              <w:t>105.00</w:t>
            </w:r>
          </w:p>
        </w:tc>
        <w:tc>
          <w:tcPr>
            <w:tcW w:w="1012" w:type="dxa"/>
            <w:vAlign w:val="center"/>
          </w:tcPr>
          <w:p>
            <w:pPr>
              <w:pStyle w:val="15"/>
            </w:pPr>
            <w:r>
              <w:t>105.00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7</w:t>
            </w:r>
          </w:p>
        </w:tc>
        <w:tc>
          <w:tcPr>
            <w:tcW w:w="1038" w:type="dxa"/>
            <w:vAlign w:val="center"/>
          </w:tcPr>
          <w:p>
            <w:pPr>
              <w:pStyle w:val="16"/>
            </w:pPr>
            <w:r>
              <w:t>20805</w:t>
            </w:r>
          </w:p>
        </w:tc>
        <w:tc>
          <w:tcPr>
            <w:tcW w:w="1937" w:type="dxa"/>
            <w:vAlign w:val="center"/>
          </w:tcPr>
          <w:p>
            <w:pPr>
              <w:pStyle w:val="16"/>
            </w:pPr>
            <w:r>
              <w:t>行政事业单位养老支出</w:t>
            </w:r>
          </w:p>
        </w:tc>
        <w:tc>
          <w:tcPr>
            <w:tcW w:w="1038" w:type="dxa"/>
            <w:vAlign w:val="center"/>
          </w:tcPr>
          <w:p>
            <w:pPr>
              <w:pStyle w:val="15"/>
            </w:pPr>
            <w:r>
              <w:t>105.00</w:t>
            </w:r>
          </w:p>
        </w:tc>
        <w:tc>
          <w:tcPr>
            <w:tcW w:w="1075" w:type="dxa"/>
            <w:vAlign w:val="center"/>
          </w:tcPr>
          <w:p>
            <w:pPr>
              <w:pStyle w:val="15"/>
            </w:pPr>
            <w:r>
              <w:t>105.00</w:t>
            </w:r>
          </w:p>
        </w:tc>
        <w:tc>
          <w:tcPr>
            <w:tcW w:w="1012" w:type="dxa"/>
            <w:vAlign w:val="center"/>
          </w:tcPr>
          <w:p>
            <w:pPr>
              <w:pStyle w:val="15"/>
            </w:pPr>
            <w:r>
              <w:t>105.00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8</w:t>
            </w:r>
          </w:p>
        </w:tc>
        <w:tc>
          <w:tcPr>
            <w:tcW w:w="1038" w:type="dxa"/>
            <w:vAlign w:val="center"/>
          </w:tcPr>
          <w:p>
            <w:pPr>
              <w:pStyle w:val="16"/>
            </w:pPr>
            <w:r>
              <w:t>2080505</w:t>
            </w:r>
          </w:p>
        </w:tc>
        <w:tc>
          <w:tcPr>
            <w:tcW w:w="1937" w:type="dxa"/>
            <w:vAlign w:val="center"/>
          </w:tcPr>
          <w:p>
            <w:pPr>
              <w:pStyle w:val="16"/>
            </w:pPr>
            <w:r>
              <w:t>机关事业单位基本养老保险缴费支出</w:t>
            </w:r>
          </w:p>
        </w:tc>
        <w:tc>
          <w:tcPr>
            <w:tcW w:w="1038" w:type="dxa"/>
            <w:vAlign w:val="center"/>
          </w:tcPr>
          <w:p>
            <w:pPr>
              <w:pStyle w:val="15"/>
            </w:pPr>
            <w:r>
              <w:t>105.00</w:t>
            </w:r>
          </w:p>
        </w:tc>
        <w:tc>
          <w:tcPr>
            <w:tcW w:w="1075" w:type="dxa"/>
            <w:vAlign w:val="center"/>
          </w:tcPr>
          <w:p>
            <w:pPr>
              <w:pStyle w:val="15"/>
            </w:pPr>
            <w:r>
              <w:t>105.00</w:t>
            </w:r>
          </w:p>
        </w:tc>
        <w:tc>
          <w:tcPr>
            <w:tcW w:w="1012" w:type="dxa"/>
            <w:vAlign w:val="center"/>
          </w:tcPr>
          <w:p>
            <w:pPr>
              <w:pStyle w:val="15"/>
            </w:pPr>
            <w:r>
              <w:t>105.00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9</w:t>
            </w:r>
          </w:p>
        </w:tc>
        <w:tc>
          <w:tcPr>
            <w:tcW w:w="1038" w:type="dxa"/>
            <w:vAlign w:val="center"/>
          </w:tcPr>
          <w:p>
            <w:pPr>
              <w:pStyle w:val="16"/>
            </w:pPr>
            <w:r>
              <w:t>210</w:t>
            </w:r>
          </w:p>
        </w:tc>
        <w:tc>
          <w:tcPr>
            <w:tcW w:w="1937" w:type="dxa"/>
            <w:vAlign w:val="center"/>
          </w:tcPr>
          <w:p>
            <w:pPr>
              <w:pStyle w:val="16"/>
            </w:pPr>
            <w:r>
              <w:t>卫生健康支出</w:t>
            </w:r>
          </w:p>
        </w:tc>
        <w:tc>
          <w:tcPr>
            <w:tcW w:w="1038" w:type="dxa"/>
            <w:vAlign w:val="center"/>
          </w:tcPr>
          <w:p>
            <w:pPr>
              <w:pStyle w:val="15"/>
            </w:pPr>
            <w:r>
              <w:t>52.00</w:t>
            </w:r>
          </w:p>
        </w:tc>
        <w:tc>
          <w:tcPr>
            <w:tcW w:w="1075" w:type="dxa"/>
            <w:vAlign w:val="center"/>
          </w:tcPr>
          <w:p>
            <w:pPr>
              <w:pStyle w:val="15"/>
            </w:pPr>
            <w:r>
              <w:t>52.00</w:t>
            </w:r>
          </w:p>
        </w:tc>
        <w:tc>
          <w:tcPr>
            <w:tcW w:w="1012" w:type="dxa"/>
            <w:vAlign w:val="center"/>
          </w:tcPr>
          <w:p>
            <w:pPr>
              <w:pStyle w:val="15"/>
            </w:pPr>
            <w:r>
              <w:t>52.00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10</w:t>
            </w:r>
          </w:p>
        </w:tc>
        <w:tc>
          <w:tcPr>
            <w:tcW w:w="1038" w:type="dxa"/>
            <w:vAlign w:val="center"/>
          </w:tcPr>
          <w:p>
            <w:pPr>
              <w:pStyle w:val="16"/>
            </w:pPr>
            <w:r>
              <w:t>21011</w:t>
            </w:r>
          </w:p>
        </w:tc>
        <w:tc>
          <w:tcPr>
            <w:tcW w:w="1937" w:type="dxa"/>
            <w:vAlign w:val="center"/>
          </w:tcPr>
          <w:p>
            <w:pPr>
              <w:pStyle w:val="16"/>
            </w:pPr>
            <w:r>
              <w:t>行政事业单位医疗</w:t>
            </w:r>
          </w:p>
        </w:tc>
        <w:tc>
          <w:tcPr>
            <w:tcW w:w="1038" w:type="dxa"/>
            <w:vAlign w:val="center"/>
          </w:tcPr>
          <w:p>
            <w:pPr>
              <w:pStyle w:val="15"/>
            </w:pPr>
            <w:r>
              <w:t>52.00</w:t>
            </w:r>
          </w:p>
        </w:tc>
        <w:tc>
          <w:tcPr>
            <w:tcW w:w="1075" w:type="dxa"/>
            <w:vAlign w:val="center"/>
          </w:tcPr>
          <w:p>
            <w:pPr>
              <w:pStyle w:val="15"/>
            </w:pPr>
            <w:r>
              <w:t>52.00</w:t>
            </w:r>
          </w:p>
        </w:tc>
        <w:tc>
          <w:tcPr>
            <w:tcW w:w="1012" w:type="dxa"/>
            <w:vAlign w:val="center"/>
          </w:tcPr>
          <w:p>
            <w:pPr>
              <w:pStyle w:val="15"/>
            </w:pPr>
            <w:r>
              <w:t>52.00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3" w:type="dxa"/>
            <w:vAlign w:val="center"/>
          </w:tcPr>
          <w:p>
            <w:pPr>
              <w:pStyle w:val="17"/>
            </w:pPr>
            <w:r>
              <w:t>11</w:t>
            </w:r>
          </w:p>
        </w:tc>
        <w:tc>
          <w:tcPr>
            <w:tcW w:w="1038" w:type="dxa"/>
            <w:vAlign w:val="center"/>
          </w:tcPr>
          <w:p>
            <w:pPr>
              <w:pStyle w:val="16"/>
            </w:pPr>
            <w:r>
              <w:t>2101101</w:t>
            </w:r>
          </w:p>
        </w:tc>
        <w:tc>
          <w:tcPr>
            <w:tcW w:w="1937" w:type="dxa"/>
            <w:vAlign w:val="center"/>
          </w:tcPr>
          <w:p>
            <w:pPr>
              <w:pStyle w:val="16"/>
            </w:pPr>
            <w:r>
              <w:t>行政单位医疗</w:t>
            </w:r>
          </w:p>
        </w:tc>
        <w:tc>
          <w:tcPr>
            <w:tcW w:w="1038" w:type="dxa"/>
            <w:vAlign w:val="center"/>
          </w:tcPr>
          <w:p>
            <w:pPr>
              <w:pStyle w:val="15"/>
            </w:pPr>
            <w:r>
              <w:t>52.00</w:t>
            </w:r>
          </w:p>
        </w:tc>
        <w:tc>
          <w:tcPr>
            <w:tcW w:w="1075" w:type="dxa"/>
            <w:vAlign w:val="center"/>
          </w:tcPr>
          <w:p>
            <w:pPr>
              <w:pStyle w:val="15"/>
            </w:pPr>
            <w:r>
              <w:t>52.00</w:t>
            </w:r>
          </w:p>
        </w:tc>
        <w:tc>
          <w:tcPr>
            <w:tcW w:w="1012" w:type="dxa"/>
            <w:vAlign w:val="center"/>
          </w:tcPr>
          <w:p>
            <w:pPr>
              <w:pStyle w:val="15"/>
            </w:pPr>
            <w:r>
              <w:t>52.00</w:t>
            </w:r>
          </w:p>
        </w:tc>
        <w:tc>
          <w:tcPr>
            <w:tcW w:w="888" w:type="dxa"/>
            <w:vAlign w:val="center"/>
          </w:tcPr>
          <w:p>
            <w:pPr>
              <w:pStyle w:val="15"/>
            </w:pPr>
          </w:p>
        </w:tc>
        <w:tc>
          <w:tcPr>
            <w:tcW w:w="712" w:type="dxa"/>
            <w:vAlign w:val="center"/>
          </w:tcPr>
          <w:p>
            <w:pPr>
              <w:pStyle w:val="15"/>
            </w:pPr>
          </w:p>
        </w:tc>
        <w:tc>
          <w:tcPr>
            <w:tcW w:w="725" w:type="dxa"/>
            <w:vAlign w:val="center"/>
          </w:tcPr>
          <w:p>
            <w:pPr>
              <w:pStyle w:val="15"/>
            </w:pPr>
          </w:p>
        </w:tc>
        <w:tc>
          <w:tcPr>
            <w:tcW w:w="888" w:type="dxa"/>
            <w:vAlign w:val="center"/>
          </w:tcPr>
          <w:p>
            <w:pPr>
              <w:pStyle w:val="15"/>
            </w:pPr>
          </w:p>
        </w:tc>
        <w:tc>
          <w:tcPr>
            <w:tcW w:w="975" w:type="dxa"/>
            <w:vAlign w:val="center"/>
          </w:tcPr>
          <w:p>
            <w:pPr>
              <w:pStyle w:val="15"/>
            </w:pPr>
          </w:p>
        </w:tc>
        <w:tc>
          <w:tcPr>
            <w:tcW w:w="812" w:type="dxa"/>
            <w:vAlign w:val="center"/>
          </w:tcPr>
          <w:p>
            <w:pPr>
              <w:pStyle w:val="15"/>
            </w:pPr>
          </w:p>
        </w:tc>
        <w:tc>
          <w:tcPr>
            <w:tcW w:w="6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33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734"/>
        <w:gridCol w:w="1300"/>
        <w:gridCol w:w="1225"/>
        <w:gridCol w:w="1250"/>
        <w:gridCol w:w="887"/>
        <w:gridCol w:w="1100"/>
        <w:gridCol w:w="167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4"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2525"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91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4829" w:type="dxa"/>
            <w:gridSpan w:val="2"/>
            <w:vAlign w:val="center"/>
          </w:tcPr>
          <w:p>
            <w:pPr>
              <w:pStyle w:val="14"/>
            </w:pPr>
            <w:r>
              <w:t>功能分类科目</w:t>
            </w:r>
          </w:p>
        </w:tc>
        <w:tc>
          <w:tcPr>
            <w:tcW w:w="1300" w:type="dxa"/>
            <w:vMerge w:val="restart"/>
            <w:vAlign w:val="center"/>
          </w:tcPr>
          <w:p>
            <w:pPr>
              <w:pStyle w:val="14"/>
            </w:pPr>
            <w:r>
              <w:t>合计</w:t>
            </w:r>
          </w:p>
        </w:tc>
        <w:tc>
          <w:tcPr>
            <w:tcW w:w="1225" w:type="dxa"/>
            <w:vMerge w:val="restart"/>
            <w:vAlign w:val="center"/>
          </w:tcPr>
          <w:p>
            <w:pPr>
              <w:pStyle w:val="14"/>
            </w:pPr>
            <w:r>
              <w:t>基本支出</w:t>
            </w:r>
          </w:p>
        </w:tc>
        <w:tc>
          <w:tcPr>
            <w:tcW w:w="1250" w:type="dxa"/>
            <w:vMerge w:val="restart"/>
            <w:vAlign w:val="center"/>
          </w:tcPr>
          <w:p>
            <w:pPr>
              <w:pStyle w:val="14"/>
            </w:pPr>
            <w:r>
              <w:t>项目支出</w:t>
            </w:r>
          </w:p>
        </w:tc>
        <w:tc>
          <w:tcPr>
            <w:tcW w:w="887" w:type="dxa"/>
            <w:vMerge w:val="restart"/>
            <w:vAlign w:val="center"/>
          </w:tcPr>
          <w:p>
            <w:pPr>
              <w:pStyle w:val="14"/>
            </w:pPr>
            <w:r>
              <w:t>经营支出</w:t>
            </w:r>
          </w:p>
        </w:tc>
        <w:tc>
          <w:tcPr>
            <w:tcW w:w="1100" w:type="dxa"/>
            <w:vMerge w:val="restart"/>
            <w:vAlign w:val="center"/>
          </w:tcPr>
          <w:p>
            <w:pPr>
              <w:pStyle w:val="14"/>
            </w:pPr>
            <w:r>
              <w:t>上解上级支出</w:t>
            </w:r>
          </w:p>
        </w:tc>
        <w:tc>
          <w:tcPr>
            <w:tcW w:w="1673"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3734" w:type="dxa"/>
            <w:vAlign w:val="center"/>
          </w:tcPr>
          <w:p>
            <w:pPr>
              <w:pStyle w:val="14"/>
            </w:pPr>
            <w:r>
              <w:t>科目名称</w:t>
            </w:r>
          </w:p>
        </w:tc>
        <w:tc>
          <w:tcPr>
            <w:tcW w:w="1300" w:type="dxa"/>
            <w:vMerge w:val="continue"/>
          </w:tcPr>
          <w:p/>
        </w:tc>
        <w:tc>
          <w:tcPr>
            <w:tcW w:w="1225" w:type="dxa"/>
            <w:vMerge w:val="continue"/>
          </w:tcPr>
          <w:p/>
        </w:tc>
        <w:tc>
          <w:tcPr>
            <w:tcW w:w="1250" w:type="dxa"/>
            <w:vMerge w:val="continue"/>
          </w:tcPr>
          <w:p/>
        </w:tc>
        <w:tc>
          <w:tcPr>
            <w:tcW w:w="887" w:type="dxa"/>
            <w:vMerge w:val="continue"/>
          </w:tcPr>
          <w:p/>
        </w:tc>
        <w:tc>
          <w:tcPr>
            <w:tcW w:w="1100" w:type="dxa"/>
            <w:vMerge w:val="continue"/>
          </w:tcPr>
          <w:p/>
        </w:tc>
        <w:tc>
          <w:tcPr>
            <w:tcW w:w="167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3734" w:type="dxa"/>
            <w:vAlign w:val="center"/>
          </w:tcPr>
          <w:p>
            <w:pPr>
              <w:pStyle w:val="14"/>
            </w:pPr>
            <w:r>
              <w:t>2</w:t>
            </w:r>
          </w:p>
        </w:tc>
        <w:tc>
          <w:tcPr>
            <w:tcW w:w="1300" w:type="dxa"/>
            <w:vAlign w:val="center"/>
          </w:tcPr>
          <w:p>
            <w:pPr>
              <w:pStyle w:val="14"/>
            </w:pPr>
            <w:r>
              <w:t>3</w:t>
            </w:r>
          </w:p>
        </w:tc>
        <w:tc>
          <w:tcPr>
            <w:tcW w:w="1225" w:type="dxa"/>
            <w:vAlign w:val="center"/>
          </w:tcPr>
          <w:p>
            <w:pPr>
              <w:pStyle w:val="14"/>
            </w:pPr>
            <w:r>
              <w:t>4</w:t>
            </w:r>
          </w:p>
        </w:tc>
        <w:tc>
          <w:tcPr>
            <w:tcW w:w="1250" w:type="dxa"/>
            <w:vAlign w:val="center"/>
          </w:tcPr>
          <w:p>
            <w:pPr>
              <w:pStyle w:val="14"/>
            </w:pPr>
            <w:r>
              <w:t>5</w:t>
            </w:r>
          </w:p>
        </w:tc>
        <w:tc>
          <w:tcPr>
            <w:tcW w:w="887" w:type="dxa"/>
            <w:vAlign w:val="center"/>
          </w:tcPr>
          <w:p>
            <w:pPr>
              <w:pStyle w:val="14"/>
            </w:pPr>
            <w:r>
              <w:t>6</w:t>
            </w:r>
          </w:p>
        </w:tc>
        <w:tc>
          <w:tcPr>
            <w:tcW w:w="1100" w:type="dxa"/>
            <w:vAlign w:val="center"/>
          </w:tcPr>
          <w:p>
            <w:pPr>
              <w:pStyle w:val="14"/>
            </w:pPr>
            <w:r>
              <w:t>7</w:t>
            </w:r>
          </w:p>
        </w:tc>
        <w:tc>
          <w:tcPr>
            <w:tcW w:w="1673"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3734" w:type="dxa"/>
            <w:vAlign w:val="center"/>
          </w:tcPr>
          <w:p>
            <w:pPr>
              <w:pStyle w:val="18"/>
            </w:pPr>
            <w:r>
              <w:t>合计</w:t>
            </w:r>
          </w:p>
        </w:tc>
        <w:tc>
          <w:tcPr>
            <w:tcW w:w="1300" w:type="dxa"/>
            <w:vAlign w:val="center"/>
          </w:tcPr>
          <w:p>
            <w:pPr>
              <w:pStyle w:val="19"/>
            </w:pPr>
            <w:r>
              <w:t>2167.70</w:t>
            </w:r>
          </w:p>
        </w:tc>
        <w:tc>
          <w:tcPr>
            <w:tcW w:w="1225" w:type="dxa"/>
            <w:vAlign w:val="center"/>
          </w:tcPr>
          <w:p>
            <w:pPr>
              <w:pStyle w:val="19"/>
            </w:pPr>
            <w:r>
              <w:t>1892.70</w:t>
            </w:r>
          </w:p>
        </w:tc>
        <w:tc>
          <w:tcPr>
            <w:tcW w:w="1250" w:type="dxa"/>
            <w:vAlign w:val="center"/>
          </w:tcPr>
          <w:p>
            <w:pPr>
              <w:pStyle w:val="19"/>
            </w:pPr>
            <w:r>
              <w:t>275.00</w:t>
            </w:r>
          </w:p>
        </w:tc>
        <w:tc>
          <w:tcPr>
            <w:tcW w:w="887" w:type="dxa"/>
            <w:vAlign w:val="center"/>
          </w:tcPr>
          <w:p>
            <w:pPr>
              <w:pStyle w:val="19"/>
            </w:pPr>
          </w:p>
        </w:tc>
        <w:tc>
          <w:tcPr>
            <w:tcW w:w="1100" w:type="dxa"/>
            <w:vAlign w:val="center"/>
          </w:tcPr>
          <w:p>
            <w:pPr>
              <w:pStyle w:val="19"/>
            </w:pPr>
          </w:p>
        </w:tc>
        <w:tc>
          <w:tcPr>
            <w:tcW w:w="167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204</w:t>
            </w:r>
          </w:p>
        </w:tc>
        <w:tc>
          <w:tcPr>
            <w:tcW w:w="3734" w:type="dxa"/>
            <w:vAlign w:val="center"/>
          </w:tcPr>
          <w:p>
            <w:pPr>
              <w:pStyle w:val="16"/>
            </w:pPr>
            <w:r>
              <w:t>公共安全支出</w:t>
            </w:r>
          </w:p>
        </w:tc>
        <w:tc>
          <w:tcPr>
            <w:tcW w:w="1300" w:type="dxa"/>
            <w:vAlign w:val="center"/>
          </w:tcPr>
          <w:p>
            <w:pPr>
              <w:pStyle w:val="15"/>
            </w:pPr>
            <w:r>
              <w:t>2010.70</w:t>
            </w:r>
          </w:p>
        </w:tc>
        <w:tc>
          <w:tcPr>
            <w:tcW w:w="1225" w:type="dxa"/>
            <w:vAlign w:val="center"/>
          </w:tcPr>
          <w:p>
            <w:pPr>
              <w:pStyle w:val="15"/>
            </w:pPr>
            <w:r>
              <w:t>1735.70</w:t>
            </w:r>
          </w:p>
        </w:tc>
        <w:tc>
          <w:tcPr>
            <w:tcW w:w="1250" w:type="dxa"/>
            <w:vAlign w:val="center"/>
          </w:tcPr>
          <w:p>
            <w:pPr>
              <w:pStyle w:val="15"/>
            </w:pPr>
            <w:r>
              <w:t>275.00</w:t>
            </w: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20405</w:t>
            </w:r>
          </w:p>
        </w:tc>
        <w:tc>
          <w:tcPr>
            <w:tcW w:w="3734" w:type="dxa"/>
            <w:vAlign w:val="center"/>
          </w:tcPr>
          <w:p>
            <w:pPr>
              <w:pStyle w:val="16"/>
            </w:pPr>
            <w:r>
              <w:t>法院</w:t>
            </w:r>
          </w:p>
        </w:tc>
        <w:tc>
          <w:tcPr>
            <w:tcW w:w="1300" w:type="dxa"/>
            <w:vAlign w:val="center"/>
          </w:tcPr>
          <w:p>
            <w:pPr>
              <w:pStyle w:val="15"/>
            </w:pPr>
            <w:r>
              <w:t>2010.70</w:t>
            </w:r>
          </w:p>
        </w:tc>
        <w:tc>
          <w:tcPr>
            <w:tcW w:w="1225" w:type="dxa"/>
            <w:vAlign w:val="center"/>
          </w:tcPr>
          <w:p>
            <w:pPr>
              <w:pStyle w:val="15"/>
            </w:pPr>
            <w:r>
              <w:t>1735.70</w:t>
            </w:r>
          </w:p>
        </w:tc>
        <w:tc>
          <w:tcPr>
            <w:tcW w:w="1250" w:type="dxa"/>
            <w:vAlign w:val="center"/>
          </w:tcPr>
          <w:p>
            <w:pPr>
              <w:pStyle w:val="15"/>
            </w:pPr>
            <w:r>
              <w:t>275.00</w:t>
            </w: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2040501</w:t>
            </w:r>
          </w:p>
        </w:tc>
        <w:tc>
          <w:tcPr>
            <w:tcW w:w="3734" w:type="dxa"/>
            <w:vAlign w:val="center"/>
          </w:tcPr>
          <w:p>
            <w:pPr>
              <w:pStyle w:val="16"/>
            </w:pPr>
            <w:r>
              <w:t>行政运行</w:t>
            </w:r>
          </w:p>
        </w:tc>
        <w:tc>
          <w:tcPr>
            <w:tcW w:w="1300" w:type="dxa"/>
            <w:vAlign w:val="center"/>
          </w:tcPr>
          <w:p>
            <w:pPr>
              <w:pStyle w:val="15"/>
            </w:pPr>
            <w:r>
              <w:t>1746.70</w:t>
            </w:r>
          </w:p>
        </w:tc>
        <w:tc>
          <w:tcPr>
            <w:tcW w:w="1225" w:type="dxa"/>
            <w:vAlign w:val="center"/>
          </w:tcPr>
          <w:p>
            <w:pPr>
              <w:pStyle w:val="15"/>
            </w:pPr>
            <w:r>
              <w:t>1735.70</w:t>
            </w:r>
          </w:p>
        </w:tc>
        <w:tc>
          <w:tcPr>
            <w:tcW w:w="1250" w:type="dxa"/>
            <w:vAlign w:val="center"/>
          </w:tcPr>
          <w:p>
            <w:pPr>
              <w:pStyle w:val="15"/>
            </w:pPr>
            <w:r>
              <w:t>11.00</w:t>
            </w: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2040504</w:t>
            </w:r>
          </w:p>
        </w:tc>
        <w:tc>
          <w:tcPr>
            <w:tcW w:w="3734" w:type="dxa"/>
            <w:vAlign w:val="center"/>
          </w:tcPr>
          <w:p>
            <w:pPr>
              <w:pStyle w:val="16"/>
            </w:pPr>
            <w:r>
              <w:t>案件审判</w:t>
            </w:r>
          </w:p>
        </w:tc>
        <w:tc>
          <w:tcPr>
            <w:tcW w:w="1300" w:type="dxa"/>
            <w:vAlign w:val="center"/>
          </w:tcPr>
          <w:p>
            <w:pPr>
              <w:pStyle w:val="15"/>
            </w:pPr>
            <w:r>
              <w:t>264.00</w:t>
            </w:r>
          </w:p>
        </w:tc>
        <w:tc>
          <w:tcPr>
            <w:tcW w:w="1225" w:type="dxa"/>
            <w:vAlign w:val="center"/>
          </w:tcPr>
          <w:p>
            <w:pPr>
              <w:pStyle w:val="15"/>
            </w:pPr>
          </w:p>
        </w:tc>
        <w:tc>
          <w:tcPr>
            <w:tcW w:w="1250" w:type="dxa"/>
            <w:vAlign w:val="center"/>
          </w:tcPr>
          <w:p>
            <w:pPr>
              <w:pStyle w:val="15"/>
            </w:pPr>
            <w:r>
              <w:t>264.00</w:t>
            </w: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208</w:t>
            </w:r>
          </w:p>
        </w:tc>
        <w:tc>
          <w:tcPr>
            <w:tcW w:w="3734" w:type="dxa"/>
            <w:vAlign w:val="center"/>
          </w:tcPr>
          <w:p>
            <w:pPr>
              <w:pStyle w:val="16"/>
            </w:pPr>
            <w:r>
              <w:t>社会保障和就业支出</w:t>
            </w:r>
          </w:p>
        </w:tc>
        <w:tc>
          <w:tcPr>
            <w:tcW w:w="1300" w:type="dxa"/>
            <w:vAlign w:val="center"/>
          </w:tcPr>
          <w:p>
            <w:pPr>
              <w:pStyle w:val="15"/>
            </w:pPr>
            <w:r>
              <w:t>105.00</w:t>
            </w:r>
          </w:p>
        </w:tc>
        <w:tc>
          <w:tcPr>
            <w:tcW w:w="1225" w:type="dxa"/>
            <w:vAlign w:val="center"/>
          </w:tcPr>
          <w:p>
            <w:pPr>
              <w:pStyle w:val="15"/>
            </w:pPr>
            <w:r>
              <w:t>105.00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20805</w:t>
            </w:r>
          </w:p>
        </w:tc>
        <w:tc>
          <w:tcPr>
            <w:tcW w:w="3734" w:type="dxa"/>
            <w:vAlign w:val="center"/>
          </w:tcPr>
          <w:p>
            <w:pPr>
              <w:pStyle w:val="16"/>
            </w:pPr>
            <w:r>
              <w:t>行政事业单位养老支出</w:t>
            </w:r>
          </w:p>
        </w:tc>
        <w:tc>
          <w:tcPr>
            <w:tcW w:w="1300" w:type="dxa"/>
            <w:vAlign w:val="center"/>
          </w:tcPr>
          <w:p>
            <w:pPr>
              <w:pStyle w:val="15"/>
            </w:pPr>
            <w:r>
              <w:t>105.00</w:t>
            </w:r>
          </w:p>
        </w:tc>
        <w:tc>
          <w:tcPr>
            <w:tcW w:w="1225" w:type="dxa"/>
            <w:vAlign w:val="center"/>
          </w:tcPr>
          <w:p>
            <w:pPr>
              <w:pStyle w:val="15"/>
            </w:pPr>
            <w:r>
              <w:t>105.00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2080505</w:t>
            </w:r>
          </w:p>
        </w:tc>
        <w:tc>
          <w:tcPr>
            <w:tcW w:w="3734" w:type="dxa"/>
            <w:vAlign w:val="center"/>
          </w:tcPr>
          <w:p>
            <w:pPr>
              <w:pStyle w:val="16"/>
            </w:pPr>
            <w:r>
              <w:t>机关事业单位基本养老保险缴费支出</w:t>
            </w:r>
          </w:p>
        </w:tc>
        <w:tc>
          <w:tcPr>
            <w:tcW w:w="1300" w:type="dxa"/>
            <w:vAlign w:val="center"/>
          </w:tcPr>
          <w:p>
            <w:pPr>
              <w:pStyle w:val="15"/>
            </w:pPr>
            <w:r>
              <w:t>105.00</w:t>
            </w:r>
          </w:p>
        </w:tc>
        <w:tc>
          <w:tcPr>
            <w:tcW w:w="1225" w:type="dxa"/>
            <w:vAlign w:val="center"/>
          </w:tcPr>
          <w:p>
            <w:pPr>
              <w:pStyle w:val="15"/>
            </w:pPr>
            <w:r>
              <w:t>105.00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210</w:t>
            </w:r>
          </w:p>
        </w:tc>
        <w:tc>
          <w:tcPr>
            <w:tcW w:w="3734" w:type="dxa"/>
            <w:vAlign w:val="center"/>
          </w:tcPr>
          <w:p>
            <w:pPr>
              <w:pStyle w:val="16"/>
            </w:pPr>
            <w:r>
              <w:t>卫生健康支出</w:t>
            </w:r>
          </w:p>
        </w:tc>
        <w:tc>
          <w:tcPr>
            <w:tcW w:w="1300" w:type="dxa"/>
            <w:vAlign w:val="center"/>
          </w:tcPr>
          <w:p>
            <w:pPr>
              <w:pStyle w:val="15"/>
            </w:pPr>
            <w:r>
              <w:t>52.00</w:t>
            </w:r>
          </w:p>
        </w:tc>
        <w:tc>
          <w:tcPr>
            <w:tcW w:w="1225" w:type="dxa"/>
            <w:vAlign w:val="center"/>
          </w:tcPr>
          <w:p>
            <w:pPr>
              <w:pStyle w:val="15"/>
            </w:pPr>
            <w:r>
              <w:t>52.00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21011</w:t>
            </w:r>
          </w:p>
        </w:tc>
        <w:tc>
          <w:tcPr>
            <w:tcW w:w="3734" w:type="dxa"/>
            <w:vAlign w:val="center"/>
          </w:tcPr>
          <w:p>
            <w:pPr>
              <w:pStyle w:val="16"/>
            </w:pPr>
            <w:r>
              <w:t>行政事业单位医疗</w:t>
            </w:r>
          </w:p>
        </w:tc>
        <w:tc>
          <w:tcPr>
            <w:tcW w:w="1300" w:type="dxa"/>
            <w:vAlign w:val="center"/>
          </w:tcPr>
          <w:p>
            <w:pPr>
              <w:pStyle w:val="15"/>
            </w:pPr>
            <w:r>
              <w:t>52.00</w:t>
            </w:r>
          </w:p>
        </w:tc>
        <w:tc>
          <w:tcPr>
            <w:tcW w:w="1225" w:type="dxa"/>
            <w:vAlign w:val="center"/>
          </w:tcPr>
          <w:p>
            <w:pPr>
              <w:pStyle w:val="15"/>
            </w:pPr>
            <w:r>
              <w:t>52.00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2101101</w:t>
            </w:r>
          </w:p>
        </w:tc>
        <w:tc>
          <w:tcPr>
            <w:tcW w:w="3734" w:type="dxa"/>
            <w:vAlign w:val="center"/>
          </w:tcPr>
          <w:p>
            <w:pPr>
              <w:pStyle w:val="16"/>
            </w:pPr>
            <w:r>
              <w:t>行政单位医疗</w:t>
            </w:r>
          </w:p>
        </w:tc>
        <w:tc>
          <w:tcPr>
            <w:tcW w:w="1300" w:type="dxa"/>
            <w:vAlign w:val="center"/>
          </w:tcPr>
          <w:p>
            <w:pPr>
              <w:pStyle w:val="15"/>
            </w:pPr>
            <w:r>
              <w:t>52.00</w:t>
            </w:r>
          </w:p>
        </w:tc>
        <w:tc>
          <w:tcPr>
            <w:tcW w:w="1225" w:type="dxa"/>
            <w:vAlign w:val="center"/>
          </w:tcPr>
          <w:p>
            <w:pPr>
              <w:pStyle w:val="15"/>
            </w:pPr>
            <w:r>
              <w:t>52.00</w:t>
            </w:r>
          </w:p>
        </w:tc>
        <w:tc>
          <w:tcPr>
            <w:tcW w:w="1250" w:type="dxa"/>
            <w:vAlign w:val="center"/>
          </w:tcPr>
          <w:p>
            <w:pPr>
              <w:pStyle w:val="15"/>
            </w:pPr>
          </w:p>
        </w:tc>
        <w:tc>
          <w:tcPr>
            <w:tcW w:w="887" w:type="dxa"/>
            <w:vAlign w:val="center"/>
          </w:tcPr>
          <w:p>
            <w:pPr>
              <w:pStyle w:val="15"/>
            </w:pPr>
          </w:p>
        </w:tc>
        <w:tc>
          <w:tcPr>
            <w:tcW w:w="1100" w:type="dxa"/>
            <w:vAlign w:val="center"/>
          </w:tcPr>
          <w:p>
            <w:pPr>
              <w:pStyle w:val="15"/>
            </w:pPr>
          </w:p>
        </w:tc>
        <w:tc>
          <w:tcPr>
            <w:tcW w:w="167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249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2537"/>
        <w:gridCol w:w="1100"/>
        <w:gridCol w:w="3200"/>
        <w:gridCol w:w="1150"/>
        <w:gridCol w:w="1100"/>
        <w:gridCol w:w="1150"/>
        <w:gridCol w:w="11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27"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3200" w:type="dxa"/>
            <w:tcBorders>
              <w:top w:val="single" w:color="FFFFFF" w:sz="6" w:space="0"/>
              <w:left w:val="single" w:color="FFFFFF" w:sz="6" w:space="0"/>
              <w:right w:val="single" w:color="FFFFFF" w:sz="6" w:space="0"/>
            </w:tcBorders>
            <w:vAlign w:val="center"/>
          </w:tcPr>
          <w:p>
            <w:pPr>
              <w:pStyle w:val="12"/>
            </w:pPr>
            <w:r>
              <w:t>预算年度：2022</w:t>
            </w:r>
          </w:p>
        </w:tc>
        <w:tc>
          <w:tcPr>
            <w:tcW w:w="4565"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restart"/>
            <w:vAlign w:val="center"/>
          </w:tcPr>
          <w:p>
            <w:pPr>
              <w:pStyle w:val="14"/>
            </w:pPr>
            <w:r>
              <w:t>序号</w:t>
            </w:r>
          </w:p>
        </w:tc>
        <w:tc>
          <w:tcPr>
            <w:tcW w:w="3637" w:type="dxa"/>
            <w:gridSpan w:val="2"/>
            <w:vAlign w:val="center"/>
          </w:tcPr>
          <w:p>
            <w:pPr>
              <w:pStyle w:val="14"/>
            </w:pPr>
            <w:r>
              <w:t>收入</w:t>
            </w:r>
          </w:p>
        </w:tc>
        <w:tc>
          <w:tcPr>
            <w:tcW w:w="7765"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continue"/>
          </w:tcPr>
          <w:p/>
        </w:tc>
        <w:tc>
          <w:tcPr>
            <w:tcW w:w="2537" w:type="dxa"/>
            <w:vAlign w:val="center"/>
          </w:tcPr>
          <w:p>
            <w:pPr>
              <w:pStyle w:val="14"/>
            </w:pPr>
            <w:r>
              <w:t>项  目</w:t>
            </w:r>
          </w:p>
        </w:tc>
        <w:tc>
          <w:tcPr>
            <w:tcW w:w="1100" w:type="dxa"/>
            <w:vAlign w:val="center"/>
          </w:tcPr>
          <w:p>
            <w:pPr>
              <w:pStyle w:val="14"/>
            </w:pPr>
            <w:r>
              <w:t>金额</w:t>
            </w:r>
          </w:p>
        </w:tc>
        <w:tc>
          <w:tcPr>
            <w:tcW w:w="3200" w:type="dxa"/>
            <w:vAlign w:val="center"/>
          </w:tcPr>
          <w:p>
            <w:pPr>
              <w:pStyle w:val="14"/>
            </w:pPr>
            <w:r>
              <w:t>项  目</w:t>
            </w:r>
          </w:p>
        </w:tc>
        <w:tc>
          <w:tcPr>
            <w:tcW w:w="1150" w:type="dxa"/>
            <w:vAlign w:val="center"/>
          </w:tcPr>
          <w:p>
            <w:pPr>
              <w:pStyle w:val="14"/>
            </w:pPr>
            <w:r>
              <w:t>合计</w:t>
            </w:r>
          </w:p>
        </w:tc>
        <w:tc>
          <w:tcPr>
            <w:tcW w:w="1100" w:type="dxa"/>
            <w:vAlign w:val="center"/>
          </w:tcPr>
          <w:p>
            <w:pPr>
              <w:pStyle w:val="14"/>
            </w:pPr>
            <w:r>
              <w:t>一般公共预算财政拨款</w:t>
            </w:r>
          </w:p>
        </w:tc>
        <w:tc>
          <w:tcPr>
            <w:tcW w:w="1150" w:type="dxa"/>
            <w:vAlign w:val="center"/>
          </w:tcPr>
          <w:p>
            <w:pPr>
              <w:pStyle w:val="14"/>
            </w:pPr>
            <w:r>
              <w:t>政府性基金预算财政拨款</w:t>
            </w:r>
          </w:p>
        </w:tc>
        <w:tc>
          <w:tcPr>
            <w:tcW w:w="1165"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Align w:val="center"/>
          </w:tcPr>
          <w:p>
            <w:pPr>
              <w:pStyle w:val="14"/>
            </w:pPr>
            <w:r>
              <w:t>栏次</w:t>
            </w:r>
          </w:p>
        </w:tc>
        <w:tc>
          <w:tcPr>
            <w:tcW w:w="2537" w:type="dxa"/>
            <w:vAlign w:val="center"/>
          </w:tcPr>
          <w:p>
            <w:pPr>
              <w:pStyle w:val="14"/>
            </w:pPr>
            <w:r>
              <w:t>1</w:t>
            </w:r>
          </w:p>
        </w:tc>
        <w:tc>
          <w:tcPr>
            <w:tcW w:w="1100" w:type="dxa"/>
            <w:vAlign w:val="center"/>
          </w:tcPr>
          <w:p>
            <w:pPr>
              <w:pStyle w:val="14"/>
            </w:pPr>
            <w:r>
              <w:t>2</w:t>
            </w:r>
          </w:p>
        </w:tc>
        <w:tc>
          <w:tcPr>
            <w:tcW w:w="3200" w:type="dxa"/>
            <w:vAlign w:val="center"/>
          </w:tcPr>
          <w:p>
            <w:pPr>
              <w:pStyle w:val="14"/>
            </w:pPr>
            <w:r>
              <w:t>3</w:t>
            </w:r>
          </w:p>
        </w:tc>
        <w:tc>
          <w:tcPr>
            <w:tcW w:w="1150" w:type="dxa"/>
            <w:vAlign w:val="center"/>
          </w:tcPr>
          <w:p>
            <w:pPr>
              <w:pStyle w:val="14"/>
            </w:pPr>
            <w:r>
              <w:t>4</w:t>
            </w:r>
          </w:p>
        </w:tc>
        <w:tc>
          <w:tcPr>
            <w:tcW w:w="1100" w:type="dxa"/>
            <w:vAlign w:val="center"/>
          </w:tcPr>
          <w:p>
            <w:pPr>
              <w:pStyle w:val="14"/>
            </w:pPr>
            <w:r>
              <w:t>5</w:t>
            </w:r>
          </w:p>
        </w:tc>
        <w:tc>
          <w:tcPr>
            <w:tcW w:w="1150" w:type="dxa"/>
            <w:vAlign w:val="center"/>
          </w:tcPr>
          <w:p>
            <w:pPr>
              <w:pStyle w:val="14"/>
            </w:pPr>
            <w:r>
              <w:t>6</w:t>
            </w:r>
          </w:p>
        </w:tc>
        <w:tc>
          <w:tcPr>
            <w:tcW w:w="1165"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w:t>
            </w:r>
          </w:p>
        </w:tc>
        <w:tc>
          <w:tcPr>
            <w:tcW w:w="2537" w:type="dxa"/>
            <w:vAlign w:val="center"/>
          </w:tcPr>
          <w:p>
            <w:pPr>
              <w:pStyle w:val="16"/>
            </w:pPr>
            <w:r>
              <w:t>一、一般公共预算拨款</w:t>
            </w:r>
          </w:p>
        </w:tc>
        <w:tc>
          <w:tcPr>
            <w:tcW w:w="1100" w:type="dxa"/>
            <w:vAlign w:val="center"/>
          </w:tcPr>
          <w:p>
            <w:pPr>
              <w:pStyle w:val="15"/>
            </w:pPr>
            <w:r>
              <w:t>2167.70</w:t>
            </w:r>
          </w:p>
        </w:tc>
        <w:tc>
          <w:tcPr>
            <w:tcW w:w="3200" w:type="dxa"/>
            <w:vAlign w:val="center"/>
          </w:tcPr>
          <w:p>
            <w:pPr>
              <w:pStyle w:val="16"/>
            </w:pPr>
            <w:r>
              <w:t>一、一般公共服务支出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w:t>
            </w:r>
          </w:p>
        </w:tc>
        <w:tc>
          <w:tcPr>
            <w:tcW w:w="2537" w:type="dxa"/>
            <w:vAlign w:val="center"/>
          </w:tcPr>
          <w:p>
            <w:pPr>
              <w:pStyle w:val="16"/>
            </w:pPr>
            <w:r>
              <w:t>二、政府性基金预算拨款</w:t>
            </w:r>
          </w:p>
        </w:tc>
        <w:tc>
          <w:tcPr>
            <w:tcW w:w="1100" w:type="dxa"/>
            <w:vAlign w:val="center"/>
          </w:tcPr>
          <w:p>
            <w:pPr>
              <w:pStyle w:val="15"/>
            </w:pPr>
          </w:p>
        </w:tc>
        <w:tc>
          <w:tcPr>
            <w:tcW w:w="3200" w:type="dxa"/>
            <w:vAlign w:val="center"/>
          </w:tcPr>
          <w:p>
            <w:pPr>
              <w:pStyle w:val="16"/>
            </w:pPr>
            <w:r>
              <w:t>二、外交支出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w:t>
            </w:r>
          </w:p>
        </w:tc>
        <w:tc>
          <w:tcPr>
            <w:tcW w:w="2537" w:type="dxa"/>
            <w:vAlign w:val="center"/>
          </w:tcPr>
          <w:p>
            <w:pPr>
              <w:pStyle w:val="16"/>
            </w:pPr>
            <w:r>
              <w:t>三、国有资本经营预算拨款</w:t>
            </w:r>
          </w:p>
        </w:tc>
        <w:tc>
          <w:tcPr>
            <w:tcW w:w="1100" w:type="dxa"/>
            <w:vAlign w:val="center"/>
          </w:tcPr>
          <w:p>
            <w:pPr>
              <w:pStyle w:val="15"/>
            </w:pPr>
          </w:p>
        </w:tc>
        <w:tc>
          <w:tcPr>
            <w:tcW w:w="3200" w:type="dxa"/>
            <w:vAlign w:val="center"/>
          </w:tcPr>
          <w:p>
            <w:pPr>
              <w:pStyle w:val="16"/>
            </w:pPr>
            <w:r>
              <w:t>三、国防支出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4</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四、公共安全支出</w:t>
            </w:r>
          </w:p>
        </w:tc>
        <w:tc>
          <w:tcPr>
            <w:tcW w:w="1150" w:type="dxa"/>
            <w:vAlign w:val="center"/>
          </w:tcPr>
          <w:p>
            <w:pPr>
              <w:pStyle w:val="15"/>
            </w:pPr>
            <w:r>
              <w:t>2010.70</w:t>
            </w:r>
          </w:p>
        </w:tc>
        <w:tc>
          <w:tcPr>
            <w:tcW w:w="1100" w:type="dxa"/>
            <w:vAlign w:val="center"/>
          </w:tcPr>
          <w:p>
            <w:pPr>
              <w:pStyle w:val="15"/>
            </w:pPr>
            <w:r>
              <w:t>2010.70</w:t>
            </w: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5</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五、教育支出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6</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六、科学技术支出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7</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七、文化旅游体育与传媒支出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8</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八、社会保障和就业支出</w:t>
            </w:r>
          </w:p>
        </w:tc>
        <w:tc>
          <w:tcPr>
            <w:tcW w:w="1150" w:type="dxa"/>
            <w:vAlign w:val="center"/>
          </w:tcPr>
          <w:p>
            <w:pPr>
              <w:pStyle w:val="15"/>
            </w:pPr>
            <w:r>
              <w:t>105.00</w:t>
            </w:r>
          </w:p>
        </w:tc>
        <w:tc>
          <w:tcPr>
            <w:tcW w:w="1100" w:type="dxa"/>
            <w:vAlign w:val="center"/>
          </w:tcPr>
          <w:p>
            <w:pPr>
              <w:pStyle w:val="15"/>
            </w:pPr>
            <w:r>
              <w:t>105.00</w:t>
            </w: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9</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九、社会保险基金支出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10</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十、卫生健康支出</w:t>
            </w:r>
          </w:p>
        </w:tc>
        <w:tc>
          <w:tcPr>
            <w:tcW w:w="1150" w:type="dxa"/>
            <w:vAlign w:val="center"/>
          </w:tcPr>
          <w:p>
            <w:pPr>
              <w:pStyle w:val="15"/>
            </w:pPr>
            <w:r>
              <w:t>52.00</w:t>
            </w:r>
          </w:p>
        </w:tc>
        <w:tc>
          <w:tcPr>
            <w:tcW w:w="1100" w:type="dxa"/>
            <w:vAlign w:val="center"/>
          </w:tcPr>
          <w:p>
            <w:pPr>
              <w:pStyle w:val="15"/>
            </w:pPr>
            <w:r>
              <w:t>52.00</w:t>
            </w: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11</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十一、节能环保支出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12</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十二、城乡社区支出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13</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十三、农林水支出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14</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十四、交通运输支出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15</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十五、资源勘探工业信息等支出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16</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十六、商业服务业等支出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17</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十七、金融支出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18</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十八、援助其他地区支出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19</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十九、自然资源海洋气象等支出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20</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二十、住房保障支出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21</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二十一、粮油物资储备支出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22</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二十二、国有资本经营预算支出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23</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二十三、灾害防治及应急管理支出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24</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二十四、预备费</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25</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二十五、其他支出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26</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二十六、转移性支出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27</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二十七、债务还本支出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28</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二十八、债务付息支出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29</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二十九、债务发行费用支出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30</w:t>
            </w:r>
          </w:p>
        </w:tc>
        <w:tc>
          <w:tcPr>
            <w:tcW w:w="2537" w:type="dxa"/>
            <w:vAlign w:val="center"/>
          </w:tcPr>
          <w:p>
            <w:pPr>
              <w:pStyle w:val="16"/>
            </w:pPr>
          </w:p>
        </w:tc>
        <w:tc>
          <w:tcPr>
            <w:tcW w:w="1100" w:type="dxa"/>
            <w:vAlign w:val="center"/>
          </w:tcPr>
          <w:p>
            <w:pPr>
              <w:pStyle w:val="15"/>
            </w:pPr>
          </w:p>
        </w:tc>
        <w:tc>
          <w:tcPr>
            <w:tcW w:w="3200" w:type="dxa"/>
            <w:vAlign w:val="center"/>
          </w:tcPr>
          <w:p>
            <w:pPr>
              <w:pStyle w:val="16"/>
            </w:pPr>
            <w:r>
              <w:t>三十、抗疫特别国债安排的支出</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31</w:t>
            </w:r>
          </w:p>
        </w:tc>
        <w:tc>
          <w:tcPr>
            <w:tcW w:w="2537" w:type="dxa"/>
            <w:vAlign w:val="center"/>
          </w:tcPr>
          <w:p>
            <w:pPr>
              <w:pStyle w:val="18"/>
            </w:pPr>
            <w:r>
              <w:t>本年收入合计</w:t>
            </w:r>
          </w:p>
        </w:tc>
        <w:tc>
          <w:tcPr>
            <w:tcW w:w="1100" w:type="dxa"/>
            <w:vAlign w:val="center"/>
          </w:tcPr>
          <w:p>
            <w:pPr>
              <w:pStyle w:val="19"/>
            </w:pPr>
            <w:r>
              <w:t>2167.70</w:t>
            </w:r>
          </w:p>
        </w:tc>
        <w:tc>
          <w:tcPr>
            <w:tcW w:w="3200" w:type="dxa"/>
            <w:vAlign w:val="center"/>
          </w:tcPr>
          <w:p>
            <w:pPr>
              <w:pStyle w:val="18"/>
            </w:pPr>
            <w:r>
              <w:t>本年支出合计</w:t>
            </w:r>
          </w:p>
        </w:tc>
        <w:tc>
          <w:tcPr>
            <w:tcW w:w="1150" w:type="dxa"/>
            <w:vAlign w:val="center"/>
          </w:tcPr>
          <w:p>
            <w:pPr>
              <w:pStyle w:val="19"/>
            </w:pPr>
            <w:r>
              <w:t>2167.70</w:t>
            </w:r>
          </w:p>
        </w:tc>
        <w:tc>
          <w:tcPr>
            <w:tcW w:w="1100" w:type="dxa"/>
            <w:vAlign w:val="center"/>
          </w:tcPr>
          <w:p>
            <w:pPr>
              <w:pStyle w:val="19"/>
            </w:pPr>
            <w:r>
              <w:t>2167.70</w:t>
            </w:r>
          </w:p>
        </w:tc>
        <w:tc>
          <w:tcPr>
            <w:tcW w:w="1150" w:type="dxa"/>
            <w:vAlign w:val="center"/>
          </w:tcPr>
          <w:p>
            <w:pPr>
              <w:pStyle w:val="19"/>
            </w:pPr>
          </w:p>
        </w:tc>
        <w:tc>
          <w:tcPr>
            <w:tcW w:w="116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32</w:t>
            </w:r>
          </w:p>
        </w:tc>
        <w:tc>
          <w:tcPr>
            <w:tcW w:w="2537" w:type="dxa"/>
            <w:vAlign w:val="center"/>
          </w:tcPr>
          <w:p>
            <w:pPr>
              <w:pStyle w:val="16"/>
            </w:pPr>
            <w:r>
              <w:t>年初财政拨款结转和结余</w:t>
            </w:r>
          </w:p>
        </w:tc>
        <w:tc>
          <w:tcPr>
            <w:tcW w:w="1100" w:type="dxa"/>
            <w:vAlign w:val="center"/>
          </w:tcPr>
          <w:p>
            <w:pPr>
              <w:pStyle w:val="15"/>
            </w:pPr>
          </w:p>
        </w:tc>
        <w:tc>
          <w:tcPr>
            <w:tcW w:w="3200" w:type="dxa"/>
            <w:vAlign w:val="center"/>
          </w:tcPr>
          <w:p>
            <w:pPr>
              <w:pStyle w:val="16"/>
            </w:pPr>
            <w:r>
              <w:t>年末财政拨款结转和结余</w:t>
            </w: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33</w:t>
            </w:r>
          </w:p>
        </w:tc>
        <w:tc>
          <w:tcPr>
            <w:tcW w:w="2537" w:type="dxa"/>
            <w:vAlign w:val="center"/>
          </w:tcPr>
          <w:p>
            <w:pPr>
              <w:pStyle w:val="16"/>
            </w:pPr>
            <w:r>
              <w:t>一、一般公共预算拨款</w:t>
            </w:r>
          </w:p>
        </w:tc>
        <w:tc>
          <w:tcPr>
            <w:tcW w:w="1100" w:type="dxa"/>
            <w:vAlign w:val="center"/>
          </w:tcPr>
          <w:p>
            <w:pPr>
              <w:pStyle w:val="15"/>
            </w:pPr>
          </w:p>
        </w:tc>
        <w:tc>
          <w:tcPr>
            <w:tcW w:w="3200" w:type="dxa"/>
            <w:vAlign w:val="center"/>
          </w:tcPr>
          <w:p>
            <w:pPr>
              <w:pStyle w:val="16"/>
            </w:pP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34</w:t>
            </w:r>
          </w:p>
        </w:tc>
        <w:tc>
          <w:tcPr>
            <w:tcW w:w="2537" w:type="dxa"/>
            <w:vAlign w:val="center"/>
          </w:tcPr>
          <w:p>
            <w:pPr>
              <w:pStyle w:val="16"/>
            </w:pPr>
            <w:r>
              <w:t>二、政府性基金预算拨款</w:t>
            </w:r>
          </w:p>
        </w:tc>
        <w:tc>
          <w:tcPr>
            <w:tcW w:w="1100" w:type="dxa"/>
            <w:vAlign w:val="center"/>
          </w:tcPr>
          <w:p>
            <w:pPr>
              <w:pStyle w:val="15"/>
            </w:pPr>
          </w:p>
        </w:tc>
        <w:tc>
          <w:tcPr>
            <w:tcW w:w="3200" w:type="dxa"/>
            <w:vAlign w:val="center"/>
          </w:tcPr>
          <w:p>
            <w:pPr>
              <w:pStyle w:val="16"/>
            </w:pP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35</w:t>
            </w:r>
          </w:p>
        </w:tc>
        <w:tc>
          <w:tcPr>
            <w:tcW w:w="2537" w:type="dxa"/>
            <w:vAlign w:val="center"/>
          </w:tcPr>
          <w:p>
            <w:pPr>
              <w:pStyle w:val="16"/>
            </w:pPr>
            <w:r>
              <w:t>三、国有资本经营预算拨款</w:t>
            </w:r>
          </w:p>
        </w:tc>
        <w:tc>
          <w:tcPr>
            <w:tcW w:w="1100" w:type="dxa"/>
            <w:vAlign w:val="center"/>
          </w:tcPr>
          <w:p>
            <w:pPr>
              <w:pStyle w:val="15"/>
            </w:pPr>
          </w:p>
        </w:tc>
        <w:tc>
          <w:tcPr>
            <w:tcW w:w="3200" w:type="dxa"/>
            <w:vAlign w:val="center"/>
          </w:tcPr>
          <w:p>
            <w:pPr>
              <w:pStyle w:val="16"/>
            </w:pPr>
          </w:p>
        </w:tc>
        <w:tc>
          <w:tcPr>
            <w:tcW w:w="1150" w:type="dxa"/>
            <w:vAlign w:val="center"/>
          </w:tcPr>
          <w:p>
            <w:pPr>
              <w:pStyle w:val="15"/>
            </w:pPr>
          </w:p>
        </w:tc>
        <w:tc>
          <w:tcPr>
            <w:tcW w:w="1100" w:type="dxa"/>
            <w:vAlign w:val="center"/>
          </w:tcPr>
          <w:p>
            <w:pPr>
              <w:pStyle w:val="15"/>
            </w:pPr>
          </w:p>
        </w:tc>
        <w:tc>
          <w:tcPr>
            <w:tcW w:w="1150" w:type="dxa"/>
            <w:vAlign w:val="center"/>
          </w:tcPr>
          <w:p>
            <w:pPr>
              <w:pStyle w:val="15"/>
            </w:pPr>
          </w:p>
        </w:tc>
        <w:tc>
          <w:tcPr>
            <w:tcW w:w="11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r>
              <w:t>36</w:t>
            </w:r>
          </w:p>
        </w:tc>
        <w:tc>
          <w:tcPr>
            <w:tcW w:w="2537" w:type="dxa"/>
            <w:vAlign w:val="center"/>
          </w:tcPr>
          <w:p>
            <w:pPr>
              <w:pStyle w:val="18"/>
            </w:pPr>
            <w:r>
              <w:t>收入总计</w:t>
            </w:r>
          </w:p>
        </w:tc>
        <w:tc>
          <w:tcPr>
            <w:tcW w:w="1100" w:type="dxa"/>
            <w:vAlign w:val="center"/>
          </w:tcPr>
          <w:p>
            <w:pPr>
              <w:pStyle w:val="19"/>
            </w:pPr>
            <w:r>
              <w:t>2167.70</w:t>
            </w:r>
          </w:p>
        </w:tc>
        <w:tc>
          <w:tcPr>
            <w:tcW w:w="3200" w:type="dxa"/>
            <w:vAlign w:val="center"/>
          </w:tcPr>
          <w:p>
            <w:pPr>
              <w:pStyle w:val="18"/>
            </w:pPr>
            <w:r>
              <w:t>支出总计</w:t>
            </w:r>
          </w:p>
        </w:tc>
        <w:tc>
          <w:tcPr>
            <w:tcW w:w="1150" w:type="dxa"/>
            <w:vAlign w:val="center"/>
          </w:tcPr>
          <w:p>
            <w:pPr>
              <w:pStyle w:val="19"/>
            </w:pPr>
            <w:r>
              <w:t>2167.70</w:t>
            </w:r>
          </w:p>
        </w:tc>
        <w:tc>
          <w:tcPr>
            <w:tcW w:w="1100" w:type="dxa"/>
            <w:vAlign w:val="center"/>
          </w:tcPr>
          <w:p>
            <w:pPr>
              <w:pStyle w:val="19"/>
            </w:pPr>
            <w:r>
              <w:t>2167.70</w:t>
            </w:r>
          </w:p>
        </w:tc>
        <w:tc>
          <w:tcPr>
            <w:tcW w:w="1150" w:type="dxa"/>
            <w:vAlign w:val="center"/>
          </w:tcPr>
          <w:p>
            <w:pPr>
              <w:pStyle w:val="19"/>
            </w:pPr>
          </w:p>
        </w:tc>
        <w:tc>
          <w:tcPr>
            <w:tcW w:w="1165"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102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4020"/>
        <w:gridCol w:w="1300"/>
        <w:gridCol w:w="1125"/>
        <w:gridCol w:w="12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6"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1300" w:type="dxa"/>
            <w:tcBorders>
              <w:top w:val="single" w:color="FFFFFF" w:sz="6" w:space="0"/>
              <w:left w:val="single" w:color="FFFFFF" w:sz="6" w:space="0"/>
              <w:right w:val="single" w:color="FFFFFF" w:sz="6" w:space="0"/>
            </w:tcBorders>
            <w:vAlign w:val="center"/>
          </w:tcPr>
          <w:p>
            <w:pPr>
              <w:pStyle w:val="12"/>
            </w:pPr>
            <w:r>
              <w:t>预算年度：2022</w:t>
            </w:r>
          </w:p>
        </w:tc>
        <w:tc>
          <w:tcPr>
            <w:tcW w:w="2417"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5663" w:type="dxa"/>
            <w:gridSpan w:val="2"/>
            <w:vAlign w:val="center"/>
          </w:tcPr>
          <w:p>
            <w:pPr>
              <w:pStyle w:val="14"/>
            </w:pPr>
            <w:r>
              <w:t>功能分类科目</w:t>
            </w:r>
          </w:p>
        </w:tc>
        <w:tc>
          <w:tcPr>
            <w:tcW w:w="1300" w:type="dxa"/>
            <w:vMerge w:val="restart"/>
            <w:vAlign w:val="center"/>
          </w:tcPr>
          <w:p>
            <w:pPr>
              <w:pStyle w:val="14"/>
            </w:pPr>
            <w:r>
              <w:t>合计</w:t>
            </w:r>
          </w:p>
        </w:tc>
        <w:tc>
          <w:tcPr>
            <w:tcW w:w="1125" w:type="dxa"/>
            <w:vMerge w:val="restart"/>
            <w:vAlign w:val="center"/>
          </w:tcPr>
          <w:p>
            <w:pPr>
              <w:pStyle w:val="14"/>
            </w:pPr>
            <w:r>
              <w:t>基本支出</w:t>
            </w:r>
          </w:p>
        </w:tc>
        <w:tc>
          <w:tcPr>
            <w:tcW w:w="1292"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4020" w:type="dxa"/>
            <w:vAlign w:val="center"/>
          </w:tcPr>
          <w:p>
            <w:pPr>
              <w:pStyle w:val="14"/>
            </w:pPr>
            <w:r>
              <w:t>科目名称</w:t>
            </w:r>
          </w:p>
        </w:tc>
        <w:tc>
          <w:tcPr>
            <w:tcW w:w="1300" w:type="dxa"/>
            <w:vMerge w:val="continue"/>
          </w:tcPr>
          <w:p/>
        </w:tc>
        <w:tc>
          <w:tcPr>
            <w:tcW w:w="1125" w:type="dxa"/>
            <w:vMerge w:val="continue"/>
          </w:tcPr>
          <w:p/>
        </w:tc>
        <w:tc>
          <w:tcPr>
            <w:tcW w:w="129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4020" w:type="dxa"/>
            <w:vAlign w:val="center"/>
          </w:tcPr>
          <w:p>
            <w:pPr>
              <w:pStyle w:val="14"/>
            </w:pPr>
            <w:r>
              <w:t>2</w:t>
            </w:r>
          </w:p>
        </w:tc>
        <w:tc>
          <w:tcPr>
            <w:tcW w:w="1300" w:type="dxa"/>
            <w:vAlign w:val="center"/>
          </w:tcPr>
          <w:p>
            <w:pPr>
              <w:pStyle w:val="14"/>
            </w:pPr>
            <w:r>
              <w:t>3</w:t>
            </w:r>
          </w:p>
        </w:tc>
        <w:tc>
          <w:tcPr>
            <w:tcW w:w="1125" w:type="dxa"/>
            <w:vAlign w:val="center"/>
          </w:tcPr>
          <w:p>
            <w:pPr>
              <w:pStyle w:val="14"/>
            </w:pPr>
            <w:r>
              <w:t>4</w:t>
            </w:r>
          </w:p>
        </w:tc>
        <w:tc>
          <w:tcPr>
            <w:tcW w:w="129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4020" w:type="dxa"/>
            <w:vAlign w:val="center"/>
          </w:tcPr>
          <w:p>
            <w:pPr>
              <w:pStyle w:val="18"/>
            </w:pPr>
            <w:r>
              <w:t>合计</w:t>
            </w:r>
          </w:p>
        </w:tc>
        <w:tc>
          <w:tcPr>
            <w:tcW w:w="1300" w:type="dxa"/>
            <w:vAlign w:val="center"/>
          </w:tcPr>
          <w:p>
            <w:pPr>
              <w:pStyle w:val="19"/>
            </w:pPr>
            <w:r>
              <w:t>2167.70</w:t>
            </w:r>
          </w:p>
        </w:tc>
        <w:tc>
          <w:tcPr>
            <w:tcW w:w="1125" w:type="dxa"/>
            <w:vAlign w:val="center"/>
          </w:tcPr>
          <w:p>
            <w:pPr>
              <w:pStyle w:val="19"/>
            </w:pPr>
            <w:r>
              <w:t>1892.70</w:t>
            </w:r>
          </w:p>
        </w:tc>
        <w:tc>
          <w:tcPr>
            <w:tcW w:w="1292" w:type="dxa"/>
            <w:vAlign w:val="center"/>
          </w:tcPr>
          <w:p>
            <w:pPr>
              <w:pStyle w:val="19"/>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204</w:t>
            </w:r>
          </w:p>
        </w:tc>
        <w:tc>
          <w:tcPr>
            <w:tcW w:w="4020" w:type="dxa"/>
            <w:vAlign w:val="center"/>
          </w:tcPr>
          <w:p>
            <w:pPr>
              <w:pStyle w:val="16"/>
            </w:pPr>
            <w:r>
              <w:t>公共安全支出</w:t>
            </w:r>
          </w:p>
        </w:tc>
        <w:tc>
          <w:tcPr>
            <w:tcW w:w="1300" w:type="dxa"/>
            <w:vAlign w:val="center"/>
          </w:tcPr>
          <w:p>
            <w:pPr>
              <w:pStyle w:val="15"/>
            </w:pPr>
            <w:r>
              <w:t>2010.70</w:t>
            </w:r>
          </w:p>
        </w:tc>
        <w:tc>
          <w:tcPr>
            <w:tcW w:w="1125" w:type="dxa"/>
            <w:vAlign w:val="center"/>
          </w:tcPr>
          <w:p>
            <w:pPr>
              <w:pStyle w:val="15"/>
            </w:pPr>
            <w:r>
              <w:t>1735.70</w:t>
            </w:r>
          </w:p>
        </w:tc>
        <w:tc>
          <w:tcPr>
            <w:tcW w:w="1292"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20405</w:t>
            </w:r>
          </w:p>
        </w:tc>
        <w:tc>
          <w:tcPr>
            <w:tcW w:w="4020" w:type="dxa"/>
            <w:vAlign w:val="center"/>
          </w:tcPr>
          <w:p>
            <w:pPr>
              <w:pStyle w:val="16"/>
            </w:pPr>
            <w:r>
              <w:t>法院</w:t>
            </w:r>
          </w:p>
        </w:tc>
        <w:tc>
          <w:tcPr>
            <w:tcW w:w="1300" w:type="dxa"/>
            <w:vAlign w:val="center"/>
          </w:tcPr>
          <w:p>
            <w:pPr>
              <w:pStyle w:val="15"/>
            </w:pPr>
            <w:r>
              <w:t>2010.70</w:t>
            </w:r>
          </w:p>
        </w:tc>
        <w:tc>
          <w:tcPr>
            <w:tcW w:w="1125" w:type="dxa"/>
            <w:vAlign w:val="center"/>
          </w:tcPr>
          <w:p>
            <w:pPr>
              <w:pStyle w:val="15"/>
            </w:pPr>
            <w:r>
              <w:t>1735.70</w:t>
            </w:r>
          </w:p>
        </w:tc>
        <w:tc>
          <w:tcPr>
            <w:tcW w:w="1292" w:type="dxa"/>
            <w:vAlign w:val="center"/>
          </w:tcPr>
          <w:p>
            <w:pPr>
              <w:pStyle w:val="15"/>
            </w:pPr>
            <w:r>
              <w:t>275.00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2040501</w:t>
            </w:r>
          </w:p>
        </w:tc>
        <w:tc>
          <w:tcPr>
            <w:tcW w:w="4020" w:type="dxa"/>
            <w:vAlign w:val="center"/>
          </w:tcPr>
          <w:p>
            <w:pPr>
              <w:pStyle w:val="16"/>
            </w:pPr>
            <w:r>
              <w:t>行政运行</w:t>
            </w:r>
          </w:p>
        </w:tc>
        <w:tc>
          <w:tcPr>
            <w:tcW w:w="1300" w:type="dxa"/>
            <w:vAlign w:val="center"/>
          </w:tcPr>
          <w:p>
            <w:pPr>
              <w:pStyle w:val="15"/>
            </w:pPr>
            <w:r>
              <w:t>1746.70</w:t>
            </w:r>
          </w:p>
        </w:tc>
        <w:tc>
          <w:tcPr>
            <w:tcW w:w="1125" w:type="dxa"/>
            <w:vAlign w:val="center"/>
          </w:tcPr>
          <w:p>
            <w:pPr>
              <w:pStyle w:val="15"/>
            </w:pPr>
            <w:r>
              <w:t>1735.70</w:t>
            </w:r>
          </w:p>
        </w:tc>
        <w:tc>
          <w:tcPr>
            <w:tcW w:w="1292" w:type="dxa"/>
            <w:vAlign w:val="center"/>
          </w:tcPr>
          <w:p>
            <w:pPr>
              <w:pStyle w:val="15"/>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2040504</w:t>
            </w:r>
          </w:p>
        </w:tc>
        <w:tc>
          <w:tcPr>
            <w:tcW w:w="4020" w:type="dxa"/>
            <w:vAlign w:val="center"/>
          </w:tcPr>
          <w:p>
            <w:pPr>
              <w:pStyle w:val="16"/>
            </w:pPr>
            <w:r>
              <w:t>案件审判</w:t>
            </w:r>
          </w:p>
        </w:tc>
        <w:tc>
          <w:tcPr>
            <w:tcW w:w="1300" w:type="dxa"/>
            <w:vAlign w:val="center"/>
          </w:tcPr>
          <w:p>
            <w:pPr>
              <w:pStyle w:val="15"/>
            </w:pPr>
            <w:r>
              <w:t>264.00</w:t>
            </w:r>
          </w:p>
        </w:tc>
        <w:tc>
          <w:tcPr>
            <w:tcW w:w="1125" w:type="dxa"/>
            <w:vAlign w:val="center"/>
          </w:tcPr>
          <w:p>
            <w:pPr>
              <w:pStyle w:val="15"/>
            </w:pPr>
          </w:p>
        </w:tc>
        <w:tc>
          <w:tcPr>
            <w:tcW w:w="1292" w:type="dxa"/>
            <w:vAlign w:val="center"/>
          </w:tcPr>
          <w:p>
            <w:pPr>
              <w:pStyle w:val="15"/>
            </w:pPr>
            <w:r>
              <w:t>264.00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208</w:t>
            </w:r>
          </w:p>
        </w:tc>
        <w:tc>
          <w:tcPr>
            <w:tcW w:w="4020" w:type="dxa"/>
            <w:vAlign w:val="center"/>
          </w:tcPr>
          <w:p>
            <w:pPr>
              <w:pStyle w:val="16"/>
            </w:pPr>
            <w:r>
              <w:t>社会保障和就业支出</w:t>
            </w:r>
          </w:p>
        </w:tc>
        <w:tc>
          <w:tcPr>
            <w:tcW w:w="1300" w:type="dxa"/>
            <w:vAlign w:val="center"/>
          </w:tcPr>
          <w:p>
            <w:pPr>
              <w:pStyle w:val="15"/>
            </w:pPr>
            <w:r>
              <w:t>105.00</w:t>
            </w:r>
          </w:p>
        </w:tc>
        <w:tc>
          <w:tcPr>
            <w:tcW w:w="1125" w:type="dxa"/>
            <w:vAlign w:val="center"/>
          </w:tcPr>
          <w:p>
            <w:pPr>
              <w:pStyle w:val="15"/>
            </w:pPr>
            <w:r>
              <w:t>105.00</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20805</w:t>
            </w:r>
          </w:p>
        </w:tc>
        <w:tc>
          <w:tcPr>
            <w:tcW w:w="4020" w:type="dxa"/>
            <w:vAlign w:val="center"/>
          </w:tcPr>
          <w:p>
            <w:pPr>
              <w:pStyle w:val="16"/>
            </w:pPr>
            <w:r>
              <w:t>行政事业单位养老支出</w:t>
            </w:r>
          </w:p>
        </w:tc>
        <w:tc>
          <w:tcPr>
            <w:tcW w:w="1300" w:type="dxa"/>
            <w:vAlign w:val="center"/>
          </w:tcPr>
          <w:p>
            <w:pPr>
              <w:pStyle w:val="15"/>
            </w:pPr>
            <w:r>
              <w:t>105.00</w:t>
            </w:r>
          </w:p>
        </w:tc>
        <w:tc>
          <w:tcPr>
            <w:tcW w:w="1125" w:type="dxa"/>
            <w:vAlign w:val="center"/>
          </w:tcPr>
          <w:p>
            <w:pPr>
              <w:pStyle w:val="15"/>
            </w:pPr>
            <w:r>
              <w:t>105.00</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2080505</w:t>
            </w:r>
          </w:p>
        </w:tc>
        <w:tc>
          <w:tcPr>
            <w:tcW w:w="4020" w:type="dxa"/>
            <w:vAlign w:val="center"/>
          </w:tcPr>
          <w:p>
            <w:pPr>
              <w:pStyle w:val="16"/>
            </w:pPr>
            <w:r>
              <w:t>机关事业单位基本养老保险缴费支出</w:t>
            </w:r>
          </w:p>
        </w:tc>
        <w:tc>
          <w:tcPr>
            <w:tcW w:w="1300" w:type="dxa"/>
            <w:vAlign w:val="center"/>
          </w:tcPr>
          <w:p>
            <w:pPr>
              <w:pStyle w:val="15"/>
            </w:pPr>
            <w:r>
              <w:t>105.00</w:t>
            </w:r>
          </w:p>
        </w:tc>
        <w:tc>
          <w:tcPr>
            <w:tcW w:w="1125" w:type="dxa"/>
            <w:vAlign w:val="center"/>
          </w:tcPr>
          <w:p>
            <w:pPr>
              <w:pStyle w:val="15"/>
            </w:pPr>
            <w:r>
              <w:t>105.00</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210</w:t>
            </w:r>
          </w:p>
        </w:tc>
        <w:tc>
          <w:tcPr>
            <w:tcW w:w="4020" w:type="dxa"/>
            <w:vAlign w:val="center"/>
          </w:tcPr>
          <w:p>
            <w:pPr>
              <w:pStyle w:val="16"/>
            </w:pPr>
            <w:r>
              <w:t>卫生健康支出</w:t>
            </w:r>
          </w:p>
        </w:tc>
        <w:tc>
          <w:tcPr>
            <w:tcW w:w="1300" w:type="dxa"/>
            <w:vAlign w:val="center"/>
          </w:tcPr>
          <w:p>
            <w:pPr>
              <w:pStyle w:val="15"/>
            </w:pPr>
            <w:r>
              <w:t>52.00</w:t>
            </w:r>
          </w:p>
        </w:tc>
        <w:tc>
          <w:tcPr>
            <w:tcW w:w="1125" w:type="dxa"/>
            <w:vAlign w:val="center"/>
          </w:tcPr>
          <w:p>
            <w:pPr>
              <w:pStyle w:val="15"/>
            </w:pPr>
            <w:r>
              <w:t>52.00</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21011</w:t>
            </w:r>
          </w:p>
        </w:tc>
        <w:tc>
          <w:tcPr>
            <w:tcW w:w="4020" w:type="dxa"/>
            <w:vAlign w:val="center"/>
          </w:tcPr>
          <w:p>
            <w:pPr>
              <w:pStyle w:val="16"/>
            </w:pPr>
            <w:r>
              <w:t>行政事业单位医疗</w:t>
            </w:r>
          </w:p>
        </w:tc>
        <w:tc>
          <w:tcPr>
            <w:tcW w:w="1300" w:type="dxa"/>
            <w:vAlign w:val="center"/>
          </w:tcPr>
          <w:p>
            <w:pPr>
              <w:pStyle w:val="15"/>
            </w:pPr>
            <w:r>
              <w:t>52.00</w:t>
            </w:r>
          </w:p>
        </w:tc>
        <w:tc>
          <w:tcPr>
            <w:tcW w:w="1125" w:type="dxa"/>
            <w:vAlign w:val="center"/>
          </w:tcPr>
          <w:p>
            <w:pPr>
              <w:pStyle w:val="15"/>
            </w:pPr>
            <w:r>
              <w:t>52.00</w:t>
            </w:r>
          </w:p>
        </w:tc>
        <w:tc>
          <w:tcPr>
            <w:tcW w:w="129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2101101</w:t>
            </w:r>
          </w:p>
        </w:tc>
        <w:tc>
          <w:tcPr>
            <w:tcW w:w="4020" w:type="dxa"/>
            <w:vAlign w:val="center"/>
          </w:tcPr>
          <w:p>
            <w:pPr>
              <w:pStyle w:val="16"/>
            </w:pPr>
            <w:r>
              <w:t>行政单位医疗</w:t>
            </w:r>
          </w:p>
        </w:tc>
        <w:tc>
          <w:tcPr>
            <w:tcW w:w="1300" w:type="dxa"/>
            <w:vAlign w:val="center"/>
          </w:tcPr>
          <w:p>
            <w:pPr>
              <w:pStyle w:val="15"/>
            </w:pPr>
            <w:r>
              <w:t>52.00</w:t>
            </w:r>
          </w:p>
        </w:tc>
        <w:tc>
          <w:tcPr>
            <w:tcW w:w="1125" w:type="dxa"/>
            <w:vAlign w:val="center"/>
          </w:tcPr>
          <w:p>
            <w:pPr>
              <w:pStyle w:val="15"/>
            </w:pPr>
            <w:r>
              <w:t>52.00</w:t>
            </w:r>
          </w:p>
        </w:tc>
        <w:tc>
          <w:tcPr>
            <w:tcW w:w="129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156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3325"/>
        <w:gridCol w:w="1963"/>
        <w:gridCol w:w="1662"/>
        <w:gridCol w:w="13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11"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1963" w:type="dxa"/>
            <w:tcBorders>
              <w:top w:val="single" w:color="FFFFFF" w:sz="6" w:space="0"/>
              <w:left w:val="single" w:color="FFFFFF" w:sz="6" w:space="0"/>
              <w:right w:val="single" w:color="FFFFFF" w:sz="6" w:space="0"/>
            </w:tcBorders>
            <w:vAlign w:val="center"/>
          </w:tcPr>
          <w:p>
            <w:pPr>
              <w:pStyle w:val="12"/>
            </w:pPr>
            <w:r>
              <w:t>预算年度：2022</w:t>
            </w:r>
          </w:p>
        </w:tc>
        <w:tc>
          <w:tcPr>
            <w:tcW w:w="29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4968" w:type="dxa"/>
            <w:gridSpan w:val="2"/>
            <w:vAlign w:val="center"/>
          </w:tcPr>
          <w:p>
            <w:pPr>
              <w:pStyle w:val="14"/>
            </w:pPr>
            <w:r>
              <w:t>支出部门经济分类科目</w:t>
            </w:r>
          </w:p>
        </w:tc>
        <w:tc>
          <w:tcPr>
            <w:tcW w:w="494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3325" w:type="dxa"/>
            <w:vAlign w:val="center"/>
          </w:tcPr>
          <w:p>
            <w:pPr>
              <w:pStyle w:val="14"/>
            </w:pPr>
            <w:r>
              <w:t>科目名称</w:t>
            </w:r>
          </w:p>
        </w:tc>
        <w:tc>
          <w:tcPr>
            <w:tcW w:w="1963" w:type="dxa"/>
            <w:vAlign w:val="center"/>
          </w:tcPr>
          <w:p>
            <w:pPr>
              <w:pStyle w:val="14"/>
            </w:pPr>
            <w:r>
              <w:t>合计</w:t>
            </w:r>
          </w:p>
        </w:tc>
        <w:tc>
          <w:tcPr>
            <w:tcW w:w="1662" w:type="dxa"/>
            <w:vAlign w:val="center"/>
          </w:tcPr>
          <w:p>
            <w:pPr>
              <w:pStyle w:val="14"/>
            </w:pPr>
            <w:r>
              <w:t>人员经费</w:t>
            </w:r>
          </w:p>
        </w:tc>
        <w:tc>
          <w:tcPr>
            <w:tcW w:w="1324"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3325" w:type="dxa"/>
            <w:vAlign w:val="center"/>
          </w:tcPr>
          <w:p>
            <w:pPr>
              <w:pStyle w:val="14"/>
            </w:pPr>
            <w:r>
              <w:t>2</w:t>
            </w:r>
          </w:p>
        </w:tc>
        <w:tc>
          <w:tcPr>
            <w:tcW w:w="1963" w:type="dxa"/>
            <w:vAlign w:val="center"/>
          </w:tcPr>
          <w:p>
            <w:pPr>
              <w:pStyle w:val="14"/>
            </w:pPr>
            <w:r>
              <w:t>3</w:t>
            </w:r>
          </w:p>
        </w:tc>
        <w:tc>
          <w:tcPr>
            <w:tcW w:w="1662" w:type="dxa"/>
            <w:vAlign w:val="center"/>
          </w:tcPr>
          <w:p>
            <w:pPr>
              <w:pStyle w:val="14"/>
            </w:pPr>
            <w:r>
              <w:t>4</w:t>
            </w:r>
          </w:p>
        </w:tc>
        <w:tc>
          <w:tcPr>
            <w:tcW w:w="132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3325" w:type="dxa"/>
            <w:vAlign w:val="center"/>
          </w:tcPr>
          <w:p>
            <w:pPr>
              <w:pStyle w:val="18"/>
            </w:pPr>
            <w:r>
              <w:t>合计</w:t>
            </w:r>
          </w:p>
        </w:tc>
        <w:tc>
          <w:tcPr>
            <w:tcW w:w="1963" w:type="dxa"/>
            <w:vAlign w:val="center"/>
          </w:tcPr>
          <w:p>
            <w:pPr>
              <w:pStyle w:val="19"/>
            </w:pPr>
            <w:r>
              <w:t>1892.70</w:t>
            </w:r>
          </w:p>
        </w:tc>
        <w:tc>
          <w:tcPr>
            <w:tcW w:w="1662" w:type="dxa"/>
            <w:vAlign w:val="center"/>
          </w:tcPr>
          <w:p>
            <w:pPr>
              <w:pStyle w:val="19"/>
            </w:pPr>
            <w:r>
              <w:t>1218.50</w:t>
            </w:r>
          </w:p>
        </w:tc>
        <w:tc>
          <w:tcPr>
            <w:tcW w:w="1324" w:type="dxa"/>
            <w:vAlign w:val="center"/>
          </w:tcPr>
          <w:p>
            <w:pPr>
              <w:pStyle w:val="19"/>
            </w:pPr>
            <w:r>
              <w:t>674.20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3325" w:type="dxa"/>
            <w:vAlign w:val="center"/>
          </w:tcPr>
          <w:p>
            <w:pPr>
              <w:pStyle w:val="16"/>
            </w:pPr>
            <w:r>
              <w:t>工资福利支出</w:t>
            </w:r>
          </w:p>
        </w:tc>
        <w:tc>
          <w:tcPr>
            <w:tcW w:w="1963" w:type="dxa"/>
            <w:vAlign w:val="center"/>
          </w:tcPr>
          <w:p>
            <w:pPr>
              <w:pStyle w:val="15"/>
            </w:pPr>
            <w:r>
              <w:t>1184.50</w:t>
            </w:r>
          </w:p>
        </w:tc>
        <w:tc>
          <w:tcPr>
            <w:tcW w:w="1662" w:type="dxa"/>
            <w:vAlign w:val="center"/>
          </w:tcPr>
          <w:p>
            <w:pPr>
              <w:pStyle w:val="15"/>
            </w:pPr>
            <w:r>
              <w:t>1184.50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3325" w:type="dxa"/>
            <w:vAlign w:val="center"/>
          </w:tcPr>
          <w:p>
            <w:pPr>
              <w:pStyle w:val="16"/>
            </w:pPr>
            <w:r>
              <w:t>基本工资</w:t>
            </w:r>
          </w:p>
        </w:tc>
        <w:tc>
          <w:tcPr>
            <w:tcW w:w="1963" w:type="dxa"/>
            <w:vAlign w:val="center"/>
          </w:tcPr>
          <w:p>
            <w:pPr>
              <w:pStyle w:val="15"/>
            </w:pPr>
            <w:r>
              <w:t>445.00</w:t>
            </w:r>
          </w:p>
        </w:tc>
        <w:tc>
          <w:tcPr>
            <w:tcW w:w="1662" w:type="dxa"/>
            <w:vAlign w:val="center"/>
          </w:tcPr>
          <w:p>
            <w:pPr>
              <w:pStyle w:val="15"/>
            </w:pPr>
            <w:r>
              <w:t>445.00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3325" w:type="dxa"/>
            <w:vAlign w:val="center"/>
          </w:tcPr>
          <w:p>
            <w:pPr>
              <w:pStyle w:val="16"/>
            </w:pPr>
            <w:r>
              <w:t>津贴补贴</w:t>
            </w:r>
          </w:p>
        </w:tc>
        <w:tc>
          <w:tcPr>
            <w:tcW w:w="1963" w:type="dxa"/>
            <w:vAlign w:val="center"/>
          </w:tcPr>
          <w:p>
            <w:pPr>
              <w:pStyle w:val="15"/>
            </w:pPr>
            <w:r>
              <w:t>213.00</w:t>
            </w:r>
          </w:p>
        </w:tc>
        <w:tc>
          <w:tcPr>
            <w:tcW w:w="1662" w:type="dxa"/>
            <w:vAlign w:val="center"/>
          </w:tcPr>
          <w:p>
            <w:pPr>
              <w:pStyle w:val="15"/>
            </w:pPr>
            <w:r>
              <w:t>213.00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3325" w:type="dxa"/>
            <w:vAlign w:val="center"/>
          </w:tcPr>
          <w:p>
            <w:pPr>
              <w:pStyle w:val="16"/>
            </w:pPr>
            <w:r>
              <w:t>奖金</w:t>
            </w:r>
          </w:p>
        </w:tc>
        <w:tc>
          <w:tcPr>
            <w:tcW w:w="1963" w:type="dxa"/>
            <w:vAlign w:val="center"/>
          </w:tcPr>
          <w:p>
            <w:pPr>
              <w:pStyle w:val="15"/>
            </w:pPr>
            <w:r>
              <w:t>186.00</w:t>
            </w:r>
          </w:p>
        </w:tc>
        <w:tc>
          <w:tcPr>
            <w:tcW w:w="1662" w:type="dxa"/>
            <w:vAlign w:val="center"/>
          </w:tcPr>
          <w:p>
            <w:pPr>
              <w:pStyle w:val="15"/>
            </w:pPr>
            <w:r>
              <w:t>186.00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3325" w:type="dxa"/>
            <w:vAlign w:val="center"/>
          </w:tcPr>
          <w:p>
            <w:pPr>
              <w:pStyle w:val="16"/>
            </w:pPr>
            <w:r>
              <w:t>绩效工资</w:t>
            </w:r>
          </w:p>
        </w:tc>
        <w:tc>
          <w:tcPr>
            <w:tcW w:w="1963" w:type="dxa"/>
            <w:vAlign w:val="center"/>
          </w:tcPr>
          <w:p>
            <w:pPr>
              <w:pStyle w:val="15"/>
            </w:pPr>
            <w:r>
              <w:t>180.00</w:t>
            </w:r>
          </w:p>
        </w:tc>
        <w:tc>
          <w:tcPr>
            <w:tcW w:w="1662" w:type="dxa"/>
            <w:vAlign w:val="center"/>
          </w:tcPr>
          <w:p>
            <w:pPr>
              <w:pStyle w:val="15"/>
            </w:pPr>
            <w:r>
              <w:t>180.00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3325" w:type="dxa"/>
            <w:vAlign w:val="center"/>
          </w:tcPr>
          <w:p>
            <w:pPr>
              <w:pStyle w:val="16"/>
            </w:pPr>
            <w:r>
              <w:t>机关事业单位基本养老保险缴费</w:t>
            </w:r>
          </w:p>
        </w:tc>
        <w:tc>
          <w:tcPr>
            <w:tcW w:w="1963" w:type="dxa"/>
            <w:vAlign w:val="center"/>
          </w:tcPr>
          <w:p>
            <w:pPr>
              <w:pStyle w:val="15"/>
            </w:pPr>
            <w:r>
              <w:t>105.00</w:t>
            </w:r>
          </w:p>
        </w:tc>
        <w:tc>
          <w:tcPr>
            <w:tcW w:w="1662" w:type="dxa"/>
            <w:vAlign w:val="center"/>
          </w:tcPr>
          <w:p>
            <w:pPr>
              <w:pStyle w:val="15"/>
            </w:pPr>
            <w:r>
              <w:t>105.00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3325" w:type="dxa"/>
            <w:vAlign w:val="center"/>
          </w:tcPr>
          <w:p>
            <w:pPr>
              <w:pStyle w:val="16"/>
            </w:pPr>
            <w:r>
              <w:t>城镇职工基本医疗保险缴费</w:t>
            </w:r>
          </w:p>
        </w:tc>
        <w:tc>
          <w:tcPr>
            <w:tcW w:w="1963" w:type="dxa"/>
            <w:vAlign w:val="center"/>
          </w:tcPr>
          <w:p>
            <w:pPr>
              <w:pStyle w:val="15"/>
            </w:pPr>
            <w:r>
              <w:t>52.00</w:t>
            </w:r>
          </w:p>
        </w:tc>
        <w:tc>
          <w:tcPr>
            <w:tcW w:w="1662" w:type="dxa"/>
            <w:vAlign w:val="center"/>
          </w:tcPr>
          <w:p>
            <w:pPr>
              <w:pStyle w:val="15"/>
            </w:pPr>
            <w:r>
              <w:t>52.00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3325" w:type="dxa"/>
            <w:vAlign w:val="center"/>
          </w:tcPr>
          <w:p>
            <w:pPr>
              <w:pStyle w:val="16"/>
            </w:pPr>
            <w:r>
              <w:t>其他社会保障缴费</w:t>
            </w:r>
          </w:p>
        </w:tc>
        <w:tc>
          <w:tcPr>
            <w:tcW w:w="1963" w:type="dxa"/>
            <w:vAlign w:val="center"/>
          </w:tcPr>
          <w:p>
            <w:pPr>
              <w:pStyle w:val="15"/>
            </w:pPr>
            <w:r>
              <w:t>3.50</w:t>
            </w:r>
          </w:p>
        </w:tc>
        <w:tc>
          <w:tcPr>
            <w:tcW w:w="1662" w:type="dxa"/>
            <w:vAlign w:val="center"/>
          </w:tcPr>
          <w:p>
            <w:pPr>
              <w:pStyle w:val="15"/>
            </w:pPr>
            <w:r>
              <w:t>3.50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3325" w:type="dxa"/>
            <w:vAlign w:val="center"/>
          </w:tcPr>
          <w:p>
            <w:pPr>
              <w:pStyle w:val="16"/>
            </w:pPr>
            <w:r>
              <w:t>商品和服务支出</w:t>
            </w:r>
          </w:p>
        </w:tc>
        <w:tc>
          <w:tcPr>
            <w:tcW w:w="1963" w:type="dxa"/>
            <w:vAlign w:val="center"/>
          </w:tcPr>
          <w:p>
            <w:pPr>
              <w:pStyle w:val="15"/>
            </w:pPr>
            <w:r>
              <w:t>624.20</w:t>
            </w:r>
          </w:p>
        </w:tc>
        <w:tc>
          <w:tcPr>
            <w:tcW w:w="1662" w:type="dxa"/>
            <w:vAlign w:val="center"/>
          </w:tcPr>
          <w:p>
            <w:pPr>
              <w:pStyle w:val="15"/>
            </w:pPr>
          </w:p>
        </w:tc>
        <w:tc>
          <w:tcPr>
            <w:tcW w:w="1324" w:type="dxa"/>
            <w:vAlign w:val="center"/>
          </w:tcPr>
          <w:p>
            <w:pPr>
              <w:pStyle w:val="15"/>
            </w:pPr>
            <w:r>
              <w:t>624.20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3325" w:type="dxa"/>
            <w:vAlign w:val="center"/>
          </w:tcPr>
          <w:p>
            <w:pPr>
              <w:pStyle w:val="16"/>
            </w:pPr>
            <w:r>
              <w:t>办公费</w:t>
            </w:r>
          </w:p>
        </w:tc>
        <w:tc>
          <w:tcPr>
            <w:tcW w:w="1963" w:type="dxa"/>
            <w:vAlign w:val="center"/>
          </w:tcPr>
          <w:p>
            <w:pPr>
              <w:pStyle w:val="15"/>
            </w:pPr>
            <w:r>
              <w:t>88.00</w:t>
            </w:r>
          </w:p>
        </w:tc>
        <w:tc>
          <w:tcPr>
            <w:tcW w:w="1662" w:type="dxa"/>
            <w:vAlign w:val="center"/>
          </w:tcPr>
          <w:p>
            <w:pPr>
              <w:pStyle w:val="15"/>
            </w:pPr>
          </w:p>
        </w:tc>
        <w:tc>
          <w:tcPr>
            <w:tcW w:w="1324" w:type="dxa"/>
            <w:vAlign w:val="center"/>
          </w:tcPr>
          <w:p>
            <w:pPr>
              <w:pStyle w:val="15"/>
            </w:pPr>
            <w:r>
              <w:t>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30202</w:t>
            </w:r>
          </w:p>
        </w:tc>
        <w:tc>
          <w:tcPr>
            <w:tcW w:w="3325" w:type="dxa"/>
            <w:vAlign w:val="center"/>
          </w:tcPr>
          <w:p>
            <w:pPr>
              <w:pStyle w:val="16"/>
            </w:pPr>
            <w:r>
              <w:t>印刷费</w:t>
            </w:r>
          </w:p>
        </w:tc>
        <w:tc>
          <w:tcPr>
            <w:tcW w:w="1963" w:type="dxa"/>
            <w:vAlign w:val="center"/>
          </w:tcPr>
          <w:p>
            <w:pPr>
              <w:pStyle w:val="15"/>
            </w:pPr>
            <w:r>
              <w:t>5.00</w:t>
            </w:r>
          </w:p>
        </w:tc>
        <w:tc>
          <w:tcPr>
            <w:tcW w:w="1662" w:type="dxa"/>
            <w:vAlign w:val="center"/>
          </w:tcPr>
          <w:p>
            <w:pPr>
              <w:pStyle w:val="15"/>
            </w:pPr>
          </w:p>
        </w:tc>
        <w:tc>
          <w:tcPr>
            <w:tcW w:w="132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30205</w:t>
            </w:r>
          </w:p>
        </w:tc>
        <w:tc>
          <w:tcPr>
            <w:tcW w:w="3325" w:type="dxa"/>
            <w:vAlign w:val="center"/>
          </w:tcPr>
          <w:p>
            <w:pPr>
              <w:pStyle w:val="16"/>
            </w:pPr>
            <w:r>
              <w:t>水费</w:t>
            </w:r>
          </w:p>
        </w:tc>
        <w:tc>
          <w:tcPr>
            <w:tcW w:w="1963" w:type="dxa"/>
            <w:vAlign w:val="center"/>
          </w:tcPr>
          <w:p>
            <w:pPr>
              <w:pStyle w:val="15"/>
            </w:pPr>
            <w:r>
              <w:t>3.00</w:t>
            </w:r>
          </w:p>
        </w:tc>
        <w:tc>
          <w:tcPr>
            <w:tcW w:w="1662" w:type="dxa"/>
            <w:vAlign w:val="center"/>
          </w:tcPr>
          <w:p>
            <w:pPr>
              <w:pStyle w:val="15"/>
            </w:pPr>
          </w:p>
        </w:tc>
        <w:tc>
          <w:tcPr>
            <w:tcW w:w="132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30206</w:t>
            </w:r>
          </w:p>
        </w:tc>
        <w:tc>
          <w:tcPr>
            <w:tcW w:w="3325" w:type="dxa"/>
            <w:vAlign w:val="center"/>
          </w:tcPr>
          <w:p>
            <w:pPr>
              <w:pStyle w:val="16"/>
            </w:pPr>
            <w:r>
              <w:t>电费</w:t>
            </w:r>
          </w:p>
        </w:tc>
        <w:tc>
          <w:tcPr>
            <w:tcW w:w="1963" w:type="dxa"/>
            <w:vAlign w:val="center"/>
          </w:tcPr>
          <w:p>
            <w:pPr>
              <w:pStyle w:val="15"/>
            </w:pPr>
            <w:r>
              <w:t>15.00</w:t>
            </w:r>
          </w:p>
        </w:tc>
        <w:tc>
          <w:tcPr>
            <w:tcW w:w="1662" w:type="dxa"/>
            <w:vAlign w:val="center"/>
          </w:tcPr>
          <w:p>
            <w:pPr>
              <w:pStyle w:val="15"/>
            </w:pPr>
          </w:p>
        </w:tc>
        <w:tc>
          <w:tcPr>
            <w:tcW w:w="1324"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30207</w:t>
            </w:r>
          </w:p>
        </w:tc>
        <w:tc>
          <w:tcPr>
            <w:tcW w:w="3325" w:type="dxa"/>
            <w:vAlign w:val="center"/>
          </w:tcPr>
          <w:p>
            <w:pPr>
              <w:pStyle w:val="16"/>
            </w:pPr>
            <w:r>
              <w:t>邮电费</w:t>
            </w:r>
          </w:p>
        </w:tc>
        <w:tc>
          <w:tcPr>
            <w:tcW w:w="1963" w:type="dxa"/>
            <w:vAlign w:val="center"/>
          </w:tcPr>
          <w:p>
            <w:pPr>
              <w:pStyle w:val="15"/>
            </w:pPr>
            <w:r>
              <w:t>38.00</w:t>
            </w:r>
          </w:p>
        </w:tc>
        <w:tc>
          <w:tcPr>
            <w:tcW w:w="1662" w:type="dxa"/>
            <w:vAlign w:val="center"/>
          </w:tcPr>
          <w:p>
            <w:pPr>
              <w:pStyle w:val="15"/>
            </w:pPr>
          </w:p>
        </w:tc>
        <w:tc>
          <w:tcPr>
            <w:tcW w:w="1324" w:type="dxa"/>
            <w:vAlign w:val="center"/>
          </w:tcPr>
          <w:p>
            <w:pPr>
              <w:pStyle w:val="15"/>
            </w:pPr>
            <w:r>
              <w:t>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30208</w:t>
            </w:r>
          </w:p>
        </w:tc>
        <w:tc>
          <w:tcPr>
            <w:tcW w:w="3325" w:type="dxa"/>
            <w:vAlign w:val="center"/>
          </w:tcPr>
          <w:p>
            <w:pPr>
              <w:pStyle w:val="16"/>
            </w:pPr>
            <w:r>
              <w:t>取暖费</w:t>
            </w:r>
          </w:p>
        </w:tc>
        <w:tc>
          <w:tcPr>
            <w:tcW w:w="1963" w:type="dxa"/>
            <w:vAlign w:val="center"/>
          </w:tcPr>
          <w:p>
            <w:pPr>
              <w:pStyle w:val="15"/>
            </w:pPr>
            <w:r>
              <w:t>25.00</w:t>
            </w:r>
          </w:p>
        </w:tc>
        <w:tc>
          <w:tcPr>
            <w:tcW w:w="1662" w:type="dxa"/>
            <w:vAlign w:val="center"/>
          </w:tcPr>
          <w:p>
            <w:pPr>
              <w:pStyle w:val="15"/>
            </w:pPr>
          </w:p>
        </w:tc>
        <w:tc>
          <w:tcPr>
            <w:tcW w:w="1324" w:type="dxa"/>
            <w:vAlign w:val="center"/>
          </w:tcPr>
          <w:p>
            <w:pPr>
              <w:pStyle w:val="15"/>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30211</w:t>
            </w:r>
          </w:p>
        </w:tc>
        <w:tc>
          <w:tcPr>
            <w:tcW w:w="3325" w:type="dxa"/>
            <w:vAlign w:val="center"/>
          </w:tcPr>
          <w:p>
            <w:pPr>
              <w:pStyle w:val="16"/>
            </w:pPr>
            <w:r>
              <w:t>差旅费</w:t>
            </w:r>
          </w:p>
        </w:tc>
        <w:tc>
          <w:tcPr>
            <w:tcW w:w="1963" w:type="dxa"/>
            <w:vAlign w:val="center"/>
          </w:tcPr>
          <w:p>
            <w:pPr>
              <w:pStyle w:val="15"/>
            </w:pPr>
            <w:r>
              <w:t>3.00</w:t>
            </w:r>
          </w:p>
        </w:tc>
        <w:tc>
          <w:tcPr>
            <w:tcW w:w="1662" w:type="dxa"/>
            <w:vAlign w:val="center"/>
          </w:tcPr>
          <w:p>
            <w:pPr>
              <w:pStyle w:val="15"/>
            </w:pPr>
          </w:p>
        </w:tc>
        <w:tc>
          <w:tcPr>
            <w:tcW w:w="1324"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30213</w:t>
            </w:r>
          </w:p>
        </w:tc>
        <w:tc>
          <w:tcPr>
            <w:tcW w:w="3325" w:type="dxa"/>
            <w:vAlign w:val="center"/>
          </w:tcPr>
          <w:p>
            <w:pPr>
              <w:pStyle w:val="16"/>
            </w:pPr>
            <w:r>
              <w:t>维修(护)费</w:t>
            </w:r>
          </w:p>
        </w:tc>
        <w:tc>
          <w:tcPr>
            <w:tcW w:w="1963" w:type="dxa"/>
            <w:vAlign w:val="center"/>
          </w:tcPr>
          <w:p>
            <w:pPr>
              <w:pStyle w:val="15"/>
            </w:pPr>
            <w:r>
              <w:t>180.00</w:t>
            </w:r>
          </w:p>
        </w:tc>
        <w:tc>
          <w:tcPr>
            <w:tcW w:w="1662" w:type="dxa"/>
            <w:vAlign w:val="center"/>
          </w:tcPr>
          <w:p>
            <w:pPr>
              <w:pStyle w:val="15"/>
            </w:pPr>
          </w:p>
        </w:tc>
        <w:tc>
          <w:tcPr>
            <w:tcW w:w="1324"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30216</w:t>
            </w:r>
          </w:p>
        </w:tc>
        <w:tc>
          <w:tcPr>
            <w:tcW w:w="3325" w:type="dxa"/>
            <w:vAlign w:val="center"/>
          </w:tcPr>
          <w:p>
            <w:pPr>
              <w:pStyle w:val="16"/>
            </w:pPr>
            <w:r>
              <w:t>培训费</w:t>
            </w:r>
          </w:p>
        </w:tc>
        <w:tc>
          <w:tcPr>
            <w:tcW w:w="1963" w:type="dxa"/>
            <w:vAlign w:val="center"/>
          </w:tcPr>
          <w:p>
            <w:pPr>
              <w:pStyle w:val="15"/>
            </w:pPr>
            <w:r>
              <w:t>2.00</w:t>
            </w:r>
          </w:p>
        </w:tc>
        <w:tc>
          <w:tcPr>
            <w:tcW w:w="1662" w:type="dxa"/>
            <w:vAlign w:val="center"/>
          </w:tcPr>
          <w:p>
            <w:pPr>
              <w:pStyle w:val="15"/>
            </w:pPr>
          </w:p>
        </w:tc>
        <w:tc>
          <w:tcPr>
            <w:tcW w:w="132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30224</w:t>
            </w:r>
          </w:p>
        </w:tc>
        <w:tc>
          <w:tcPr>
            <w:tcW w:w="3325" w:type="dxa"/>
            <w:vAlign w:val="center"/>
          </w:tcPr>
          <w:p>
            <w:pPr>
              <w:pStyle w:val="16"/>
            </w:pPr>
            <w:r>
              <w:t>被装购置费</w:t>
            </w:r>
          </w:p>
        </w:tc>
        <w:tc>
          <w:tcPr>
            <w:tcW w:w="1963" w:type="dxa"/>
            <w:vAlign w:val="center"/>
          </w:tcPr>
          <w:p>
            <w:pPr>
              <w:pStyle w:val="15"/>
            </w:pPr>
            <w:r>
              <w:t>2.00</w:t>
            </w:r>
          </w:p>
        </w:tc>
        <w:tc>
          <w:tcPr>
            <w:tcW w:w="1662" w:type="dxa"/>
            <w:vAlign w:val="center"/>
          </w:tcPr>
          <w:p>
            <w:pPr>
              <w:pStyle w:val="15"/>
            </w:pPr>
          </w:p>
        </w:tc>
        <w:tc>
          <w:tcPr>
            <w:tcW w:w="1324"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30226</w:t>
            </w:r>
          </w:p>
        </w:tc>
        <w:tc>
          <w:tcPr>
            <w:tcW w:w="3325" w:type="dxa"/>
            <w:vAlign w:val="center"/>
          </w:tcPr>
          <w:p>
            <w:pPr>
              <w:pStyle w:val="16"/>
            </w:pPr>
            <w:r>
              <w:t>劳务费</w:t>
            </w:r>
          </w:p>
        </w:tc>
        <w:tc>
          <w:tcPr>
            <w:tcW w:w="1963" w:type="dxa"/>
            <w:vAlign w:val="center"/>
          </w:tcPr>
          <w:p>
            <w:pPr>
              <w:pStyle w:val="15"/>
            </w:pPr>
            <w:r>
              <w:t>180.00</w:t>
            </w:r>
          </w:p>
        </w:tc>
        <w:tc>
          <w:tcPr>
            <w:tcW w:w="1662" w:type="dxa"/>
            <w:vAlign w:val="center"/>
          </w:tcPr>
          <w:p>
            <w:pPr>
              <w:pStyle w:val="15"/>
            </w:pPr>
          </w:p>
        </w:tc>
        <w:tc>
          <w:tcPr>
            <w:tcW w:w="1324"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30228</w:t>
            </w:r>
          </w:p>
        </w:tc>
        <w:tc>
          <w:tcPr>
            <w:tcW w:w="3325" w:type="dxa"/>
            <w:vAlign w:val="center"/>
          </w:tcPr>
          <w:p>
            <w:pPr>
              <w:pStyle w:val="16"/>
            </w:pPr>
            <w:r>
              <w:t>工会经费</w:t>
            </w:r>
          </w:p>
        </w:tc>
        <w:tc>
          <w:tcPr>
            <w:tcW w:w="1963" w:type="dxa"/>
            <w:vAlign w:val="center"/>
          </w:tcPr>
          <w:p>
            <w:pPr>
              <w:pStyle w:val="15"/>
            </w:pPr>
            <w:r>
              <w:t>10.00</w:t>
            </w:r>
          </w:p>
        </w:tc>
        <w:tc>
          <w:tcPr>
            <w:tcW w:w="1662" w:type="dxa"/>
            <w:vAlign w:val="center"/>
          </w:tcPr>
          <w:p>
            <w:pPr>
              <w:pStyle w:val="15"/>
            </w:pPr>
          </w:p>
        </w:tc>
        <w:tc>
          <w:tcPr>
            <w:tcW w:w="1324"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23</w:t>
            </w:r>
          </w:p>
        </w:tc>
        <w:tc>
          <w:tcPr>
            <w:tcW w:w="1643" w:type="dxa"/>
            <w:vAlign w:val="center"/>
          </w:tcPr>
          <w:p>
            <w:pPr>
              <w:pStyle w:val="16"/>
            </w:pPr>
            <w:r>
              <w:t>30229</w:t>
            </w:r>
          </w:p>
        </w:tc>
        <w:tc>
          <w:tcPr>
            <w:tcW w:w="3325" w:type="dxa"/>
            <w:vAlign w:val="center"/>
          </w:tcPr>
          <w:p>
            <w:pPr>
              <w:pStyle w:val="16"/>
            </w:pPr>
            <w:r>
              <w:t>福利费</w:t>
            </w:r>
          </w:p>
        </w:tc>
        <w:tc>
          <w:tcPr>
            <w:tcW w:w="1963" w:type="dxa"/>
            <w:vAlign w:val="center"/>
          </w:tcPr>
          <w:p>
            <w:pPr>
              <w:pStyle w:val="15"/>
            </w:pPr>
            <w:r>
              <w:t>10.60</w:t>
            </w:r>
          </w:p>
        </w:tc>
        <w:tc>
          <w:tcPr>
            <w:tcW w:w="1662" w:type="dxa"/>
            <w:vAlign w:val="center"/>
          </w:tcPr>
          <w:p>
            <w:pPr>
              <w:pStyle w:val="15"/>
            </w:pPr>
          </w:p>
        </w:tc>
        <w:tc>
          <w:tcPr>
            <w:tcW w:w="1324" w:type="dxa"/>
            <w:vAlign w:val="center"/>
          </w:tcPr>
          <w:p>
            <w:pPr>
              <w:pStyle w:val="15"/>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24</w:t>
            </w:r>
          </w:p>
        </w:tc>
        <w:tc>
          <w:tcPr>
            <w:tcW w:w="1643" w:type="dxa"/>
            <w:vAlign w:val="center"/>
          </w:tcPr>
          <w:p>
            <w:pPr>
              <w:pStyle w:val="16"/>
            </w:pPr>
            <w:r>
              <w:t>30231</w:t>
            </w:r>
          </w:p>
        </w:tc>
        <w:tc>
          <w:tcPr>
            <w:tcW w:w="3325" w:type="dxa"/>
            <w:vAlign w:val="center"/>
          </w:tcPr>
          <w:p>
            <w:pPr>
              <w:pStyle w:val="16"/>
            </w:pPr>
            <w:r>
              <w:t>公务用车运行维护费</w:t>
            </w:r>
          </w:p>
        </w:tc>
        <w:tc>
          <w:tcPr>
            <w:tcW w:w="1963" w:type="dxa"/>
            <w:vAlign w:val="center"/>
          </w:tcPr>
          <w:p>
            <w:pPr>
              <w:pStyle w:val="15"/>
            </w:pPr>
            <w:r>
              <w:t>1.80</w:t>
            </w:r>
          </w:p>
        </w:tc>
        <w:tc>
          <w:tcPr>
            <w:tcW w:w="1662" w:type="dxa"/>
            <w:vAlign w:val="center"/>
          </w:tcPr>
          <w:p>
            <w:pPr>
              <w:pStyle w:val="15"/>
            </w:pPr>
          </w:p>
        </w:tc>
        <w:tc>
          <w:tcPr>
            <w:tcW w:w="1324"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25</w:t>
            </w:r>
          </w:p>
        </w:tc>
        <w:tc>
          <w:tcPr>
            <w:tcW w:w="1643" w:type="dxa"/>
            <w:vAlign w:val="center"/>
          </w:tcPr>
          <w:p>
            <w:pPr>
              <w:pStyle w:val="16"/>
            </w:pPr>
            <w:r>
              <w:t>30239</w:t>
            </w:r>
          </w:p>
        </w:tc>
        <w:tc>
          <w:tcPr>
            <w:tcW w:w="3325" w:type="dxa"/>
            <w:vAlign w:val="center"/>
          </w:tcPr>
          <w:p>
            <w:pPr>
              <w:pStyle w:val="16"/>
            </w:pPr>
            <w:r>
              <w:t>其他交通费用</w:t>
            </w:r>
          </w:p>
        </w:tc>
        <w:tc>
          <w:tcPr>
            <w:tcW w:w="1963" w:type="dxa"/>
            <w:vAlign w:val="center"/>
          </w:tcPr>
          <w:p>
            <w:pPr>
              <w:pStyle w:val="15"/>
            </w:pPr>
            <w:r>
              <w:t>48.00</w:t>
            </w:r>
          </w:p>
        </w:tc>
        <w:tc>
          <w:tcPr>
            <w:tcW w:w="1662" w:type="dxa"/>
            <w:vAlign w:val="center"/>
          </w:tcPr>
          <w:p>
            <w:pPr>
              <w:pStyle w:val="15"/>
            </w:pPr>
          </w:p>
        </w:tc>
        <w:tc>
          <w:tcPr>
            <w:tcW w:w="1324" w:type="dxa"/>
            <w:vAlign w:val="center"/>
          </w:tcPr>
          <w:p>
            <w:pPr>
              <w:pStyle w:val="15"/>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26</w:t>
            </w:r>
          </w:p>
        </w:tc>
        <w:tc>
          <w:tcPr>
            <w:tcW w:w="1643" w:type="dxa"/>
            <w:vAlign w:val="center"/>
          </w:tcPr>
          <w:p>
            <w:pPr>
              <w:pStyle w:val="16"/>
            </w:pPr>
            <w:r>
              <w:t>30299</w:t>
            </w:r>
          </w:p>
        </w:tc>
        <w:tc>
          <w:tcPr>
            <w:tcW w:w="3325" w:type="dxa"/>
            <w:vAlign w:val="center"/>
          </w:tcPr>
          <w:p>
            <w:pPr>
              <w:pStyle w:val="16"/>
            </w:pPr>
            <w:r>
              <w:t>其他商品和服务支出</w:t>
            </w:r>
          </w:p>
        </w:tc>
        <w:tc>
          <w:tcPr>
            <w:tcW w:w="1963" w:type="dxa"/>
            <w:vAlign w:val="center"/>
          </w:tcPr>
          <w:p>
            <w:pPr>
              <w:pStyle w:val="15"/>
            </w:pPr>
            <w:r>
              <w:t>12.80</w:t>
            </w:r>
          </w:p>
        </w:tc>
        <w:tc>
          <w:tcPr>
            <w:tcW w:w="1662" w:type="dxa"/>
            <w:vAlign w:val="center"/>
          </w:tcPr>
          <w:p>
            <w:pPr>
              <w:pStyle w:val="15"/>
            </w:pPr>
          </w:p>
        </w:tc>
        <w:tc>
          <w:tcPr>
            <w:tcW w:w="1324" w:type="dxa"/>
            <w:vAlign w:val="center"/>
          </w:tcPr>
          <w:p>
            <w:pPr>
              <w:pStyle w:val="15"/>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27</w:t>
            </w:r>
          </w:p>
        </w:tc>
        <w:tc>
          <w:tcPr>
            <w:tcW w:w="1643" w:type="dxa"/>
            <w:vAlign w:val="center"/>
          </w:tcPr>
          <w:p>
            <w:pPr>
              <w:pStyle w:val="16"/>
            </w:pPr>
            <w:r>
              <w:t>303</w:t>
            </w:r>
          </w:p>
        </w:tc>
        <w:tc>
          <w:tcPr>
            <w:tcW w:w="3325" w:type="dxa"/>
            <w:vAlign w:val="center"/>
          </w:tcPr>
          <w:p>
            <w:pPr>
              <w:pStyle w:val="16"/>
            </w:pPr>
            <w:r>
              <w:t>对个人和家庭的补助</w:t>
            </w:r>
          </w:p>
        </w:tc>
        <w:tc>
          <w:tcPr>
            <w:tcW w:w="1963" w:type="dxa"/>
            <w:vAlign w:val="center"/>
          </w:tcPr>
          <w:p>
            <w:pPr>
              <w:pStyle w:val="15"/>
            </w:pPr>
            <w:r>
              <w:t>34.00</w:t>
            </w:r>
          </w:p>
        </w:tc>
        <w:tc>
          <w:tcPr>
            <w:tcW w:w="1662" w:type="dxa"/>
            <w:vAlign w:val="center"/>
          </w:tcPr>
          <w:p>
            <w:pPr>
              <w:pStyle w:val="15"/>
            </w:pPr>
            <w:r>
              <w:t>34.00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28</w:t>
            </w:r>
          </w:p>
        </w:tc>
        <w:tc>
          <w:tcPr>
            <w:tcW w:w="1643" w:type="dxa"/>
            <w:vAlign w:val="center"/>
          </w:tcPr>
          <w:p>
            <w:pPr>
              <w:pStyle w:val="16"/>
            </w:pPr>
            <w:r>
              <w:t>30302</w:t>
            </w:r>
          </w:p>
        </w:tc>
        <w:tc>
          <w:tcPr>
            <w:tcW w:w="3325" w:type="dxa"/>
            <w:vAlign w:val="center"/>
          </w:tcPr>
          <w:p>
            <w:pPr>
              <w:pStyle w:val="16"/>
            </w:pPr>
            <w:r>
              <w:t>退休费</w:t>
            </w:r>
          </w:p>
        </w:tc>
        <w:tc>
          <w:tcPr>
            <w:tcW w:w="1963" w:type="dxa"/>
            <w:vAlign w:val="center"/>
          </w:tcPr>
          <w:p>
            <w:pPr>
              <w:pStyle w:val="15"/>
            </w:pPr>
            <w:r>
              <w:t>34.00</w:t>
            </w:r>
          </w:p>
        </w:tc>
        <w:tc>
          <w:tcPr>
            <w:tcW w:w="1662" w:type="dxa"/>
            <w:vAlign w:val="center"/>
          </w:tcPr>
          <w:p>
            <w:pPr>
              <w:pStyle w:val="15"/>
            </w:pPr>
            <w:r>
              <w:t>34.00</w:t>
            </w:r>
          </w:p>
        </w:tc>
        <w:tc>
          <w:tcPr>
            <w:tcW w:w="13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29</w:t>
            </w:r>
          </w:p>
        </w:tc>
        <w:tc>
          <w:tcPr>
            <w:tcW w:w="1643" w:type="dxa"/>
            <w:vAlign w:val="center"/>
          </w:tcPr>
          <w:p>
            <w:pPr>
              <w:pStyle w:val="16"/>
            </w:pPr>
            <w:r>
              <w:t>310</w:t>
            </w:r>
          </w:p>
        </w:tc>
        <w:tc>
          <w:tcPr>
            <w:tcW w:w="3325" w:type="dxa"/>
            <w:vAlign w:val="center"/>
          </w:tcPr>
          <w:p>
            <w:pPr>
              <w:pStyle w:val="16"/>
            </w:pPr>
            <w:r>
              <w:t>资本性支出</w:t>
            </w:r>
          </w:p>
        </w:tc>
        <w:tc>
          <w:tcPr>
            <w:tcW w:w="1963" w:type="dxa"/>
            <w:vAlign w:val="center"/>
          </w:tcPr>
          <w:p>
            <w:pPr>
              <w:pStyle w:val="15"/>
            </w:pPr>
            <w:r>
              <w:t>50.00</w:t>
            </w:r>
          </w:p>
        </w:tc>
        <w:tc>
          <w:tcPr>
            <w:tcW w:w="1662" w:type="dxa"/>
            <w:vAlign w:val="center"/>
          </w:tcPr>
          <w:p>
            <w:pPr>
              <w:pStyle w:val="15"/>
            </w:pPr>
          </w:p>
        </w:tc>
        <w:tc>
          <w:tcPr>
            <w:tcW w:w="132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30</w:t>
            </w:r>
          </w:p>
        </w:tc>
        <w:tc>
          <w:tcPr>
            <w:tcW w:w="1643" w:type="dxa"/>
            <w:vAlign w:val="center"/>
          </w:tcPr>
          <w:p>
            <w:pPr>
              <w:pStyle w:val="16"/>
            </w:pPr>
            <w:r>
              <w:t>31002</w:t>
            </w:r>
          </w:p>
        </w:tc>
        <w:tc>
          <w:tcPr>
            <w:tcW w:w="3325" w:type="dxa"/>
            <w:vAlign w:val="center"/>
          </w:tcPr>
          <w:p>
            <w:pPr>
              <w:pStyle w:val="16"/>
            </w:pPr>
            <w:r>
              <w:t>办公设备购置</w:t>
            </w:r>
          </w:p>
        </w:tc>
        <w:tc>
          <w:tcPr>
            <w:tcW w:w="1963" w:type="dxa"/>
            <w:vAlign w:val="center"/>
          </w:tcPr>
          <w:p>
            <w:pPr>
              <w:pStyle w:val="15"/>
            </w:pPr>
            <w:r>
              <w:t>50.00</w:t>
            </w:r>
          </w:p>
        </w:tc>
        <w:tc>
          <w:tcPr>
            <w:tcW w:w="1662" w:type="dxa"/>
            <w:vAlign w:val="center"/>
          </w:tcPr>
          <w:p>
            <w:pPr>
              <w:pStyle w:val="15"/>
            </w:pPr>
          </w:p>
        </w:tc>
        <w:tc>
          <w:tcPr>
            <w:tcW w:w="1324"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08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9"/>
        <w:gridCol w:w="3025"/>
        <w:gridCol w:w="1300"/>
        <w:gridCol w:w="1550"/>
        <w:gridCol w:w="2325"/>
        <w:gridCol w:w="1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24" w:type="dxa"/>
            <w:gridSpan w:val="3"/>
            <w:tcBorders>
              <w:top w:val="single" w:color="FFFFFF" w:sz="6" w:space="0"/>
              <w:left w:val="single" w:color="FFFFFF" w:sz="6" w:space="0"/>
              <w:right w:val="single" w:color="FFFFFF" w:sz="6" w:space="0"/>
            </w:tcBorders>
            <w:vAlign w:val="center"/>
          </w:tcPr>
          <w:p>
            <w:pPr>
              <w:pStyle w:val="13"/>
            </w:pPr>
            <w:r>
              <w:t>161无极县人民法院</w:t>
            </w:r>
          </w:p>
        </w:tc>
        <w:tc>
          <w:tcPr>
            <w:tcW w:w="1550" w:type="dxa"/>
            <w:tcBorders>
              <w:top w:val="single" w:color="FFFFFF" w:sz="6" w:space="0"/>
              <w:left w:val="single" w:color="FFFFFF" w:sz="6" w:space="0"/>
              <w:right w:val="single" w:color="FFFFFF" w:sz="6" w:space="0"/>
            </w:tcBorders>
            <w:vAlign w:val="center"/>
          </w:tcPr>
          <w:p>
            <w:pPr>
              <w:pStyle w:val="12"/>
            </w:pPr>
            <w:r>
              <w:t>预算年度：2022</w:t>
            </w:r>
          </w:p>
        </w:tc>
        <w:tc>
          <w:tcPr>
            <w:tcW w:w="40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9" w:type="dxa"/>
            <w:vMerge w:val="restart"/>
            <w:vAlign w:val="center"/>
          </w:tcPr>
          <w:p>
            <w:pPr>
              <w:pStyle w:val="14"/>
            </w:pPr>
            <w:r>
              <w:t>序号</w:t>
            </w:r>
          </w:p>
        </w:tc>
        <w:tc>
          <w:tcPr>
            <w:tcW w:w="3025" w:type="dxa"/>
            <w:vMerge w:val="restart"/>
            <w:vAlign w:val="center"/>
          </w:tcPr>
          <w:p>
            <w:pPr>
              <w:pStyle w:val="14"/>
            </w:pPr>
            <w:r>
              <w:t>项  目</w:t>
            </w:r>
          </w:p>
        </w:tc>
        <w:tc>
          <w:tcPr>
            <w:tcW w:w="6911"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99" w:type="dxa"/>
            <w:vMerge w:val="continue"/>
          </w:tcPr>
          <w:p/>
        </w:tc>
        <w:tc>
          <w:tcPr>
            <w:tcW w:w="3025" w:type="dxa"/>
            <w:vMerge w:val="continue"/>
          </w:tcPr>
          <w:p/>
        </w:tc>
        <w:tc>
          <w:tcPr>
            <w:tcW w:w="1300" w:type="dxa"/>
            <w:vAlign w:val="center"/>
          </w:tcPr>
          <w:p>
            <w:pPr>
              <w:pStyle w:val="14"/>
            </w:pPr>
            <w:r>
              <w:t>合计</w:t>
            </w:r>
          </w:p>
        </w:tc>
        <w:tc>
          <w:tcPr>
            <w:tcW w:w="1550" w:type="dxa"/>
            <w:vAlign w:val="center"/>
          </w:tcPr>
          <w:p>
            <w:pPr>
              <w:pStyle w:val="14"/>
            </w:pPr>
            <w:r>
              <w:t>一般公共预算财政拨款</w:t>
            </w:r>
          </w:p>
        </w:tc>
        <w:tc>
          <w:tcPr>
            <w:tcW w:w="2325" w:type="dxa"/>
            <w:vAlign w:val="center"/>
          </w:tcPr>
          <w:p>
            <w:pPr>
              <w:pStyle w:val="14"/>
            </w:pPr>
            <w:r>
              <w:t>政府性基金                预算拨款</w:t>
            </w:r>
          </w:p>
        </w:tc>
        <w:tc>
          <w:tcPr>
            <w:tcW w:w="1736"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99" w:type="dxa"/>
            <w:vAlign w:val="center"/>
          </w:tcPr>
          <w:p>
            <w:pPr>
              <w:pStyle w:val="14"/>
            </w:pPr>
            <w:r>
              <w:t>栏次</w:t>
            </w:r>
          </w:p>
        </w:tc>
        <w:tc>
          <w:tcPr>
            <w:tcW w:w="3025" w:type="dxa"/>
            <w:vAlign w:val="center"/>
          </w:tcPr>
          <w:p>
            <w:pPr>
              <w:pStyle w:val="14"/>
            </w:pPr>
            <w:r>
              <w:t>1</w:t>
            </w:r>
          </w:p>
        </w:tc>
        <w:tc>
          <w:tcPr>
            <w:tcW w:w="1300" w:type="dxa"/>
            <w:vAlign w:val="center"/>
          </w:tcPr>
          <w:p>
            <w:pPr>
              <w:pStyle w:val="14"/>
            </w:pPr>
            <w:r>
              <w:t>2</w:t>
            </w:r>
          </w:p>
        </w:tc>
        <w:tc>
          <w:tcPr>
            <w:tcW w:w="1550" w:type="dxa"/>
            <w:vAlign w:val="center"/>
          </w:tcPr>
          <w:p>
            <w:pPr>
              <w:pStyle w:val="14"/>
            </w:pPr>
            <w:r>
              <w:t>3</w:t>
            </w:r>
          </w:p>
        </w:tc>
        <w:tc>
          <w:tcPr>
            <w:tcW w:w="2325" w:type="dxa"/>
            <w:vAlign w:val="center"/>
          </w:tcPr>
          <w:p>
            <w:pPr>
              <w:pStyle w:val="14"/>
            </w:pPr>
            <w:r>
              <w:t>4</w:t>
            </w:r>
          </w:p>
        </w:tc>
        <w:tc>
          <w:tcPr>
            <w:tcW w:w="173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1</w:t>
            </w:r>
          </w:p>
        </w:tc>
        <w:tc>
          <w:tcPr>
            <w:tcW w:w="3025" w:type="dxa"/>
            <w:vAlign w:val="center"/>
          </w:tcPr>
          <w:p>
            <w:pPr>
              <w:pStyle w:val="18"/>
            </w:pPr>
            <w:r>
              <w:t>合计</w:t>
            </w:r>
          </w:p>
        </w:tc>
        <w:tc>
          <w:tcPr>
            <w:tcW w:w="1300" w:type="dxa"/>
            <w:vAlign w:val="center"/>
          </w:tcPr>
          <w:p>
            <w:pPr>
              <w:pStyle w:val="19"/>
            </w:pPr>
          </w:p>
        </w:tc>
        <w:tc>
          <w:tcPr>
            <w:tcW w:w="1550" w:type="dxa"/>
            <w:vAlign w:val="center"/>
          </w:tcPr>
          <w:p>
            <w:pPr>
              <w:pStyle w:val="19"/>
            </w:pPr>
          </w:p>
        </w:tc>
        <w:tc>
          <w:tcPr>
            <w:tcW w:w="2325" w:type="dxa"/>
            <w:vAlign w:val="center"/>
          </w:tcPr>
          <w:p>
            <w:pPr>
              <w:pStyle w:val="19"/>
            </w:pPr>
          </w:p>
        </w:tc>
        <w:tc>
          <w:tcPr>
            <w:tcW w:w="173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2</w:t>
            </w:r>
          </w:p>
        </w:tc>
        <w:tc>
          <w:tcPr>
            <w:tcW w:w="3025" w:type="dxa"/>
            <w:vAlign w:val="center"/>
          </w:tcPr>
          <w:p>
            <w:pPr>
              <w:pStyle w:val="16"/>
            </w:pPr>
            <w:r>
              <w:t>“三公”经费小计</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3</w:t>
            </w:r>
          </w:p>
        </w:tc>
        <w:tc>
          <w:tcPr>
            <w:tcW w:w="3025" w:type="dxa"/>
            <w:vAlign w:val="center"/>
          </w:tcPr>
          <w:p>
            <w:pPr>
              <w:pStyle w:val="16"/>
            </w:pPr>
            <w:r>
              <w:t>一、因公出国（境）费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4</w:t>
            </w:r>
          </w:p>
        </w:tc>
        <w:tc>
          <w:tcPr>
            <w:tcW w:w="3025" w:type="dxa"/>
            <w:vAlign w:val="center"/>
          </w:tcPr>
          <w:p>
            <w:pPr>
              <w:pStyle w:val="16"/>
            </w:pPr>
            <w:r>
              <w:t xml:space="preserve">    其中：教学科研人员因公出国（境）费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5</w:t>
            </w:r>
          </w:p>
        </w:tc>
        <w:tc>
          <w:tcPr>
            <w:tcW w:w="3025" w:type="dxa"/>
            <w:vAlign w:val="center"/>
          </w:tcPr>
          <w:p>
            <w:pPr>
              <w:pStyle w:val="16"/>
            </w:pPr>
            <w:r>
              <w:t xml:space="preserve">          其他因公出国（境）费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6</w:t>
            </w:r>
          </w:p>
        </w:tc>
        <w:tc>
          <w:tcPr>
            <w:tcW w:w="3025" w:type="dxa"/>
            <w:vAlign w:val="center"/>
          </w:tcPr>
          <w:p>
            <w:pPr>
              <w:pStyle w:val="16"/>
            </w:pPr>
            <w:r>
              <w:t>二、公务用车购置及运维费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7</w:t>
            </w:r>
          </w:p>
        </w:tc>
        <w:tc>
          <w:tcPr>
            <w:tcW w:w="3025" w:type="dxa"/>
            <w:vAlign w:val="center"/>
          </w:tcPr>
          <w:p>
            <w:pPr>
              <w:pStyle w:val="16"/>
            </w:pPr>
            <w:r>
              <w:t xml:space="preserve">    其中：公务用车购置费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8</w:t>
            </w:r>
          </w:p>
        </w:tc>
        <w:tc>
          <w:tcPr>
            <w:tcW w:w="3025" w:type="dxa"/>
            <w:vAlign w:val="center"/>
          </w:tcPr>
          <w:p>
            <w:pPr>
              <w:pStyle w:val="16"/>
            </w:pPr>
            <w:r>
              <w:t xml:space="preserve">          公务用车运行维护费</w:t>
            </w:r>
          </w:p>
        </w:tc>
        <w:tc>
          <w:tcPr>
            <w:tcW w:w="1300" w:type="dxa"/>
            <w:vAlign w:val="center"/>
          </w:tcPr>
          <w:p>
            <w:pPr>
              <w:pStyle w:val="15"/>
            </w:pPr>
            <w:r>
              <w:t>1.80</w:t>
            </w:r>
          </w:p>
        </w:tc>
        <w:tc>
          <w:tcPr>
            <w:tcW w:w="1550" w:type="dxa"/>
            <w:vAlign w:val="center"/>
          </w:tcPr>
          <w:p>
            <w:pPr>
              <w:pStyle w:val="15"/>
            </w:pPr>
            <w:r>
              <w:t>1.80</w:t>
            </w: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9</w:t>
            </w:r>
          </w:p>
        </w:tc>
        <w:tc>
          <w:tcPr>
            <w:tcW w:w="3025" w:type="dxa"/>
            <w:vAlign w:val="center"/>
          </w:tcPr>
          <w:p>
            <w:pPr>
              <w:pStyle w:val="16"/>
            </w:pPr>
            <w:r>
              <w:t>三、公务接待费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10</w:t>
            </w:r>
          </w:p>
        </w:tc>
        <w:tc>
          <w:tcPr>
            <w:tcW w:w="3025" w:type="dxa"/>
            <w:vAlign w:val="center"/>
          </w:tcPr>
          <w:p>
            <w:pPr>
              <w:pStyle w:val="16"/>
            </w:pPr>
            <w:r>
              <w:t>四、会议费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99" w:type="dxa"/>
            <w:vAlign w:val="center"/>
          </w:tcPr>
          <w:p>
            <w:pPr>
              <w:pStyle w:val="17"/>
            </w:pPr>
            <w:r>
              <w:t>11</w:t>
            </w:r>
          </w:p>
        </w:tc>
        <w:tc>
          <w:tcPr>
            <w:tcW w:w="3025" w:type="dxa"/>
            <w:vAlign w:val="center"/>
          </w:tcPr>
          <w:p>
            <w:pPr>
              <w:pStyle w:val="16"/>
            </w:pPr>
            <w:r>
              <w:t>五、培训费</w:t>
            </w:r>
          </w:p>
        </w:tc>
        <w:tc>
          <w:tcPr>
            <w:tcW w:w="1300" w:type="dxa"/>
            <w:vAlign w:val="center"/>
          </w:tcPr>
          <w:p>
            <w:pPr>
              <w:pStyle w:val="15"/>
            </w:pPr>
          </w:p>
        </w:tc>
        <w:tc>
          <w:tcPr>
            <w:tcW w:w="1550" w:type="dxa"/>
            <w:vAlign w:val="center"/>
          </w:tcPr>
          <w:p>
            <w:pPr>
              <w:pStyle w:val="15"/>
            </w:pPr>
          </w:p>
        </w:tc>
        <w:tc>
          <w:tcPr>
            <w:tcW w:w="2325" w:type="dxa"/>
            <w:vAlign w:val="center"/>
          </w:tcPr>
          <w:p>
            <w:pPr>
              <w:pStyle w:val="15"/>
            </w:pPr>
          </w:p>
        </w:tc>
        <w:tc>
          <w:tcPr>
            <w:tcW w:w="1736"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无极县人民法院2022年部门预算信息公开情况说明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无极县人民法院2022年部门预算信息公开情况说明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、《地方预决算公开操作规程》和《关于进一步推进预算公开工作的实施意见》规定，现将无极县人民法院2022年部门预算公开如下：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无极县人民法院本级</w:t>
            </w:r>
          </w:p>
        </w:tc>
        <w:tc>
          <w:tcPr>
            <w:tcW w:w="2464" w:type="dxa"/>
            <w:vAlign w:val="center"/>
          </w:tcPr>
          <w:p>
            <w:pPr>
              <w:pStyle w:val="17"/>
            </w:pPr>
            <w:r>
              <w:t>行政</w:t>
            </w:r>
          </w:p>
        </w:tc>
        <w:tc>
          <w:tcPr>
            <w:tcW w:w="2464" w:type="dxa"/>
            <w:vAlign w:val="center"/>
          </w:tcPr>
          <w:p>
            <w:pPr>
              <w:pStyle w:val="17"/>
            </w:pPr>
            <w:r>
              <w:t>副处（县）级</w:t>
            </w:r>
          </w:p>
        </w:tc>
        <w:tc>
          <w:tcPr>
            <w:tcW w:w="2464"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部门预算的编制实行综合预算管理，即全部收入和支出都反映在预算中。无极县人民法院机关及所属事业单位的收支包含在部门预算中。</w:t>
      </w:r>
    </w:p>
    <w:p>
      <w:pPr>
        <w:pStyle w:val="22"/>
      </w:pPr>
      <w:r>
        <w:t>1、收入说明</w:t>
      </w:r>
    </w:p>
    <w:p>
      <w:pPr>
        <w:pStyle w:val="22"/>
        <w:rPr>
          <w:highlight w:val="none"/>
        </w:rPr>
      </w:pPr>
      <w:r>
        <w:t>反映本部门当年全部收入。2022年预算收入</w:t>
      </w:r>
      <w:r>
        <w:rPr>
          <w:rFonts w:hint="eastAsia"/>
          <w:highlight w:val="none"/>
          <w:lang w:val="en-US" w:eastAsia="zh-CN"/>
        </w:rPr>
        <w:t>2167.7</w:t>
      </w:r>
      <w:r>
        <w:rPr>
          <w:highlight w:val="none"/>
        </w:rPr>
        <w:t>万元，其中：一般公共预算收入2</w:t>
      </w:r>
      <w:r>
        <w:rPr>
          <w:rFonts w:hint="eastAsia"/>
          <w:highlight w:val="none"/>
          <w:lang w:val="en-US" w:eastAsia="zh-CN"/>
        </w:rPr>
        <w:t>167.7</w:t>
      </w:r>
      <w:r>
        <w:rPr>
          <w:highlight w:val="none"/>
        </w:rPr>
        <w:t>万元，基金预算收入0万元，财政专户核拨收入0万元，其他来源收入0万元。</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收支预算总表支出栏、基本支出表、项目支出表按经济分类和支出功能分类科目编制，反映我单位年度部门预算中支出预算的总体情况。2022年部门支出预算为2</w:t>
      </w:r>
      <w:r>
        <w:rPr>
          <w:rFonts w:hint="eastAsia"/>
          <w:highlight w:val="none"/>
          <w:lang w:val="en-US" w:eastAsia="zh-CN"/>
        </w:rPr>
        <w:t>167.7</w:t>
      </w:r>
      <w:r>
        <w:rPr>
          <w:highlight w:val="none"/>
        </w:rPr>
        <w:t>万元，其中基本支出18</w:t>
      </w:r>
      <w:r>
        <w:rPr>
          <w:rFonts w:hint="eastAsia"/>
          <w:highlight w:val="none"/>
          <w:lang w:val="en-US" w:eastAsia="zh-CN"/>
        </w:rPr>
        <w:t>92.7</w:t>
      </w:r>
      <w:r>
        <w:rPr>
          <w:highlight w:val="none"/>
        </w:rPr>
        <w:t>万元，包括人员经费1</w:t>
      </w:r>
      <w:r>
        <w:rPr>
          <w:rFonts w:hint="eastAsia"/>
          <w:highlight w:val="none"/>
          <w:lang w:val="en-US" w:eastAsia="zh-CN"/>
        </w:rPr>
        <w:t>218.5</w:t>
      </w:r>
      <w:r>
        <w:rPr>
          <w:highlight w:val="none"/>
        </w:rPr>
        <w:t>万元和日常公用经费674.2万元；项目支出</w:t>
      </w:r>
      <w:r>
        <w:rPr>
          <w:rFonts w:hint="eastAsia"/>
          <w:highlight w:val="none"/>
          <w:lang w:val="en-US" w:eastAsia="zh-CN"/>
        </w:rPr>
        <w:t>275</w:t>
      </w:r>
      <w:r>
        <w:rPr>
          <w:highlight w:val="none"/>
        </w:rPr>
        <w:t>万元</w:t>
      </w:r>
      <w:r>
        <w:rPr>
          <w:rFonts w:hint="eastAsia"/>
          <w:highlight w:val="none"/>
          <w:lang w:eastAsia="zh-CN"/>
        </w:rPr>
        <w:t>，主要是上级下达专项支付资金，用于法院业务和装备购置以及“两庭”建设等</w:t>
      </w:r>
      <w:r>
        <w:rPr>
          <w:highlight w:val="none"/>
        </w:rPr>
        <w:t>。</w:t>
      </w:r>
    </w:p>
    <w:p>
      <w:pPr>
        <w:pStyle w:val="22"/>
        <w:rPr>
          <w:highlight w:val="none"/>
        </w:rPr>
      </w:pPr>
      <w:r>
        <w:rPr>
          <w:highlight w:val="none"/>
        </w:rPr>
        <w:t>3、比上年增减情况</w:t>
      </w:r>
    </w:p>
    <w:p>
      <w:pPr>
        <w:pStyle w:val="22"/>
        <w:rPr>
          <w:rFonts w:hint="default" w:eastAsia="方正仿宋_GBK"/>
          <w:color w:val="000000" w:themeColor="text1"/>
          <w:highlight w:val="green"/>
          <w:lang w:val="en-US" w:eastAsia="zh-CN"/>
          <w14:textFill>
            <w14:solidFill>
              <w14:schemeClr w14:val="tx1"/>
            </w14:solidFill>
          </w14:textFill>
        </w:rPr>
      </w:pPr>
      <w:r>
        <w:rPr>
          <w:highlight w:val="none"/>
        </w:rPr>
        <w:t>2022年部门预算收支安排</w:t>
      </w:r>
      <w:r>
        <w:rPr>
          <w:rFonts w:hint="eastAsia"/>
          <w:highlight w:val="none"/>
          <w:lang w:val="en-US" w:eastAsia="zh-CN"/>
        </w:rPr>
        <w:t>2167.7</w:t>
      </w:r>
      <w:r>
        <w:rPr>
          <w:highlight w:val="none"/>
        </w:rPr>
        <w:t>万元，较202</w:t>
      </w:r>
      <w:r>
        <w:rPr>
          <w:rFonts w:hint="eastAsia"/>
          <w:highlight w:val="none"/>
          <w:lang w:val="en-US" w:eastAsia="zh-CN"/>
        </w:rPr>
        <w:t>1</w:t>
      </w:r>
      <w:r>
        <w:rPr>
          <w:highlight w:val="none"/>
        </w:rPr>
        <w:t>年减少</w:t>
      </w:r>
      <w:r>
        <w:rPr>
          <w:rFonts w:hint="eastAsia"/>
          <w:highlight w:val="none"/>
          <w:lang w:val="en-US" w:eastAsia="zh-CN"/>
        </w:rPr>
        <w:t>368.79</w:t>
      </w:r>
      <w:r>
        <w:rPr>
          <w:highlight w:val="none"/>
        </w:rPr>
        <w:t>万元，</w:t>
      </w:r>
      <w:r>
        <w:rPr>
          <w:rFonts w:hint="eastAsia"/>
          <w:highlight w:val="none"/>
          <w:lang w:val="en-US" w:eastAsia="zh-CN"/>
        </w:rPr>
        <w:t>主要是维修维护费减少。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w:t>
      </w:r>
      <w:r>
        <w:rPr>
          <w:rFonts w:hint="eastAsia"/>
          <w:lang w:val="en-US" w:eastAsia="zh-CN"/>
        </w:rPr>
        <w:t>674.2</w:t>
      </w:r>
      <w:r>
        <w:t>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1.8万元，其中：因公出国（境）费0万元；公务用车购置及运维费1.8万元（其中：公务用车购置费0万元，公务用车运行维护费1.8万元)；公务接待费0万元。“三公”经费与上年相比减少16.7万元，主要因为我院执法办案用车运维费计入其他交通费用，应急保障用车计入公务用车运行维护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pStyle w:val="25"/>
      </w:pPr>
      <w:r>
        <w:t>一、总体绩效目标</w:t>
      </w:r>
    </w:p>
    <w:p>
      <w:pPr>
        <w:pStyle w:val="25"/>
      </w:pPr>
      <w:r>
        <w:t>2020年，无极县法院在县委的正确领导下，在县人大及其常委会有力监督下，按照“巩固、完善、提高”的思路，以思想政治建设为引领，以队伍建设为根本，以作风建设为保证，狠抓执法办案，深化司法改革，强化司法公开，切实加强自身建设，忠实履行宪法和法律赋予的神圣职责，围绕中心、服务大局，为建设幸福和谐新无极提供坚强有力的司法保障和法律服务。</w:t>
      </w:r>
    </w:p>
    <w:p>
      <w:pPr>
        <w:pStyle w:val="25"/>
      </w:pPr>
      <w:r>
        <w:t>一、进一步强化能动司法，在服务大局上有新贡献。全面贯彻落实市委重大决策部署，积极发挥审判职能作用，维护社会和谐，服务经济发展。</w:t>
      </w:r>
    </w:p>
    <w:p>
      <w:pPr>
        <w:pStyle w:val="25"/>
      </w:pPr>
      <w:r>
        <w:t>二、进一步强化民本司法，在为民司法上有新作为。</w:t>
      </w:r>
    </w:p>
    <w:p>
      <w:pPr>
        <w:pStyle w:val="25"/>
      </w:pPr>
      <w:r>
        <w:t>三、进一步强化规范司法，在司法公正上有新提高。</w:t>
      </w:r>
    </w:p>
    <w:p>
      <w:pPr>
        <w:pStyle w:val="25"/>
      </w:pPr>
      <w:r>
        <w:t>四、进一步深化司法改革，在队伍建设上有新成效。推进司法改革，优化审执运行机制。实行员额法官与司法辅助人员的有效配置。</w:t>
      </w:r>
    </w:p>
    <w:p>
      <w:pPr>
        <w:pStyle w:val="25"/>
      </w:pPr>
      <w:r>
        <w:t>五、开展惩治司法“微腐败”专项行动。以“一问责八清理”和“微腐败”两项行动为抓手，加大对执法办案、工作纪律、工作秩序、工作作风、会风等问题的整饬力度。以铁的手腕惩治司法腐败，确保法官清正，法院清廉，司法清明。</w:t>
      </w:r>
    </w:p>
    <w:p>
      <w:pPr>
        <w:pStyle w:val="26"/>
      </w:pPr>
      <w:r>
        <w:t>二、分项绩效目标</w:t>
      </w:r>
    </w:p>
    <w:p>
      <w:pPr>
        <w:pStyle w:val="26"/>
      </w:pPr>
      <w:r>
        <w:t>（一）案件审判管理和执行</w:t>
      </w:r>
    </w:p>
    <w:p>
      <w:pPr>
        <w:pStyle w:val="26"/>
      </w:pPr>
      <w:r>
        <w:t>审理本院管辖的刑民事、行政等一审案件，依法办理发生法律效力判决、其他法律文书的执行，做好审判管理工作。</w:t>
      </w:r>
    </w:p>
    <w:p>
      <w:pPr>
        <w:pStyle w:val="26"/>
      </w:pPr>
      <w:r>
        <w:t>1、案件审判</w:t>
      </w:r>
    </w:p>
    <w:p>
      <w:pPr>
        <w:pStyle w:val="26"/>
      </w:pPr>
      <w:r>
        <w:t>绩效目标：依法审判法律规定由县级人民法院管辖的刑事、民事、行政等一审案件。</w:t>
      </w:r>
      <w:r>
        <w:tab/>
      </w:r>
    </w:p>
    <w:p>
      <w:pPr>
        <w:pStyle w:val="26"/>
      </w:pPr>
      <w:r>
        <w:t>绩效指标：管辖的案件应在法定期限内审结。</w:t>
      </w:r>
    </w:p>
    <w:p>
      <w:pPr>
        <w:pStyle w:val="26"/>
      </w:pPr>
      <w:r>
        <w:t>2、案件执行</w:t>
      </w:r>
    </w:p>
    <w:p>
      <w:pPr>
        <w:pStyle w:val="26"/>
      </w:pPr>
      <w:r>
        <w:t>绩效目标：执行本院已经发生法律效力的法律文书和法律规定由本院执行的其他生效法律文书及委托执行案件。</w:t>
      </w:r>
      <w:r>
        <w:tab/>
      </w:r>
    </w:p>
    <w:p>
      <w:pPr>
        <w:pStyle w:val="26"/>
      </w:pPr>
      <w:r>
        <w:t>绩效指标：执行案件公开率，促进案件执结率。</w:t>
      </w:r>
    </w:p>
    <w:p>
      <w:pPr>
        <w:pStyle w:val="26"/>
      </w:pPr>
      <w:r>
        <w:t>3、司法技术辅助</w:t>
      </w:r>
    </w:p>
    <w:p>
      <w:pPr>
        <w:pStyle w:val="26"/>
      </w:pPr>
      <w:r>
        <w:t>绩效目标：开展司法技术辅助工作，以及对审判工作技术咨询、技术审核服务。</w:t>
      </w:r>
      <w:r>
        <w:tab/>
      </w:r>
    </w:p>
    <w:p>
      <w:pPr>
        <w:pStyle w:val="26"/>
      </w:pPr>
      <w:r>
        <w:t>绩效指标：为案件审判提供技术支撑，提高办案质量。</w:t>
      </w:r>
    </w:p>
    <w:p>
      <w:pPr>
        <w:pStyle w:val="26"/>
      </w:pPr>
      <w:r>
        <w:t>（二）司法救助和国家赔偿</w:t>
      </w:r>
    </w:p>
    <w:p>
      <w:pPr>
        <w:pStyle w:val="26"/>
      </w:pPr>
      <w:r>
        <w:t>完成涉法涉诉类案件的息诉罢访工作，依法办理国家赔偿案。</w:t>
      </w:r>
    </w:p>
    <w:p>
      <w:pPr>
        <w:pStyle w:val="26"/>
      </w:pPr>
      <w:r>
        <w:t>1、涉法涉诉</w:t>
      </w:r>
    </w:p>
    <w:p>
      <w:pPr>
        <w:pStyle w:val="26"/>
      </w:pPr>
      <w:r>
        <w:t>绩效目标：完成涉法涉诉类上访案件的息诉罢访工作。</w:t>
      </w:r>
      <w:r>
        <w:tab/>
      </w:r>
    </w:p>
    <w:p>
      <w:pPr>
        <w:pStyle w:val="26"/>
      </w:pPr>
      <w:r>
        <w:t>绩效指标：保障信访工作正常进行，提高信访案件结案率、信访受理满意度。</w:t>
      </w:r>
    </w:p>
    <w:p>
      <w:pPr>
        <w:pStyle w:val="26"/>
      </w:pPr>
      <w:r>
        <w:t>2、司法救助</w:t>
      </w:r>
    </w:p>
    <w:p>
      <w:pPr>
        <w:pStyle w:val="26"/>
      </w:pPr>
      <w:r>
        <w:t>绩效目标：对受到侵害但无法获得有效赔偿的当事人给予资助。</w:t>
      </w:r>
      <w:r>
        <w:tab/>
      </w:r>
    </w:p>
    <w:p>
      <w:pPr>
        <w:pStyle w:val="26"/>
      </w:pPr>
      <w:r>
        <w:t>绩效指标：切实保护民生，让人民群众感受到司法以人为本，享受到司法人文关怀。</w:t>
      </w:r>
    </w:p>
    <w:p>
      <w:pPr>
        <w:pStyle w:val="26"/>
      </w:pPr>
      <w:r>
        <w:t>3、国家赔偿</w:t>
      </w:r>
    </w:p>
    <w:p>
      <w:pPr>
        <w:pStyle w:val="26"/>
      </w:pPr>
      <w:r>
        <w:t>绩效目标：依法办理国家赔偿案件，执行赔偿委员会决定事项，审查处理赔偿告诉申诉案件。</w:t>
      </w:r>
      <w:r>
        <w:tab/>
      </w:r>
    </w:p>
    <w:p>
      <w:pPr>
        <w:pStyle w:val="26"/>
      </w:pPr>
      <w:r>
        <w:t>绩效指标：保护被侵害人的合法权益，促进行政机关、司法机关依法履行职责。</w:t>
      </w:r>
    </w:p>
    <w:p>
      <w:pPr>
        <w:pStyle w:val="26"/>
      </w:pPr>
      <w:r>
        <w:t>（三）法院事务管理</w:t>
      </w:r>
    </w:p>
    <w:p>
      <w:pPr>
        <w:pStyle w:val="26"/>
      </w:pPr>
      <w:r>
        <w:t>系统综合业务管理和综合事务管理，提高队伍素质和执法能力，高质高效完成各项工作。</w:t>
      </w:r>
    </w:p>
    <w:p>
      <w:pPr>
        <w:pStyle w:val="26"/>
      </w:pPr>
      <w:r>
        <w:t>1、综合业务管理</w:t>
      </w:r>
    </w:p>
    <w:p>
      <w:pPr>
        <w:pStyle w:val="26"/>
      </w:pPr>
      <w:r>
        <w:t>绩效目标：加强法院系统队伍建设，加强法院基础设施及信息化建设，加强培训及法院文化建设。</w:t>
      </w:r>
      <w:r>
        <w:tab/>
      </w:r>
    </w:p>
    <w:p>
      <w:pPr>
        <w:pStyle w:val="26"/>
      </w:pPr>
      <w:r>
        <w:t>绩效指标：提高队伍素质和执法能力，推进信息公开，提升审判质效，改进司法工作作风，树立法院良好形象。</w:t>
      </w:r>
    </w:p>
    <w:p>
      <w:pPr>
        <w:pStyle w:val="26"/>
      </w:pPr>
      <w:r>
        <w:t>2、综合事务管理</w:t>
      </w:r>
    </w:p>
    <w:p>
      <w:pPr>
        <w:pStyle w:val="26"/>
      </w:pPr>
      <w:r>
        <w:t>绩效目标：管理全市法庭司法行政工作；承办其它应由县级人民法院负责的工作。</w:t>
      </w:r>
      <w:r>
        <w:tab/>
      </w:r>
    </w:p>
    <w:p>
      <w:pPr>
        <w:pStyle w:val="26"/>
      </w:pPr>
      <w:r>
        <w:t>绩效指标：领导全市人民法庭的监察工作；高质高效完成年度各项工作。</w:t>
      </w:r>
    </w:p>
    <w:p>
      <w:pPr>
        <w:pStyle w:val="27"/>
      </w:pPr>
      <w:r>
        <w:t>三、工作保障措施</w:t>
      </w:r>
    </w:p>
    <w:p>
      <w:pPr>
        <w:pStyle w:val="27"/>
      </w:pPr>
      <w:r>
        <w:t>2020年，无极法院为实现年度绩效目标所采取的各项重要措施。可以根据预测可能存在的问题、环境变化的趋势，采取措施预做准备，控制偏差，保证计划目标的实现。一是完善制度建设，加强制度管理。不断改进司法管理和司法权力运行监督机制，健全完善各项制度，制定完善预算绩效管理制度、资金管理办法、工作保障制度，为全年预算绩效目标的实现奠定制度基础。。</w:t>
      </w:r>
    </w:p>
    <w:p>
      <w:pPr>
        <w:pStyle w:val="27"/>
      </w:pPr>
      <w:r>
        <w:t>二是加强支出管理。在加强制度管理的基础上，进一步扎牢制度的笼子，按要求开展绩效运行监控，发现问题及时采取措施，确保绩效目标如期保质实现。</w:t>
      </w:r>
    </w:p>
    <w:p>
      <w:pPr>
        <w:pStyle w:val="27"/>
      </w:pPr>
      <w:r>
        <w:t>三是加强绩效运行监控。通过优化支出结构、编细编实预算、加快履行政府采购手续、尽快启动项目、及时支付资金、6月底前细化代编预算、按规定及时下达资金等多种措施，确保支出进度达标。充分发挥信息网络绩效运行等方面的优势，促进法院工作规范化、制度化。</w:t>
      </w:r>
    </w:p>
    <w:p>
      <w:pPr>
        <w:pStyle w:val="27"/>
      </w:pPr>
      <w:r>
        <w:t>四是做好绩效自评。按要求开展上年度部门预算绩效自评和重点评价工作，对评价中发现的问题及时整改，调整优化支出结构，提高财政资金使用效益。</w:t>
      </w:r>
    </w:p>
    <w:p>
      <w:pPr>
        <w:pStyle w:val="27"/>
      </w:pPr>
      <w:r>
        <w:t>五是规范财务资产管理。完善财务管理制度，严格审批程序，加强固定资产登记、使用和报废处置管理，做到支出合理，物尽其用。</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numPr>
          <w:ilvl w:val="0"/>
          <w:numId w:val="1"/>
        </w:numP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left="640" w:leftChars="0" w:firstLine="280" w:firstLineChars="100"/>
        <w:jc w:val="left"/>
        <w:outlineLvl w:val="9"/>
      </w:pPr>
      <w:r>
        <w:rPr>
          <w:rFonts w:ascii="方正仿宋_GBK" w:hAnsi="方正仿宋_GBK" w:eastAsia="方正仿宋_GBK" w:cs="方正仿宋_GBK"/>
          <w:b/>
          <w:color w:val="000000"/>
          <w:sz w:val="28"/>
        </w:rPr>
        <w:t>1、2022年加班费绩效目标表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1.保证日常工作顺利开展</w:t>
            </w:r>
          </w:p>
          <w:p>
            <w:pPr>
              <w:pStyle w:val="16"/>
            </w:pPr>
            <w:r>
              <w:t>2.提高审判质效</w:t>
            </w:r>
          </w:p>
          <w:p>
            <w:pPr>
              <w:pStyle w:val="16"/>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81"/>
        <w:gridCol w:w="165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3281" w:type="dxa"/>
            <w:vAlign w:val="center"/>
          </w:tcPr>
          <w:p>
            <w:pPr>
              <w:pStyle w:val="14"/>
            </w:pPr>
            <w:r>
              <w:t>绩效指标描述</w:t>
            </w:r>
          </w:p>
        </w:tc>
        <w:tc>
          <w:tcPr>
            <w:tcW w:w="1651"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案件执结率</w:t>
            </w:r>
          </w:p>
        </w:tc>
        <w:tc>
          <w:tcPr>
            <w:tcW w:w="3281" w:type="dxa"/>
            <w:vAlign w:val="center"/>
          </w:tcPr>
          <w:p>
            <w:pPr>
              <w:pStyle w:val="16"/>
            </w:pPr>
            <w:r>
              <w:t>案件执结数占案件总数的比率</w:t>
            </w:r>
          </w:p>
        </w:tc>
        <w:tc>
          <w:tcPr>
            <w:tcW w:w="1651"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案件结案率</w:t>
            </w:r>
          </w:p>
        </w:tc>
        <w:tc>
          <w:tcPr>
            <w:tcW w:w="3281" w:type="dxa"/>
            <w:vAlign w:val="center"/>
          </w:tcPr>
          <w:p>
            <w:pPr>
              <w:pStyle w:val="16"/>
            </w:pPr>
            <w:r>
              <w:t>案件判决数与审判案件的比率</w:t>
            </w:r>
          </w:p>
        </w:tc>
        <w:tc>
          <w:tcPr>
            <w:tcW w:w="1651"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审限结案率</w:t>
            </w:r>
          </w:p>
        </w:tc>
        <w:tc>
          <w:tcPr>
            <w:tcW w:w="3281" w:type="dxa"/>
            <w:vAlign w:val="center"/>
          </w:tcPr>
          <w:p>
            <w:pPr>
              <w:pStyle w:val="16"/>
            </w:pPr>
            <w:r>
              <w:t>法定审限内结案数占结案总数的比率</w:t>
            </w:r>
          </w:p>
        </w:tc>
        <w:tc>
          <w:tcPr>
            <w:tcW w:w="1651"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审判流程公开率</w:t>
            </w:r>
          </w:p>
        </w:tc>
        <w:tc>
          <w:tcPr>
            <w:tcW w:w="3281" w:type="dxa"/>
            <w:vAlign w:val="center"/>
          </w:tcPr>
          <w:p>
            <w:pPr>
              <w:pStyle w:val="16"/>
            </w:pPr>
            <w:r>
              <w:t>审判流程公开案件占全部案件的比率</w:t>
            </w:r>
          </w:p>
        </w:tc>
        <w:tc>
          <w:tcPr>
            <w:tcW w:w="1651"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一审上诉率</w:t>
            </w:r>
          </w:p>
        </w:tc>
        <w:tc>
          <w:tcPr>
            <w:tcW w:w="3281" w:type="dxa"/>
            <w:vAlign w:val="center"/>
          </w:tcPr>
          <w:p>
            <w:pPr>
              <w:pStyle w:val="16"/>
            </w:pPr>
            <w:r>
              <w:t>一审案件上诉数占一审案件的比率</w:t>
            </w:r>
          </w:p>
        </w:tc>
        <w:tc>
          <w:tcPr>
            <w:tcW w:w="1651" w:type="dxa"/>
            <w:vAlign w:val="center"/>
          </w:tcPr>
          <w:p>
            <w:pPr>
              <w:pStyle w:val="16"/>
            </w:pPr>
            <w:r>
              <w:t>≤8%</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改判发回重审率</w:t>
            </w:r>
          </w:p>
        </w:tc>
        <w:tc>
          <w:tcPr>
            <w:tcW w:w="3281" w:type="dxa"/>
            <w:vAlign w:val="center"/>
          </w:tcPr>
          <w:p>
            <w:pPr>
              <w:pStyle w:val="16"/>
            </w:pPr>
            <w:r>
              <w:t>被改判发回重审的案件数占案件总数的比率</w:t>
            </w:r>
          </w:p>
        </w:tc>
        <w:tc>
          <w:tcPr>
            <w:tcW w:w="1651" w:type="dxa"/>
            <w:vAlign w:val="center"/>
          </w:tcPr>
          <w:p>
            <w:pPr>
              <w:pStyle w:val="16"/>
            </w:pPr>
            <w:r>
              <w:t>≤15%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民事案件调解撤诉率</w:t>
            </w:r>
          </w:p>
        </w:tc>
        <w:tc>
          <w:tcPr>
            <w:tcW w:w="3281" w:type="dxa"/>
            <w:vAlign w:val="center"/>
          </w:tcPr>
          <w:p>
            <w:pPr>
              <w:pStyle w:val="16"/>
            </w:pPr>
            <w:r>
              <w:t>调解后撤诉民事案件数占民事案件总数的比率</w:t>
            </w:r>
          </w:p>
        </w:tc>
        <w:tc>
          <w:tcPr>
            <w:tcW w:w="1651" w:type="dxa"/>
            <w:vAlign w:val="center"/>
          </w:tcPr>
          <w:p>
            <w:pPr>
              <w:pStyle w:val="16"/>
            </w:pPr>
            <w:r>
              <w:t>≥30%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维护社会稳定发展</w:t>
            </w:r>
          </w:p>
        </w:tc>
        <w:tc>
          <w:tcPr>
            <w:tcW w:w="3281" w:type="dxa"/>
            <w:vAlign w:val="center"/>
          </w:tcPr>
          <w:p>
            <w:pPr>
              <w:pStyle w:val="16"/>
            </w:pPr>
            <w:r>
              <w:t>执行公开率</w:t>
            </w:r>
          </w:p>
        </w:tc>
        <w:tc>
          <w:tcPr>
            <w:tcW w:w="1651" w:type="dxa"/>
            <w:vAlign w:val="center"/>
          </w:tcPr>
          <w:p>
            <w:pPr>
              <w:pStyle w:val="16"/>
            </w:pPr>
            <w:r>
              <w:t>≥100%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3281" w:type="dxa"/>
            <w:vAlign w:val="center"/>
          </w:tcPr>
          <w:p>
            <w:pPr>
              <w:pStyle w:val="16"/>
            </w:pPr>
            <w:r>
              <w:t>群众对办案人员的满意程度</w:t>
            </w:r>
          </w:p>
        </w:tc>
        <w:tc>
          <w:tcPr>
            <w:tcW w:w="1651" w:type="dxa"/>
            <w:vAlign w:val="center"/>
          </w:tcPr>
          <w:p>
            <w:pPr>
              <w:pStyle w:val="16"/>
            </w:pPr>
            <w:r>
              <w:t>≥90%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干部职工满意度</w:t>
            </w:r>
          </w:p>
        </w:tc>
        <w:tc>
          <w:tcPr>
            <w:tcW w:w="3281" w:type="dxa"/>
            <w:vAlign w:val="center"/>
          </w:tcPr>
          <w:p>
            <w:pPr>
              <w:pStyle w:val="16"/>
            </w:pPr>
            <w:r>
              <w:t>保障机关工作正常运转，服务到位</w:t>
            </w:r>
          </w:p>
        </w:tc>
        <w:tc>
          <w:tcPr>
            <w:tcW w:w="1651"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机关单位工作人员满意度</w:t>
            </w:r>
          </w:p>
        </w:tc>
        <w:tc>
          <w:tcPr>
            <w:tcW w:w="3281" w:type="dxa"/>
            <w:vAlign w:val="center"/>
          </w:tcPr>
          <w:p>
            <w:pPr>
              <w:pStyle w:val="16"/>
            </w:pPr>
            <w:r>
              <w:t>调查中机关单位人员对单位环境和设施满意和较满意的人数占调查总人数的比率</w:t>
            </w:r>
          </w:p>
        </w:tc>
        <w:tc>
          <w:tcPr>
            <w:tcW w:w="1651"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2、2022提前下达2022年省级基层公检法司转移支付资金（法院业务）绩效目标表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1.保证日常工作顺利开展</w:t>
            </w:r>
          </w:p>
          <w:p>
            <w:pPr>
              <w:pStyle w:val="16"/>
            </w:pPr>
            <w:r>
              <w:t>2.提高审判质效</w:t>
            </w:r>
          </w:p>
          <w:p>
            <w:pPr>
              <w:pStyle w:val="16"/>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19"/>
        <w:gridCol w:w="1313"/>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3619" w:type="dxa"/>
            <w:vAlign w:val="center"/>
          </w:tcPr>
          <w:p>
            <w:pPr>
              <w:pStyle w:val="14"/>
            </w:pPr>
            <w:r>
              <w:t>绩效指标描述</w:t>
            </w:r>
          </w:p>
        </w:tc>
        <w:tc>
          <w:tcPr>
            <w:tcW w:w="1313"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案件执结率</w:t>
            </w:r>
          </w:p>
        </w:tc>
        <w:tc>
          <w:tcPr>
            <w:tcW w:w="3619" w:type="dxa"/>
            <w:vAlign w:val="center"/>
          </w:tcPr>
          <w:p>
            <w:pPr>
              <w:pStyle w:val="16"/>
            </w:pPr>
            <w:r>
              <w:t>案件执结数占案件总数的比率</w:t>
            </w:r>
          </w:p>
        </w:tc>
        <w:tc>
          <w:tcPr>
            <w:tcW w:w="1313"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案件结案率</w:t>
            </w:r>
          </w:p>
        </w:tc>
        <w:tc>
          <w:tcPr>
            <w:tcW w:w="3619" w:type="dxa"/>
            <w:vAlign w:val="center"/>
          </w:tcPr>
          <w:p>
            <w:pPr>
              <w:pStyle w:val="16"/>
            </w:pPr>
            <w:r>
              <w:t>案件判决数与审判案件的比率</w:t>
            </w:r>
          </w:p>
        </w:tc>
        <w:tc>
          <w:tcPr>
            <w:tcW w:w="1313"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审限结案率</w:t>
            </w:r>
          </w:p>
        </w:tc>
        <w:tc>
          <w:tcPr>
            <w:tcW w:w="3619" w:type="dxa"/>
            <w:vAlign w:val="center"/>
          </w:tcPr>
          <w:p>
            <w:pPr>
              <w:pStyle w:val="16"/>
            </w:pPr>
            <w:r>
              <w:t>法定审限内结案数占结案总数的比率</w:t>
            </w:r>
          </w:p>
        </w:tc>
        <w:tc>
          <w:tcPr>
            <w:tcW w:w="1313"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审判流程公开率</w:t>
            </w:r>
          </w:p>
        </w:tc>
        <w:tc>
          <w:tcPr>
            <w:tcW w:w="3619" w:type="dxa"/>
            <w:vAlign w:val="center"/>
          </w:tcPr>
          <w:p>
            <w:pPr>
              <w:pStyle w:val="16"/>
            </w:pPr>
            <w:r>
              <w:t>审判流程公开案件占全部案件的比率</w:t>
            </w:r>
          </w:p>
        </w:tc>
        <w:tc>
          <w:tcPr>
            <w:tcW w:w="1313"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一审上诉率</w:t>
            </w:r>
          </w:p>
        </w:tc>
        <w:tc>
          <w:tcPr>
            <w:tcW w:w="3619" w:type="dxa"/>
            <w:vAlign w:val="center"/>
          </w:tcPr>
          <w:p>
            <w:pPr>
              <w:pStyle w:val="16"/>
            </w:pPr>
            <w:r>
              <w:t>一审案件上诉数占一审案件的比率</w:t>
            </w:r>
          </w:p>
        </w:tc>
        <w:tc>
          <w:tcPr>
            <w:tcW w:w="1313" w:type="dxa"/>
            <w:vAlign w:val="center"/>
          </w:tcPr>
          <w:p>
            <w:pPr>
              <w:pStyle w:val="16"/>
            </w:pPr>
            <w:r>
              <w:t>≤8%</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改判发回重审率</w:t>
            </w:r>
          </w:p>
        </w:tc>
        <w:tc>
          <w:tcPr>
            <w:tcW w:w="3619" w:type="dxa"/>
            <w:vAlign w:val="center"/>
          </w:tcPr>
          <w:p>
            <w:pPr>
              <w:pStyle w:val="16"/>
            </w:pPr>
            <w:r>
              <w:t>被改判发回重审的案件数占案件总数的比率</w:t>
            </w:r>
          </w:p>
        </w:tc>
        <w:tc>
          <w:tcPr>
            <w:tcW w:w="1313" w:type="dxa"/>
            <w:vAlign w:val="center"/>
          </w:tcPr>
          <w:p>
            <w:pPr>
              <w:pStyle w:val="16"/>
            </w:pPr>
            <w:r>
              <w:t>≤15%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民事案件调解撤诉率</w:t>
            </w:r>
          </w:p>
        </w:tc>
        <w:tc>
          <w:tcPr>
            <w:tcW w:w="3619" w:type="dxa"/>
            <w:vAlign w:val="center"/>
          </w:tcPr>
          <w:p>
            <w:pPr>
              <w:pStyle w:val="16"/>
            </w:pPr>
            <w:r>
              <w:t>调解后撤诉民事案件数占民事案件总数的比率</w:t>
            </w:r>
          </w:p>
        </w:tc>
        <w:tc>
          <w:tcPr>
            <w:tcW w:w="1313" w:type="dxa"/>
            <w:vAlign w:val="center"/>
          </w:tcPr>
          <w:p>
            <w:pPr>
              <w:pStyle w:val="16"/>
            </w:pPr>
            <w:r>
              <w:t>≥30%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维护社会稳定发展</w:t>
            </w:r>
          </w:p>
        </w:tc>
        <w:tc>
          <w:tcPr>
            <w:tcW w:w="3619" w:type="dxa"/>
            <w:vAlign w:val="center"/>
          </w:tcPr>
          <w:p>
            <w:pPr>
              <w:pStyle w:val="16"/>
            </w:pPr>
            <w:r>
              <w:t>执行公开率</w:t>
            </w:r>
          </w:p>
        </w:tc>
        <w:tc>
          <w:tcPr>
            <w:tcW w:w="1313" w:type="dxa"/>
            <w:vAlign w:val="center"/>
          </w:tcPr>
          <w:p>
            <w:pPr>
              <w:pStyle w:val="16"/>
            </w:pPr>
            <w:r>
              <w:t>≥100%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3619" w:type="dxa"/>
            <w:vAlign w:val="center"/>
          </w:tcPr>
          <w:p>
            <w:pPr>
              <w:pStyle w:val="16"/>
            </w:pPr>
            <w:r>
              <w:t>群众对办案人员的满意程度</w:t>
            </w:r>
          </w:p>
        </w:tc>
        <w:tc>
          <w:tcPr>
            <w:tcW w:w="1313" w:type="dxa"/>
            <w:vAlign w:val="center"/>
          </w:tcPr>
          <w:p>
            <w:pPr>
              <w:pStyle w:val="16"/>
            </w:pPr>
            <w:r>
              <w:t>≥90%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干部职工满意度</w:t>
            </w:r>
          </w:p>
        </w:tc>
        <w:tc>
          <w:tcPr>
            <w:tcW w:w="3619" w:type="dxa"/>
            <w:vAlign w:val="center"/>
          </w:tcPr>
          <w:p>
            <w:pPr>
              <w:pStyle w:val="16"/>
            </w:pPr>
            <w:r>
              <w:t>保障机关工作正常运转，服务到位</w:t>
            </w:r>
          </w:p>
        </w:tc>
        <w:tc>
          <w:tcPr>
            <w:tcW w:w="1313"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机关单位工作人员满意度</w:t>
            </w:r>
          </w:p>
        </w:tc>
        <w:tc>
          <w:tcPr>
            <w:tcW w:w="3619" w:type="dxa"/>
            <w:vAlign w:val="center"/>
          </w:tcPr>
          <w:p>
            <w:pPr>
              <w:pStyle w:val="16"/>
            </w:pPr>
            <w:r>
              <w:t>调查中机关单位人员对单位环境和设施满意和较满意的人数占调查总人数的比率</w:t>
            </w:r>
          </w:p>
        </w:tc>
        <w:tc>
          <w:tcPr>
            <w:tcW w:w="1313"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3、2022提前下达2022年省级基层公检法司转移支付资金（法院装备）绩效目标表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1.保证日常工作顺利开展</w:t>
            </w:r>
          </w:p>
          <w:p>
            <w:pPr>
              <w:pStyle w:val="16"/>
            </w:pPr>
            <w:r>
              <w:t>2.提高审判质效</w:t>
            </w:r>
          </w:p>
          <w:p>
            <w:pPr>
              <w:pStyle w:val="16"/>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56"/>
        <w:gridCol w:w="147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3456" w:type="dxa"/>
            <w:vAlign w:val="center"/>
          </w:tcPr>
          <w:p>
            <w:pPr>
              <w:pStyle w:val="14"/>
            </w:pPr>
            <w:r>
              <w:t>绩效指标描述</w:t>
            </w:r>
          </w:p>
        </w:tc>
        <w:tc>
          <w:tcPr>
            <w:tcW w:w="147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案件执结率</w:t>
            </w:r>
          </w:p>
        </w:tc>
        <w:tc>
          <w:tcPr>
            <w:tcW w:w="3456" w:type="dxa"/>
            <w:vAlign w:val="center"/>
          </w:tcPr>
          <w:p>
            <w:pPr>
              <w:pStyle w:val="16"/>
            </w:pPr>
            <w:r>
              <w:t>案件执结数占案件总数的比率</w:t>
            </w:r>
          </w:p>
        </w:tc>
        <w:tc>
          <w:tcPr>
            <w:tcW w:w="1476"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案件结案率</w:t>
            </w:r>
          </w:p>
        </w:tc>
        <w:tc>
          <w:tcPr>
            <w:tcW w:w="3456" w:type="dxa"/>
            <w:vAlign w:val="center"/>
          </w:tcPr>
          <w:p>
            <w:pPr>
              <w:pStyle w:val="16"/>
            </w:pPr>
            <w:r>
              <w:t>案件判决数与审判案件的比率</w:t>
            </w:r>
          </w:p>
        </w:tc>
        <w:tc>
          <w:tcPr>
            <w:tcW w:w="1476"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审限结案率</w:t>
            </w:r>
          </w:p>
        </w:tc>
        <w:tc>
          <w:tcPr>
            <w:tcW w:w="3456" w:type="dxa"/>
            <w:vAlign w:val="center"/>
          </w:tcPr>
          <w:p>
            <w:pPr>
              <w:pStyle w:val="16"/>
            </w:pPr>
            <w:r>
              <w:t>法定审限内结案数占结案总数的比率</w:t>
            </w:r>
          </w:p>
        </w:tc>
        <w:tc>
          <w:tcPr>
            <w:tcW w:w="1476"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审判流程公开率</w:t>
            </w:r>
          </w:p>
        </w:tc>
        <w:tc>
          <w:tcPr>
            <w:tcW w:w="3456" w:type="dxa"/>
            <w:vAlign w:val="center"/>
          </w:tcPr>
          <w:p>
            <w:pPr>
              <w:pStyle w:val="16"/>
            </w:pPr>
            <w:r>
              <w:t>审判流程公开案件占全部案件的比率</w:t>
            </w:r>
          </w:p>
        </w:tc>
        <w:tc>
          <w:tcPr>
            <w:tcW w:w="1476"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一审上诉率</w:t>
            </w:r>
          </w:p>
        </w:tc>
        <w:tc>
          <w:tcPr>
            <w:tcW w:w="3456" w:type="dxa"/>
            <w:vAlign w:val="center"/>
          </w:tcPr>
          <w:p>
            <w:pPr>
              <w:pStyle w:val="16"/>
            </w:pPr>
            <w:r>
              <w:t>一审案件上诉数占一审案件的比率</w:t>
            </w:r>
          </w:p>
        </w:tc>
        <w:tc>
          <w:tcPr>
            <w:tcW w:w="1476" w:type="dxa"/>
            <w:vAlign w:val="center"/>
          </w:tcPr>
          <w:p>
            <w:pPr>
              <w:pStyle w:val="16"/>
            </w:pPr>
            <w:r>
              <w:t>≤8%</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改判发回重审率</w:t>
            </w:r>
          </w:p>
        </w:tc>
        <w:tc>
          <w:tcPr>
            <w:tcW w:w="3456" w:type="dxa"/>
            <w:vAlign w:val="center"/>
          </w:tcPr>
          <w:p>
            <w:pPr>
              <w:pStyle w:val="16"/>
            </w:pPr>
            <w:r>
              <w:t>被改判发回重审的案件数占案件总数的比率</w:t>
            </w:r>
          </w:p>
        </w:tc>
        <w:tc>
          <w:tcPr>
            <w:tcW w:w="1476" w:type="dxa"/>
            <w:vAlign w:val="center"/>
          </w:tcPr>
          <w:p>
            <w:pPr>
              <w:pStyle w:val="16"/>
            </w:pPr>
            <w:r>
              <w:t>≤15%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民事案件调解撤诉率</w:t>
            </w:r>
          </w:p>
        </w:tc>
        <w:tc>
          <w:tcPr>
            <w:tcW w:w="3456" w:type="dxa"/>
            <w:vAlign w:val="center"/>
          </w:tcPr>
          <w:p>
            <w:pPr>
              <w:pStyle w:val="16"/>
            </w:pPr>
            <w:r>
              <w:t>调解后撤诉民事案件数占民事案件总数的比率</w:t>
            </w:r>
          </w:p>
        </w:tc>
        <w:tc>
          <w:tcPr>
            <w:tcW w:w="1476" w:type="dxa"/>
            <w:vAlign w:val="center"/>
          </w:tcPr>
          <w:p>
            <w:pPr>
              <w:pStyle w:val="16"/>
            </w:pPr>
            <w:r>
              <w:t>≥30%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维护社会稳定发展</w:t>
            </w:r>
          </w:p>
        </w:tc>
        <w:tc>
          <w:tcPr>
            <w:tcW w:w="3456" w:type="dxa"/>
            <w:vAlign w:val="center"/>
          </w:tcPr>
          <w:p>
            <w:pPr>
              <w:pStyle w:val="16"/>
            </w:pPr>
            <w:r>
              <w:t>执行公开率</w:t>
            </w:r>
          </w:p>
        </w:tc>
        <w:tc>
          <w:tcPr>
            <w:tcW w:w="1476" w:type="dxa"/>
            <w:vAlign w:val="center"/>
          </w:tcPr>
          <w:p>
            <w:pPr>
              <w:pStyle w:val="16"/>
            </w:pPr>
            <w:r>
              <w:t>≥100%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3456" w:type="dxa"/>
            <w:vAlign w:val="center"/>
          </w:tcPr>
          <w:p>
            <w:pPr>
              <w:pStyle w:val="16"/>
            </w:pPr>
            <w:r>
              <w:t>群众对办案人员的满意程度</w:t>
            </w:r>
          </w:p>
        </w:tc>
        <w:tc>
          <w:tcPr>
            <w:tcW w:w="1476" w:type="dxa"/>
            <w:vAlign w:val="center"/>
          </w:tcPr>
          <w:p>
            <w:pPr>
              <w:pStyle w:val="16"/>
            </w:pPr>
            <w:r>
              <w:t>≥90%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干部职工满意度</w:t>
            </w:r>
          </w:p>
        </w:tc>
        <w:tc>
          <w:tcPr>
            <w:tcW w:w="3456" w:type="dxa"/>
            <w:vAlign w:val="center"/>
          </w:tcPr>
          <w:p>
            <w:pPr>
              <w:pStyle w:val="16"/>
            </w:pPr>
            <w:r>
              <w:t>保障机关工作正常运转，服务到位</w:t>
            </w:r>
          </w:p>
        </w:tc>
        <w:tc>
          <w:tcPr>
            <w:tcW w:w="147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机关单位工作人员满意度</w:t>
            </w:r>
          </w:p>
        </w:tc>
        <w:tc>
          <w:tcPr>
            <w:tcW w:w="3456" w:type="dxa"/>
            <w:vAlign w:val="center"/>
          </w:tcPr>
          <w:p>
            <w:pPr>
              <w:pStyle w:val="16"/>
            </w:pPr>
            <w:r>
              <w:t>调查中机关单位人员对单位环境和设施满意和较满意的人数占调查总人数的比率</w:t>
            </w:r>
          </w:p>
        </w:tc>
        <w:tc>
          <w:tcPr>
            <w:tcW w:w="147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4、2022提前下达2022年中央政法纪检监察转移支付资金（法院业务）绩效目标表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1.保证日常工作顺利开展</w:t>
            </w:r>
          </w:p>
          <w:p>
            <w:pPr>
              <w:pStyle w:val="16"/>
            </w:pPr>
            <w:r>
              <w:t>2.提高审判质效</w:t>
            </w:r>
          </w:p>
          <w:p>
            <w:pPr>
              <w:pStyle w:val="16"/>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31"/>
        <w:gridCol w:w="1401"/>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3531" w:type="dxa"/>
            <w:vAlign w:val="center"/>
          </w:tcPr>
          <w:p>
            <w:pPr>
              <w:pStyle w:val="14"/>
            </w:pPr>
            <w:r>
              <w:t>绩效指标描述</w:t>
            </w:r>
          </w:p>
        </w:tc>
        <w:tc>
          <w:tcPr>
            <w:tcW w:w="1401"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案件执结率</w:t>
            </w:r>
          </w:p>
        </w:tc>
        <w:tc>
          <w:tcPr>
            <w:tcW w:w="3531" w:type="dxa"/>
            <w:vAlign w:val="center"/>
          </w:tcPr>
          <w:p>
            <w:pPr>
              <w:pStyle w:val="16"/>
            </w:pPr>
            <w:r>
              <w:t>案件执结数占案件总数的比率</w:t>
            </w:r>
          </w:p>
        </w:tc>
        <w:tc>
          <w:tcPr>
            <w:tcW w:w="1401"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案件结案率</w:t>
            </w:r>
          </w:p>
        </w:tc>
        <w:tc>
          <w:tcPr>
            <w:tcW w:w="3531" w:type="dxa"/>
            <w:vAlign w:val="center"/>
          </w:tcPr>
          <w:p>
            <w:pPr>
              <w:pStyle w:val="16"/>
            </w:pPr>
            <w:r>
              <w:t>案件判决数与审判案件的比率</w:t>
            </w:r>
          </w:p>
        </w:tc>
        <w:tc>
          <w:tcPr>
            <w:tcW w:w="1401"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审限结案率</w:t>
            </w:r>
          </w:p>
        </w:tc>
        <w:tc>
          <w:tcPr>
            <w:tcW w:w="3531" w:type="dxa"/>
            <w:vAlign w:val="center"/>
          </w:tcPr>
          <w:p>
            <w:pPr>
              <w:pStyle w:val="16"/>
            </w:pPr>
            <w:r>
              <w:t>法定审限内结案数占结案总数的比率</w:t>
            </w:r>
          </w:p>
        </w:tc>
        <w:tc>
          <w:tcPr>
            <w:tcW w:w="1401"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审判流程公开率</w:t>
            </w:r>
          </w:p>
        </w:tc>
        <w:tc>
          <w:tcPr>
            <w:tcW w:w="3531" w:type="dxa"/>
            <w:vAlign w:val="center"/>
          </w:tcPr>
          <w:p>
            <w:pPr>
              <w:pStyle w:val="16"/>
            </w:pPr>
            <w:r>
              <w:t>审判流程公开案件占全部案件的比率</w:t>
            </w:r>
          </w:p>
        </w:tc>
        <w:tc>
          <w:tcPr>
            <w:tcW w:w="1401"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一审上诉率</w:t>
            </w:r>
          </w:p>
        </w:tc>
        <w:tc>
          <w:tcPr>
            <w:tcW w:w="3531" w:type="dxa"/>
            <w:vAlign w:val="center"/>
          </w:tcPr>
          <w:p>
            <w:pPr>
              <w:pStyle w:val="16"/>
            </w:pPr>
            <w:r>
              <w:t>一审案件上诉数占一审案件的比率</w:t>
            </w:r>
          </w:p>
        </w:tc>
        <w:tc>
          <w:tcPr>
            <w:tcW w:w="1401" w:type="dxa"/>
            <w:vAlign w:val="center"/>
          </w:tcPr>
          <w:p>
            <w:pPr>
              <w:pStyle w:val="16"/>
            </w:pPr>
            <w:r>
              <w:t>≤8%</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改判发回重审率</w:t>
            </w:r>
          </w:p>
        </w:tc>
        <w:tc>
          <w:tcPr>
            <w:tcW w:w="3531" w:type="dxa"/>
            <w:vAlign w:val="center"/>
          </w:tcPr>
          <w:p>
            <w:pPr>
              <w:pStyle w:val="16"/>
            </w:pPr>
            <w:r>
              <w:t>被改判发回重审的案件数占案件总数的比率</w:t>
            </w:r>
          </w:p>
        </w:tc>
        <w:tc>
          <w:tcPr>
            <w:tcW w:w="1401" w:type="dxa"/>
            <w:vAlign w:val="center"/>
          </w:tcPr>
          <w:p>
            <w:pPr>
              <w:pStyle w:val="16"/>
            </w:pPr>
            <w:r>
              <w:t>≤15%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民事案件调解撤诉率</w:t>
            </w:r>
          </w:p>
        </w:tc>
        <w:tc>
          <w:tcPr>
            <w:tcW w:w="3531" w:type="dxa"/>
            <w:vAlign w:val="center"/>
          </w:tcPr>
          <w:p>
            <w:pPr>
              <w:pStyle w:val="16"/>
            </w:pPr>
            <w:r>
              <w:t>调解后撤诉民事案件数占民事案件总数的比率</w:t>
            </w:r>
          </w:p>
        </w:tc>
        <w:tc>
          <w:tcPr>
            <w:tcW w:w="1401" w:type="dxa"/>
            <w:vAlign w:val="center"/>
          </w:tcPr>
          <w:p>
            <w:pPr>
              <w:pStyle w:val="16"/>
            </w:pPr>
            <w:r>
              <w:t>≥30%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维护社会稳定发展</w:t>
            </w:r>
          </w:p>
        </w:tc>
        <w:tc>
          <w:tcPr>
            <w:tcW w:w="3531" w:type="dxa"/>
            <w:vAlign w:val="center"/>
          </w:tcPr>
          <w:p>
            <w:pPr>
              <w:pStyle w:val="16"/>
            </w:pPr>
            <w:r>
              <w:t>执行公开率</w:t>
            </w:r>
          </w:p>
        </w:tc>
        <w:tc>
          <w:tcPr>
            <w:tcW w:w="1401" w:type="dxa"/>
            <w:vAlign w:val="center"/>
          </w:tcPr>
          <w:p>
            <w:pPr>
              <w:pStyle w:val="16"/>
            </w:pPr>
            <w:r>
              <w:t>≥100%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3531" w:type="dxa"/>
            <w:vAlign w:val="center"/>
          </w:tcPr>
          <w:p>
            <w:pPr>
              <w:pStyle w:val="16"/>
            </w:pPr>
            <w:r>
              <w:t>群众对办案人员的满意程度</w:t>
            </w:r>
          </w:p>
        </w:tc>
        <w:tc>
          <w:tcPr>
            <w:tcW w:w="1401" w:type="dxa"/>
            <w:vAlign w:val="center"/>
          </w:tcPr>
          <w:p>
            <w:pPr>
              <w:pStyle w:val="16"/>
            </w:pPr>
            <w:r>
              <w:t>≥90%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干部职工满意度</w:t>
            </w:r>
          </w:p>
        </w:tc>
        <w:tc>
          <w:tcPr>
            <w:tcW w:w="3531" w:type="dxa"/>
            <w:vAlign w:val="center"/>
          </w:tcPr>
          <w:p>
            <w:pPr>
              <w:pStyle w:val="16"/>
            </w:pPr>
            <w:r>
              <w:t>保障机关工作正常运转，服务到位</w:t>
            </w:r>
          </w:p>
        </w:tc>
        <w:tc>
          <w:tcPr>
            <w:tcW w:w="1401"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机关单位工作人员满意度</w:t>
            </w:r>
          </w:p>
        </w:tc>
        <w:tc>
          <w:tcPr>
            <w:tcW w:w="3531" w:type="dxa"/>
            <w:vAlign w:val="center"/>
          </w:tcPr>
          <w:p>
            <w:pPr>
              <w:pStyle w:val="16"/>
            </w:pPr>
            <w:r>
              <w:t>调查中机关单位人员对单位环境和设施满意和较满意的人数占调查总人数的比率</w:t>
            </w:r>
          </w:p>
        </w:tc>
        <w:tc>
          <w:tcPr>
            <w:tcW w:w="1401"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5、2022提前下达2022年中央政法纪检监察转移支付资金（法院装备）绩效目标表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1.保证日常工作顺利开展</w:t>
            </w:r>
          </w:p>
          <w:p>
            <w:pPr>
              <w:pStyle w:val="16"/>
            </w:pPr>
            <w:r>
              <w:t>2.提高审判质效</w:t>
            </w:r>
          </w:p>
          <w:p>
            <w:pPr>
              <w:pStyle w:val="16"/>
            </w:pPr>
            <w:r>
              <w:t>3.提高群众满意度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44"/>
        <w:gridCol w:w="128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3644" w:type="dxa"/>
            <w:vAlign w:val="center"/>
          </w:tcPr>
          <w:p>
            <w:pPr>
              <w:pStyle w:val="14"/>
            </w:pPr>
            <w:r>
              <w:t>绩效指标描述</w:t>
            </w:r>
          </w:p>
        </w:tc>
        <w:tc>
          <w:tcPr>
            <w:tcW w:w="1288"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案件执结率</w:t>
            </w:r>
          </w:p>
        </w:tc>
        <w:tc>
          <w:tcPr>
            <w:tcW w:w="3644" w:type="dxa"/>
            <w:vAlign w:val="center"/>
          </w:tcPr>
          <w:p>
            <w:pPr>
              <w:pStyle w:val="16"/>
            </w:pPr>
            <w:r>
              <w:t>案件执结数占案件总数的比率</w:t>
            </w:r>
          </w:p>
        </w:tc>
        <w:tc>
          <w:tcPr>
            <w:tcW w:w="1288"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案件结案率</w:t>
            </w:r>
          </w:p>
        </w:tc>
        <w:tc>
          <w:tcPr>
            <w:tcW w:w="3644" w:type="dxa"/>
            <w:vAlign w:val="center"/>
          </w:tcPr>
          <w:p>
            <w:pPr>
              <w:pStyle w:val="16"/>
            </w:pPr>
            <w:r>
              <w:t>案件判决数与审判案件的比率</w:t>
            </w:r>
          </w:p>
        </w:tc>
        <w:tc>
          <w:tcPr>
            <w:tcW w:w="1288" w:type="dxa"/>
            <w:vAlign w:val="center"/>
          </w:tcPr>
          <w:p>
            <w:pPr>
              <w:pStyle w:val="16"/>
            </w:pPr>
            <w:r>
              <w:t>≥70%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审限结案率</w:t>
            </w:r>
          </w:p>
        </w:tc>
        <w:tc>
          <w:tcPr>
            <w:tcW w:w="3644" w:type="dxa"/>
            <w:vAlign w:val="center"/>
          </w:tcPr>
          <w:p>
            <w:pPr>
              <w:pStyle w:val="16"/>
            </w:pPr>
            <w:r>
              <w:t>法定审限内结案数占结案总数的比率</w:t>
            </w:r>
          </w:p>
        </w:tc>
        <w:tc>
          <w:tcPr>
            <w:tcW w:w="1288"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审判流程公开率</w:t>
            </w:r>
          </w:p>
        </w:tc>
        <w:tc>
          <w:tcPr>
            <w:tcW w:w="3644" w:type="dxa"/>
            <w:vAlign w:val="center"/>
          </w:tcPr>
          <w:p>
            <w:pPr>
              <w:pStyle w:val="16"/>
            </w:pPr>
            <w:r>
              <w:t>审判流程公开案件占全部案件的比率</w:t>
            </w:r>
          </w:p>
        </w:tc>
        <w:tc>
          <w:tcPr>
            <w:tcW w:w="1288" w:type="dxa"/>
            <w:vAlign w:val="center"/>
          </w:tcPr>
          <w:p>
            <w:pPr>
              <w:pStyle w:val="16"/>
            </w:pPr>
            <w:r>
              <w:t>≥95%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一审上诉率</w:t>
            </w:r>
          </w:p>
        </w:tc>
        <w:tc>
          <w:tcPr>
            <w:tcW w:w="3644" w:type="dxa"/>
            <w:vAlign w:val="center"/>
          </w:tcPr>
          <w:p>
            <w:pPr>
              <w:pStyle w:val="16"/>
            </w:pPr>
            <w:r>
              <w:t>一审案件上诉数占一审案件的比率</w:t>
            </w:r>
          </w:p>
        </w:tc>
        <w:tc>
          <w:tcPr>
            <w:tcW w:w="1288" w:type="dxa"/>
            <w:vAlign w:val="center"/>
          </w:tcPr>
          <w:p>
            <w:pPr>
              <w:pStyle w:val="16"/>
            </w:pPr>
            <w:r>
              <w:t>≤8%</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改判发回重审率</w:t>
            </w:r>
          </w:p>
        </w:tc>
        <w:tc>
          <w:tcPr>
            <w:tcW w:w="3644" w:type="dxa"/>
            <w:vAlign w:val="center"/>
          </w:tcPr>
          <w:p>
            <w:pPr>
              <w:pStyle w:val="16"/>
            </w:pPr>
            <w:r>
              <w:t>被改判发回重审的案件数占案件总数的比率</w:t>
            </w:r>
          </w:p>
        </w:tc>
        <w:tc>
          <w:tcPr>
            <w:tcW w:w="1288" w:type="dxa"/>
            <w:vAlign w:val="center"/>
          </w:tcPr>
          <w:p>
            <w:pPr>
              <w:pStyle w:val="16"/>
            </w:pPr>
            <w:r>
              <w:t>≤15%</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民事案件调解撤诉率</w:t>
            </w:r>
          </w:p>
        </w:tc>
        <w:tc>
          <w:tcPr>
            <w:tcW w:w="3644" w:type="dxa"/>
            <w:vAlign w:val="center"/>
          </w:tcPr>
          <w:p>
            <w:pPr>
              <w:pStyle w:val="16"/>
            </w:pPr>
            <w:r>
              <w:t>调解后撤诉民事案件数占民事案件总数的比率</w:t>
            </w:r>
          </w:p>
        </w:tc>
        <w:tc>
          <w:tcPr>
            <w:tcW w:w="1288" w:type="dxa"/>
            <w:vAlign w:val="center"/>
          </w:tcPr>
          <w:p>
            <w:pPr>
              <w:pStyle w:val="16"/>
            </w:pPr>
            <w:r>
              <w:t>≥30%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维护社会稳定发展</w:t>
            </w:r>
          </w:p>
        </w:tc>
        <w:tc>
          <w:tcPr>
            <w:tcW w:w="3644" w:type="dxa"/>
            <w:vAlign w:val="center"/>
          </w:tcPr>
          <w:p>
            <w:pPr>
              <w:pStyle w:val="16"/>
            </w:pPr>
            <w:r>
              <w:t>执行公开率</w:t>
            </w:r>
          </w:p>
        </w:tc>
        <w:tc>
          <w:tcPr>
            <w:tcW w:w="1288" w:type="dxa"/>
            <w:vAlign w:val="center"/>
          </w:tcPr>
          <w:p>
            <w:pPr>
              <w:pStyle w:val="16"/>
            </w:pPr>
            <w:r>
              <w:t>≥100%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3644" w:type="dxa"/>
            <w:vAlign w:val="center"/>
          </w:tcPr>
          <w:p>
            <w:pPr>
              <w:pStyle w:val="16"/>
            </w:pPr>
            <w:r>
              <w:t>群众对办案人员的满意程度</w:t>
            </w:r>
          </w:p>
        </w:tc>
        <w:tc>
          <w:tcPr>
            <w:tcW w:w="1288" w:type="dxa"/>
            <w:vAlign w:val="center"/>
          </w:tcPr>
          <w:p>
            <w:pPr>
              <w:pStyle w:val="16"/>
            </w:pPr>
            <w:r>
              <w:t>≥90%</w:t>
            </w:r>
          </w:p>
        </w:tc>
        <w:tc>
          <w:tcPr>
            <w:tcW w:w="2466" w:type="dxa"/>
            <w:vAlign w:val="center"/>
          </w:tcPr>
          <w:p>
            <w:pPr>
              <w:pStyle w:val="16"/>
            </w:pPr>
            <w:r>
              <w:t>去年标准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干部职工满意度</w:t>
            </w:r>
          </w:p>
        </w:tc>
        <w:tc>
          <w:tcPr>
            <w:tcW w:w="3644" w:type="dxa"/>
            <w:vAlign w:val="center"/>
          </w:tcPr>
          <w:p>
            <w:pPr>
              <w:pStyle w:val="16"/>
            </w:pPr>
            <w:r>
              <w:t>保障机关工作正常运转，服务到位</w:t>
            </w:r>
          </w:p>
        </w:tc>
        <w:tc>
          <w:tcPr>
            <w:tcW w:w="1288"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机关单位工作人员满意度</w:t>
            </w:r>
          </w:p>
        </w:tc>
        <w:tc>
          <w:tcPr>
            <w:tcW w:w="3644" w:type="dxa"/>
            <w:vAlign w:val="center"/>
          </w:tcPr>
          <w:p>
            <w:pPr>
              <w:pStyle w:val="16"/>
            </w:pPr>
            <w:r>
              <w:t>调查中机关单位人员对单位环境和设施满意和较满意的人数占调查总人数的比率</w:t>
            </w:r>
          </w:p>
        </w:tc>
        <w:tc>
          <w:tcPr>
            <w:tcW w:w="1288"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2022年，无极县人民法院安排政府采购预算0.00万元。具体内容见下表。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161无极县人民法院</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无极县人民法院（含所属单位）上年末固定资产金额为2155.60万元（详见下表）。本年度拟购置固定资产总额为300.00万元，已按要求列入政府采购预算，详见政府采购预算表。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161无极县人民法院</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2155.60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2889.75</w:t>
            </w:r>
          </w:p>
        </w:tc>
        <w:tc>
          <w:tcPr>
            <w:tcW w:w="4933" w:type="dxa"/>
            <w:vAlign w:val="center"/>
          </w:tcPr>
          <w:p>
            <w:pPr>
              <w:pStyle w:val="15"/>
            </w:pPr>
            <w:r>
              <w:t>513.60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2889.75</w:t>
            </w:r>
          </w:p>
        </w:tc>
        <w:tc>
          <w:tcPr>
            <w:tcW w:w="4933" w:type="dxa"/>
            <w:vAlign w:val="center"/>
          </w:tcPr>
          <w:p>
            <w:pPr>
              <w:pStyle w:val="15"/>
            </w:pPr>
            <w:r>
              <w:t>513.60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17</w:t>
            </w:r>
          </w:p>
        </w:tc>
        <w:tc>
          <w:tcPr>
            <w:tcW w:w="4933" w:type="dxa"/>
            <w:vAlign w:val="center"/>
          </w:tcPr>
          <w:p>
            <w:pPr>
              <w:pStyle w:val="15"/>
            </w:pPr>
            <w:r>
              <w:t>192.52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8</w:t>
            </w:r>
          </w:p>
        </w:tc>
        <w:tc>
          <w:tcPr>
            <w:tcW w:w="4933" w:type="dxa"/>
            <w:vAlign w:val="center"/>
          </w:tcPr>
          <w:p>
            <w:pPr>
              <w:pStyle w:val="15"/>
            </w:pPr>
            <w:r>
              <w:t>661.03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217</w:t>
            </w:r>
          </w:p>
        </w:tc>
        <w:tc>
          <w:tcPr>
            <w:tcW w:w="4933" w:type="dxa"/>
            <w:vAlign w:val="center"/>
          </w:tcPr>
          <w:p>
            <w:pPr>
              <w:pStyle w:val="15"/>
            </w:pPr>
            <w:r>
              <w:t>788.45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96B4E61"/>
    <w:multiLevelType w:val="singleLevel"/>
    <w:tmpl w:val="496B4E6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1NjRmYjc1NTEyNzMwOWFmODc4ZThiNDhkNmNlYzYifQ=="/>
  </w:docVars>
  <w:rsids>
    <w:rsidRoot w:val="00000000"/>
    <w:rsid w:val="00D82D36"/>
    <w:rsid w:val="0A6E172F"/>
    <w:rsid w:val="0F25046D"/>
    <w:rsid w:val="199F2268"/>
    <w:rsid w:val="2FC26B90"/>
    <w:rsid w:val="39C83D91"/>
    <w:rsid w:val="434A4A57"/>
    <w:rsid w:val="437A1675"/>
    <w:rsid w:val="457E5768"/>
    <w:rsid w:val="4B997857"/>
    <w:rsid w:val="5391223F"/>
    <w:rsid w:val="5E46661F"/>
    <w:rsid w:val="5F920B13"/>
    <w:rsid w:val="633E1D3D"/>
    <w:rsid w:val="710C3393"/>
    <w:rsid w:val="74FF2488"/>
    <w:rsid w:val="7FBE59C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0" Type="http://schemas.openxmlformats.org/officeDocument/2006/relationships/fontTable" Target="fontTable.xml"/><Relationship Id="rId4" Type="http://schemas.openxmlformats.org/officeDocument/2006/relationships/footer" Target="footer1.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header" Target="head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2022-06-17T16:09:37Z</dcterms:created>
  <dcterms:modified xsi:type="dcterms:W3CDTF">2022-06-17T08:09:37Z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2022-06-17T16:09:38Z</dcterms:created>
  <dcterms:modified xsi:type="dcterms:W3CDTF">2022-06-17T08:09:38Z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2022-06-17T16:09:39Z</dcterms:created>
  <dcterms:modified xsi:type="dcterms:W3CDTF">2022-06-17T08:09:39Z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2022-06-17T16:09:36Z</dcterms:created>
  <dcterms:modified xsi:type="dcterms:W3CDTF">2022-06-17T08:09:36Z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6d82f2f-5ca8-440d-83fa-5db4cde72359}">
  <ds:schemaRefs/>
</ds:datastoreItem>
</file>

<file path=customXml/itemProps11.xml><?xml version="1.0" encoding="utf-8"?>
<ds:datastoreItem xmlns:ds="http://schemas.openxmlformats.org/officeDocument/2006/customXml" ds:itemID="{8a548a93-fb95-4263-af05-7ab7a24ab7e4}">
  <ds:schemaRefs/>
</ds:datastoreItem>
</file>

<file path=customXml/itemProps12.xml><?xml version="1.0" encoding="utf-8"?>
<ds:datastoreItem xmlns:ds="http://schemas.openxmlformats.org/officeDocument/2006/customXml" ds:itemID="{735f4afc-ab97-423c-9cc9-9d18d0d12692}">
  <ds:schemaRefs/>
</ds:datastoreItem>
</file>

<file path=customXml/itemProps13.xml><?xml version="1.0" encoding="utf-8"?>
<ds:datastoreItem xmlns:ds="http://schemas.openxmlformats.org/officeDocument/2006/customXml" ds:itemID="{c998e0dd-b03a-4413-9327-bc9714afa103}">
  <ds:schemaRefs/>
</ds:datastoreItem>
</file>

<file path=customXml/itemProps14.xml><?xml version="1.0" encoding="utf-8"?>
<ds:datastoreItem xmlns:ds="http://schemas.openxmlformats.org/officeDocument/2006/customXml" ds:itemID="{91001731-c2a4-47e0-969b-d46a1557ddd6}">
  <ds:schemaRefs/>
</ds:datastoreItem>
</file>

<file path=customXml/itemProps15.xml><?xml version="1.0" encoding="utf-8"?>
<ds:datastoreItem xmlns:ds="http://schemas.openxmlformats.org/officeDocument/2006/customXml" ds:itemID="{7b9a7943-2f70-4780-830d-4444dd625448}">
  <ds:schemaRefs/>
</ds:datastoreItem>
</file>

<file path=customXml/itemProps16.xml><?xml version="1.0" encoding="utf-8"?>
<ds:datastoreItem xmlns:ds="http://schemas.openxmlformats.org/officeDocument/2006/customXml" ds:itemID="{096c0e2a-d57f-41bd-868f-7cb51e3d2036}">
  <ds:schemaRefs/>
</ds:datastoreItem>
</file>

<file path=customXml/itemProps17.xml><?xml version="1.0" encoding="utf-8"?>
<ds:datastoreItem xmlns:ds="http://schemas.openxmlformats.org/officeDocument/2006/customXml" ds:itemID="{22d8b0e8-0391-4ef5-b4fa-7b7d32a75797}">
  <ds:schemaRefs/>
</ds:datastoreItem>
</file>

<file path=customXml/itemProps18.xml><?xml version="1.0" encoding="utf-8"?>
<ds:datastoreItem xmlns:ds="http://schemas.openxmlformats.org/officeDocument/2006/customXml" ds:itemID="{d7b1798f-a39e-41a9-bffa-6bb57998abf0}">
  <ds:schemaRefs/>
</ds:datastoreItem>
</file>

<file path=customXml/itemProps19.xml><?xml version="1.0" encoding="utf-8"?>
<ds:datastoreItem xmlns:ds="http://schemas.openxmlformats.org/officeDocument/2006/customXml" ds:itemID="{6fdef7c8-2ac6-417d-afa2-da92d434f41b}">
  <ds:schemaRefs/>
</ds:datastoreItem>
</file>

<file path=customXml/itemProps2.xml><?xml version="1.0" encoding="utf-8"?>
<ds:datastoreItem xmlns:ds="http://schemas.openxmlformats.org/officeDocument/2006/customXml" ds:itemID="{381b8949-8a5b-4223-abf6-8b7ce48a84ab}">
  <ds:schemaRefs/>
</ds:datastoreItem>
</file>

<file path=customXml/itemProps20.xml><?xml version="1.0" encoding="utf-8"?>
<ds:datastoreItem xmlns:ds="http://schemas.openxmlformats.org/officeDocument/2006/customXml" ds:itemID="{8c433f0b-9d80-4953-b74c-02886029c27b}">
  <ds:schemaRefs/>
</ds:datastoreItem>
</file>

<file path=customXml/itemProps21.xml><?xml version="1.0" encoding="utf-8"?>
<ds:datastoreItem xmlns:ds="http://schemas.openxmlformats.org/officeDocument/2006/customXml" ds:itemID="{4ae19d0f-4e44-4d40-bbeb-db2294a859fe}">
  <ds:schemaRefs/>
</ds:datastoreItem>
</file>

<file path=customXml/itemProps22.xml><?xml version="1.0" encoding="utf-8"?>
<ds:datastoreItem xmlns:ds="http://schemas.openxmlformats.org/officeDocument/2006/customXml" ds:itemID="{9e013b22-e500-4620-a9de-b1b647357ceb}">
  <ds:schemaRefs/>
</ds:datastoreItem>
</file>

<file path=customXml/itemProps23.xml><?xml version="1.0" encoding="utf-8"?>
<ds:datastoreItem xmlns:ds="http://schemas.openxmlformats.org/officeDocument/2006/customXml" ds:itemID="{8a922fb8-0bf9-414d-826b-4b58b9853a24}">
  <ds:schemaRefs/>
</ds:datastoreItem>
</file>

<file path=customXml/itemProps24.xml><?xml version="1.0" encoding="utf-8"?>
<ds:datastoreItem xmlns:ds="http://schemas.openxmlformats.org/officeDocument/2006/customXml" ds:itemID="{e17a8e40-16d7-4db6-9162-038e48c94038}">
  <ds:schemaRefs/>
</ds:datastoreItem>
</file>

<file path=customXml/itemProps25.xml><?xml version="1.0" encoding="utf-8"?>
<ds:datastoreItem xmlns:ds="http://schemas.openxmlformats.org/officeDocument/2006/customXml" ds:itemID="{b997b856-5051-43b6-a1c3-f11aee7b161e}">
  <ds:schemaRefs/>
</ds:datastoreItem>
</file>

<file path=customXml/itemProps26.xml><?xml version="1.0" encoding="utf-8"?>
<ds:datastoreItem xmlns:ds="http://schemas.openxmlformats.org/officeDocument/2006/customXml" ds:itemID="{9c4f8d51-bd41-49eb-b749-da7632d281d0}">
  <ds:schemaRefs/>
</ds:datastoreItem>
</file>

<file path=customXml/itemProps27.xml><?xml version="1.0" encoding="utf-8"?>
<ds:datastoreItem xmlns:ds="http://schemas.openxmlformats.org/officeDocument/2006/customXml" ds:itemID="{76d281ed-85b8-44a9-bb8b-ac669eccf4fb}">
  <ds:schemaRefs/>
</ds:datastoreItem>
</file>

<file path=customXml/itemProps28.xml><?xml version="1.0" encoding="utf-8"?>
<ds:datastoreItem xmlns:ds="http://schemas.openxmlformats.org/officeDocument/2006/customXml" ds:itemID="{8a194460-c72d-41d6-acaa-2bd0e6d79ac3}">
  <ds:schemaRefs/>
</ds:datastoreItem>
</file>

<file path=customXml/itemProps29.xml><?xml version="1.0" encoding="utf-8"?>
<ds:datastoreItem xmlns:ds="http://schemas.openxmlformats.org/officeDocument/2006/customXml" ds:itemID="{112472c1-b1a1-4ce4-93ad-d77b65aed88e}">
  <ds:schemaRefs/>
</ds:datastoreItem>
</file>

<file path=customXml/itemProps3.xml><?xml version="1.0" encoding="utf-8"?>
<ds:datastoreItem xmlns:ds="http://schemas.openxmlformats.org/officeDocument/2006/customXml" ds:itemID="{1d882a8c-bb44-4b4e-a7e6-7bc2ceb4c3a0}">
  <ds:schemaRefs/>
</ds:datastoreItem>
</file>

<file path=customXml/itemProps30.xml><?xml version="1.0" encoding="utf-8"?>
<ds:datastoreItem xmlns:ds="http://schemas.openxmlformats.org/officeDocument/2006/customXml" ds:itemID="{73a3f5b2-a181-45a6-be8e-21bd5c538ba2}">
  <ds:schemaRefs/>
</ds:datastoreItem>
</file>

<file path=customXml/itemProps31.xml><?xml version="1.0" encoding="utf-8"?>
<ds:datastoreItem xmlns:ds="http://schemas.openxmlformats.org/officeDocument/2006/customXml" ds:itemID="{41b181c4-bd8b-41d3-9c64-d984f230fddd}">
  <ds:schemaRefs/>
</ds:datastoreItem>
</file>

<file path=customXml/itemProps4.xml><?xml version="1.0" encoding="utf-8"?>
<ds:datastoreItem xmlns:ds="http://schemas.openxmlformats.org/officeDocument/2006/customXml" ds:itemID="{e77a3108-49f9-4cd2-8798-a96ec50978a6}">
  <ds:schemaRefs/>
</ds:datastoreItem>
</file>

<file path=customXml/itemProps5.xml><?xml version="1.0" encoding="utf-8"?>
<ds:datastoreItem xmlns:ds="http://schemas.openxmlformats.org/officeDocument/2006/customXml" ds:itemID="{203f7ffb-cb16-47af-9a80-8fe4d1e39d89}">
  <ds:schemaRefs/>
</ds:datastoreItem>
</file>

<file path=customXml/itemProps6.xml><?xml version="1.0" encoding="utf-8"?>
<ds:datastoreItem xmlns:ds="http://schemas.openxmlformats.org/officeDocument/2006/customXml" ds:itemID="{464e7826-1a2e-4f34-bfe9-c4781254c38a}">
  <ds:schemaRefs/>
</ds:datastoreItem>
</file>

<file path=customXml/itemProps7.xml><?xml version="1.0" encoding="utf-8"?>
<ds:datastoreItem xmlns:ds="http://schemas.openxmlformats.org/officeDocument/2006/customXml" ds:itemID="{8b37689d-ed3d-4ad4-9179-44a5947be8b4}">
  <ds:schemaRefs/>
</ds:datastoreItem>
</file>

<file path=customXml/itemProps8.xml><?xml version="1.0" encoding="utf-8"?>
<ds:datastoreItem xmlns:ds="http://schemas.openxmlformats.org/officeDocument/2006/customXml" ds:itemID="{5d2d7cbd-41c6-4217-aba7-45a6ae455fb1}">
  <ds:schemaRefs/>
</ds:datastoreItem>
</file>

<file path=customXml/itemProps9.xml><?xml version="1.0" encoding="utf-8"?>
<ds:datastoreItem xmlns:ds="http://schemas.openxmlformats.org/officeDocument/2006/customXml" ds:itemID="{147260e0-919f-43c3-8941-b611fd2364a7}">
  <ds:schemaRefs/>
</ds:datastoreItem>
</file>

<file path=docProps/app.xml><?xml version="1.0" encoding="utf-8"?>
<Properties xmlns="http://schemas.openxmlformats.org/officeDocument/2006/extended-properties" xmlns:vt="http://schemas.openxmlformats.org/officeDocument/2006/docPropsVTypes">
  <Pages>61</Pages>
  <Words>16093</Words>
  <Characters>19141</Characters>
  <TotalTime>5</TotalTime>
  <ScaleCrop>false</ScaleCrop>
  <LinksUpToDate>false</LinksUpToDate>
  <CharactersWithSpaces>19390</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2022-06-17T16:09:00Z</dcterms:created>
  <dc:creator>lenovo</dc:creator>
  <cp:lastModifiedBy>Administrator</cp:lastModifiedBy>
  <dcterms:modified xsi:type="dcterms:W3CDTF">2024-01-12T07:52:21Z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CA5AB1E4D85B45EE959A1844ECDF5AC1</vt:lpwstr>
  </property>
</Properties>
</file>