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p>
    <w:p>
      <w:pPr>
        <w:jc w:val="center"/>
        <w:rPr>
          <w:rFonts w:ascii="宋体" w:hAnsi="宋体" w:cs="宋体"/>
          <w:b/>
          <w:bCs/>
          <w:sz w:val="44"/>
          <w:szCs w:val="44"/>
        </w:rPr>
      </w:pPr>
      <w:r>
        <w:rPr>
          <w:rFonts w:hint="eastAsia" w:ascii="宋体" w:hAnsi="宋体" w:cs="宋体"/>
          <w:b/>
          <w:bCs/>
          <w:sz w:val="44"/>
          <w:szCs w:val="44"/>
        </w:rPr>
        <w:t>无极县农业综合开发办公室</w:t>
      </w:r>
    </w:p>
    <w:p>
      <w:pPr>
        <w:jc w:val="center"/>
        <w:rPr>
          <w:rFonts w:ascii="宋体" w:hAnsi="宋体" w:cs="宋体"/>
          <w:b/>
          <w:bCs/>
          <w:sz w:val="44"/>
          <w:szCs w:val="44"/>
        </w:rPr>
      </w:pPr>
      <w:bookmarkStart w:id="0" w:name="_GoBack"/>
      <w:r>
        <w:rPr>
          <w:rFonts w:hint="eastAsia" w:ascii="宋体" w:hAnsi="宋体" w:cs="宋体"/>
          <w:b/>
          <w:bCs/>
          <w:sz w:val="44"/>
          <w:szCs w:val="44"/>
        </w:rPr>
        <w:t>2017年部门预算信息公开说明目录</w:t>
      </w:r>
    </w:p>
    <w:bookmarkEnd w:id="0"/>
    <w:p>
      <w:pPr>
        <w:jc w:val="left"/>
      </w:pPr>
    </w:p>
    <w:p/>
    <w:p>
      <w:pPr>
        <w:pStyle w:val="8"/>
        <w:numPr>
          <w:ilvl w:val="0"/>
          <w:numId w:val="1"/>
        </w:numPr>
        <w:ind w:firstLineChars="0"/>
        <w:rPr>
          <w:rFonts w:ascii="宋体" w:hAnsi="宋体" w:cs="仿宋_GB2312"/>
          <w:sz w:val="32"/>
          <w:szCs w:val="32"/>
        </w:rPr>
      </w:pPr>
      <w:r>
        <w:rPr>
          <w:rFonts w:hint="eastAsia" w:ascii="宋体" w:hAnsi="宋体" w:cs="仿宋_GB2312"/>
          <w:sz w:val="32"/>
          <w:szCs w:val="32"/>
        </w:rPr>
        <w:t>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
      <w:pPr>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《中华人民共和国预算法》</w:t>
      </w:r>
      <w:r>
        <w:rPr>
          <w:rFonts w:hint="eastAsia" w:ascii="仿宋" w:hAnsi="仿宋" w:eastAsia="仿宋" w:cs="仿宋"/>
          <w:sz w:val="32"/>
          <w:szCs w:val="32"/>
        </w:rPr>
        <w:t>、《地方预决算公开操作规程》和《河北省省级预算公开办法》规定，现将无极县农业综合开发办公室2017年部门预算公开如下：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pStyle w:val="9"/>
        <w:ind w:firstLine="0" w:firstLineChars="0"/>
        <w:rPr>
          <w:rFonts w:ascii="仿宋" w:hAnsi="仿宋" w:eastAsia="仿宋" w:cstheme="minorEastAsia"/>
          <w:sz w:val="32"/>
          <w:szCs w:val="32"/>
        </w:rPr>
      </w:pPr>
      <w:r>
        <w:rPr>
          <w:rFonts w:hint="eastAsia" w:asciiTheme="minorEastAsia" w:hAnsiTheme="minorEastAsia" w:cstheme="minorEastAsia"/>
          <w:sz w:val="32"/>
          <w:szCs w:val="32"/>
        </w:rPr>
        <w:t xml:space="preserve">    </w:t>
      </w:r>
      <w:r>
        <w:rPr>
          <w:rFonts w:hint="eastAsia" w:ascii="仿宋" w:hAnsi="仿宋" w:eastAsia="仿宋" w:cstheme="minorEastAsia"/>
          <w:sz w:val="32"/>
          <w:szCs w:val="32"/>
        </w:rPr>
        <w:t>1.负责贯彻落实国家及省市的农业综合开发政策。</w:t>
      </w:r>
    </w:p>
    <w:p>
      <w:pPr>
        <w:pStyle w:val="9"/>
        <w:ind w:firstLine="0" w:firstLineChars="0"/>
        <w:rPr>
          <w:rFonts w:ascii="仿宋" w:hAnsi="仿宋" w:eastAsia="仿宋" w:cstheme="minorEastAsia"/>
          <w:sz w:val="32"/>
          <w:szCs w:val="32"/>
        </w:rPr>
      </w:pPr>
      <w:r>
        <w:rPr>
          <w:rFonts w:hint="eastAsia" w:ascii="仿宋" w:hAnsi="仿宋" w:eastAsia="仿宋" w:cstheme="minorEastAsia"/>
          <w:sz w:val="32"/>
          <w:szCs w:val="32"/>
        </w:rPr>
        <w:t xml:space="preserve">    2.负责无极县农业综合开发项目的申请、立项。</w:t>
      </w:r>
    </w:p>
    <w:p>
      <w:pPr>
        <w:pStyle w:val="9"/>
        <w:ind w:firstLine="0" w:firstLineChars="0"/>
        <w:rPr>
          <w:rFonts w:ascii="仿宋" w:hAnsi="仿宋" w:eastAsia="仿宋" w:cstheme="minorEastAsia"/>
          <w:sz w:val="32"/>
          <w:szCs w:val="32"/>
        </w:rPr>
      </w:pPr>
      <w:r>
        <w:rPr>
          <w:rFonts w:hint="eastAsia" w:ascii="仿宋" w:hAnsi="仿宋" w:eastAsia="仿宋" w:cstheme="minorEastAsia"/>
          <w:sz w:val="32"/>
          <w:szCs w:val="32"/>
        </w:rPr>
        <w:t xml:space="preserve">    3.负责组织无极县土地治理项目物资、工程的招投标工作。</w:t>
      </w:r>
    </w:p>
    <w:p>
      <w:pPr>
        <w:pStyle w:val="9"/>
        <w:ind w:firstLine="0" w:firstLineChars="0"/>
        <w:rPr>
          <w:rFonts w:ascii="仿宋" w:hAnsi="仿宋" w:eastAsia="仿宋" w:cstheme="minorEastAsia"/>
          <w:sz w:val="32"/>
          <w:szCs w:val="32"/>
        </w:rPr>
      </w:pPr>
      <w:r>
        <w:rPr>
          <w:rFonts w:hint="eastAsia" w:ascii="仿宋" w:hAnsi="仿宋" w:eastAsia="仿宋" w:cstheme="minorEastAsia"/>
          <w:sz w:val="32"/>
          <w:szCs w:val="32"/>
        </w:rPr>
        <w:t xml:space="preserve">    4.负责无极县农业综合开发项目的监督实施、检查验收工作。</w:t>
      </w:r>
    </w:p>
    <w:p>
      <w:pPr>
        <w:pStyle w:val="9"/>
        <w:ind w:firstLine="0" w:firstLineChars="0"/>
        <w:rPr>
          <w:rFonts w:ascii="仿宋" w:hAnsi="仿宋" w:eastAsia="仿宋" w:cstheme="minorEastAsia"/>
          <w:sz w:val="32"/>
          <w:szCs w:val="32"/>
        </w:rPr>
      </w:pPr>
      <w:r>
        <w:rPr>
          <w:rFonts w:hint="eastAsia" w:ascii="仿宋" w:hAnsi="仿宋" w:eastAsia="仿宋" w:cstheme="minorEastAsia"/>
          <w:sz w:val="32"/>
          <w:szCs w:val="32"/>
        </w:rPr>
        <w:t xml:space="preserve">    5.负责无极县农业综合开发项目资金的管理工作。</w:t>
      </w:r>
    </w:p>
    <w:p>
      <w:pPr>
        <w:pStyle w:val="9"/>
        <w:ind w:firstLine="0" w:firstLineChars="0"/>
        <w:rPr>
          <w:rFonts w:ascii="仿宋" w:hAnsi="仿宋" w:eastAsia="仿宋" w:cstheme="minorEastAsia"/>
          <w:sz w:val="32"/>
          <w:szCs w:val="32"/>
        </w:rPr>
      </w:pPr>
      <w:r>
        <w:rPr>
          <w:rFonts w:hint="eastAsia" w:ascii="仿宋" w:hAnsi="仿宋" w:eastAsia="仿宋" w:cstheme="minorEastAsia"/>
          <w:sz w:val="32"/>
          <w:szCs w:val="32"/>
        </w:rPr>
        <w:t xml:space="preserve">    6.负责无极县县委、县政府安排的日常工作及其他事务。</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sz w:val="32"/>
          <w:szCs w:val="32"/>
        </w:rPr>
      </w:pPr>
    </w:p>
    <w:p>
      <w:pPr>
        <w:jc w:val="center"/>
        <w:rPr>
          <w:rFonts w:ascii="仿宋" w:hAnsi="仿宋" w:eastAsia="仿宋"/>
          <w:sz w:val="32"/>
          <w:szCs w:val="32"/>
        </w:rPr>
      </w:pPr>
      <w:r>
        <w:rPr>
          <w:rFonts w:hint="eastAsia" w:ascii="仿宋" w:hAnsi="仿宋" w:eastAsia="仿宋"/>
          <w:sz w:val="32"/>
          <w:szCs w:val="32"/>
        </w:rPr>
        <w:t>部门机构设置情况</w:t>
      </w:r>
    </w:p>
    <w:tbl>
      <w:tblPr>
        <w:tblStyle w:val="4"/>
        <w:tblW w:w="142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gridCol w:w="709"/>
        <w:gridCol w:w="709"/>
        <w:gridCol w:w="709"/>
        <w:gridCol w:w="709"/>
        <w:gridCol w:w="709"/>
        <w:gridCol w:w="709"/>
        <w:gridCol w:w="709"/>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008"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441</w:t>
            </w:r>
            <w:r>
              <w:rPr>
                <w:rFonts w:hint="eastAsia" w:ascii="方正小标宋_GBK" w:eastAsia="方正小标宋_GBK"/>
                <w:sz w:val="24"/>
              </w:rPr>
              <w:t>开发办</w:t>
            </w:r>
          </w:p>
        </w:tc>
        <w:tc>
          <w:tcPr>
            <w:tcW w:w="425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2127" w:type="dxa"/>
            <w:gridSpan w:val="3"/>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353" w:type="dxa"/>
            <w:vMerge w:val="continue"/>
            <w:shd w:val="clear" w:color="auto" w:fill="auto"/>
            <w:vAlign w:val="center"/>
          </w:tcPr>
          <w:p>
            <w:pPr>
              <w:spacing w:line="300" w:lineRule="exact"/>
              <w:jc w:val="left"/>
              <w:outlineLvl w:val="0"/>
            </w:pPr>
          </w:p>
        </w:tc>
        <w:tc>
          <w:tcPr>
            <w:tcW w:w="709" w:type="dxa"/>
            <w:vMerge w:val="continue"/>
            <w:shd w:val="clear" w:color="auto" w:fill="auto"/>
            <w:vAlign w:val="center"/>
          </w:tcPr>
          <w:p>
            <w:pPr>
              <w:spacing w:line="300" w:lineRule="exact"/>
              <w:jc w:val="left"/>
              <w:outlineLvl w:val="0"/>
            </w:pP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center"/>
              <w:rPr>
                <w:rFonts w:ascii="方正书宋_GBK" w:eastAsia="方正书宋_GBK"/>
                <w:b/>
              </w:rPr>
            </w:pPr>
          </w:p>
        </w:tc>
        <w:tc>
          <w:tcPr>
            <w:tcW w:w="1276" w:type="dxa"/>
            <w:shd w:val="clear" w:color="auto" w:fill="auto"/>
            <w:vAlign w:val="center"/>
          </w:tcPr>
          <w:p>
            <w:pPr>
              <w:spacing w:line="300" w:lineRule="exact"/>
              <w:jc w:val="center"/>
              <w:rPr>
                <w:rFonts w:ascii="方正书宋_GBK" w:eastAsia="方正书宋_GBK"/>
                <w:b/>
              </w:rPr>
            </w:pPr>
          </w:p>
        </w:tc>
        <w:tc>
          <w:tcPr>
            <w:tcW w:w="2353"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2</w:t>
            </w: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22</w:t>
            </w: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22</w:t>
            </w: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p>
        </w:tc>
        <w:tc>
          <w:tcPr>
            <w:tcW w:w="709" w:type="dxa"/>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无极县农业综合开发办公室</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22</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22</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6</w:t>
            </w:r>
          </w:p>
        </w:tc>
        <w:tc>
          <w:tcPr>
            <w:tcW w:w="709" w:type="dxa"/>
            <w:shd w:val="clear" w:color="auto" w:fill="auto"/>
            <w:vAlign w:val="center"/>
          </w:tcPr>
          <w:p>
            <w:pPr>
              <w:spacing w:line="300" w:lineRule="exact"/>
              <w:jc w:val="center"/>
              <w:rPr>
                <w:rFonts w:ascii="方正书宋_GBK" w:eastAsia="方正书宋_GBK"/>
              </w:rPr>
            </w:pPr>
          </w:p>
        </w:tc>
      </w:tr>
    </w:tbl>
    <w:p>
      <w:pPr>
        <w:jc w:val="center"/>
        <w:rPr>
          <w:rFonts w:ascii="仿宋" w:hAnsi="仿宋" w:eastAsia="仿宋"/>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ind w:firstLine="600" w:firstLineChars="200"/>
        <w:rPr>
          <w:rFonts w:ascii="楷体" w:hAnsi="楷体" w:eastAsia="楷体" w:cs="仿宋_GB2312"/>
          <w:sz w:val="30"/>
          <w:szCs w:val="30"/>
        </w:rPr>
      </w:pPr>
      <w:r>
        <w:rPr>
          <w:rFonts w:hint="eastAsia" w:ascii="楷体" w:hAnsi="楷体" w:eastAsia="楷体" w:cs="仿宋_GB2312"/>
          <w:sz w:val="30"/>
          <w:szCs w:val="30"/>
        </w:rPr>
        <w:t>（一）收入说明</w:t>
      </w:r>
    </w:p>
    <w:p>
      <w:pPr>
        <w:ind w:firstLine="640" w:firstLineChars="200"/>
        <w:rPr>
          <w:rFonts w:ascii="仿宋" w:hAnsi="仿宋" w:eastAsia="仿宋" w:cs="仿宋_GB2312"/>
          <w:sz w:val="32"/>
          <w:szCs w:val="32"/>
        </w:rPr>
      </w:pPr>
      <w:r>
        <w:rPr>
          <w:rFonts w:hint="eastAsia" w:ascii="仿宋" w:hAnsi="仿宋" w:eastAsia="仿宋" w:cs="仿宋_GB2312"/>
          <w:bCs/>
          <w:sz w:val="32"/>
          <w:szCs w:val="32"/>
        </w:rPr>
        <w:t>2017年预算收入总计978.95万元，其中一般公共预算收入978.95万元,其他来源收入0万元。</w:t>
      </w:r>
    </w:p>
    <w:p>
      <w:pPr>
        <w:ind w:firstLine="645"/>
        <w:rPr>
          <w:rFonts w:ascii="楷体" w:hAnsi="楷体" w:eastAsia="楷体"/>
          <w:sz w:val="32"/>
          <w:szCs w:val="32"/>
        </w:rPr>
      </w:pPr>
      <w:r>
        <w:rPr>
          <w:rFonts w:hint="eastAsia" w:ascii="楷体" w:hAnsi="楷体" w:eastAsia="楷体"/>
          <w:sz w:val="32"/>
          <w:szCs w:val="32"/>
        </w:rPr>
        <w:t>（二）支出说明</w:t>
      </w:r>
    </w:p>
    <w:p>
      <w:pPr>
        <w:adjustRightInd w:val="0"/>
        <w:snapToGrid w:val="0"/>
        <w:spacing w:line="600" w:lineRule="exact"/>
        <w:ind w:firstLine="640" w:firstLineChars="200"/>
        <w:jc w:val="left"/>
        <w:rPr>
          <w:rFonts w:ascii="仿宋" w:hAnsi="仿宋" w:eastAsia="仿宋" w:cs="仿宋_GB2312"/>
          <w:bCs/>
          <w:sz w:val="32"/>
          <w:szCs w:val="32"/>
        </w:rPr>
      </w:pPr>
      <w:r>
        <w:rPr>
          <w:rFonts w:hint="eastAsia" w:ascii="仿宋" w:hAnsi="仿宋" w:eastAsia="仿宋" w:cs="仿宋_GB2312"/>
          <w:bCs/>
          <w:sz w:val="32"/>
          <w:szCs w:val="32"/>
        </w:rPr>
        <w:t>2017年预算支出978.95万元。其中，人员经费支出150.95万元，正常公用经费10万元，项目支出818万元。</w:t>
      </w:r>
    </w:p>
    <w:p>
      <w:pPr>
        <w:ind w:firstLine="645"/>
        <w:rPr>
          <w:rFonts w:ascii="楷体" w:hAnsi="楷体" w:eastAsia="楷体"/>
          <w:sz w:val="32"/>
          <w:szCs w:val="32"/>
        </w:rPr>
      </w:pPr>
      <w:r>
        <w:rPr>
          <w:rFonts w:hint="eastAsia" w:ascii="楷体" w:hAnsi="楷体" w:eastAsia="楷体"/>
          <w:sz w:val="32"/>
          <w:szCs w:val="32"/>
        </w:rPr>
        <w:t>（三）比上年增减情况</w:t>
      </w:r>
    </w:p>
    <w:p>
      <w:pPr>
        <w:ind w:firstLine="645"/>
        <w:rPr>
          <w:rFonts w:ascii="仿宋" w:hAnsi="仿宋" w:eastAsia="仿宋"/>
          <w:sz w:val="32"/>
          <w:szCs w:val="32"/>
        </w:rPr>
      </w:pPr>
      <w:r>
        <w:rPr>
          <w:rFonts w:hint="eastAsia" w:ascii="仿宋" w:hAnsi="仿宋" w:eastAsia="仿宋" w:cs="仿宋_GB2312"/>
          <w:bCs/>
          <w:sz w:val="32"/>
          <w:szCs w:val="32"/>
        </w:rPr>
        <w:t>2017年预算收支总计978.95万元，比2016年增加808.36万元，主要是上级安排的农发项目资金增加。</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hint="eastAsia" w:ascii="仿宋" w:hAnsi="仿宋" w:eastAsia="仿宋" w:cs="仿宋_GB2312"/>
          <w:sz w:val="32"/>
          <w:szCs w:val="32"/>
        </w:rPr>
        <w:t>2017年机关运行经费共计安排5.8万元，主要用于我部门日常办公，办公区水电费、日常维修，办公用房取暖费，办公用房物业管理费等日常运行支出。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ind w:firstLine="640" w:firstLineChars="200"/>
        <w:outlineLvl w:val="0"/>
        <w:rPr>
          <w:rFonts w:ascii="仿宋" w:hAnsi="仿宋" w:eastAsia="仿宋"/>
          <w:sz w:val="32"/>
          <w:szCs w:val="32"/>
        </w:rPr>
      </w:pPr>
      <w:r>
        <w:rPr>
          <w:rFonts w:hint="eastAsia" w:ascii="仿宋" w:hAnsi="仿宋" w:eastAsia="仿宋"/>
          <w:sz w:val="32"/>
          <w:szCs w:val="32"/>
        </w:rPr>
        <w:t>2017年本部门安排“三公”经费1.9万元，与上年相比减少0.4万元，主要原因是公务用车运行经费减少。其中：</w:t>
      </w:r>
    </w:p>
    <w:p>
      <w:pPr>
        <w:ind w:firstLine="640" w:firstLineChars="200"/>
        <w:rPr>
          <w:rFonts w:ascii="仿宋" w:hAnsi="仿宋" w:eastAsia="仿宋"/>
          <w:sz w:val="32"/>
          <w:szCs w:val="32"/>
        </w:rPr>
      </w:pPr>
      <w:r>
        <w:rPr>
          <w:rFonts w:hint="eastAsia" w:ascii="仿宋" w:hAnsi="仿宋" w:eastAsia="仿宋"/>
          <w:sz w:val="32"/>
          <w:szCs w:val="32"/>
        </w:rPr>
        <w:t>1.因公出国（境）费0万元，与上年持平，无增减变化。</w:t>
      </w:r>
    </w:p>
    <w:p>
      <w:pPr>
        <w:ind w:firstLine="640" w:firstLineChars="200"/>
        <w:rPr>
          <w:rFonts w:ascii="仿宋" w:hAnsi="仿宋" w:eastAsia="仿宋"/>
          <w:sz w:val="32"/>
          <w:szCs w:val="32"/>
        </w:rPr>
      </w:pPr>
      <w:r>
        <w:rPr>
          <w:rFonts w:hint="eastAsia" w:ascii="仿宋" w:hAnsi="仿宋" w:eastAsia="仿宋"/>
          <w:sz w:val="32"/>
          <w:szCs w:val="32"/>
        </w:rPr>
        <w:t>2.公务用车购置0万元，与上年持平，无增减变化；公务用车运行维护费1.5 万元，与上年相比减少0.4万元，主要原因是公务用车数量减少，并降低用车运行维护费标准。</w:t>
      </w:r>
    </w:p>
    <w:p>
      <w:pPr>
        <w:ind w:firstLine="640" w:firstLineChars="200"/>
        <w:rPr>
          <w:rFonts w:ascii="仿宋" w:hAnsi="仿宋" w:eastAsia="仿宋"/>
          <w:sz w:val="32"/>
          <w:szCs w:val="32"/>
        </w:rPr>
      </w:pPr>
      <w:r>
        <w:rPr>
          <w:rFonts w:hint="eastAsia" w:ascii="仿宋" w:hAnsi="仿宋" w:eastAsia="仿宋"/>
          <w:sz w:val="32"/>
          <w:szCs w:val="32"/>
        </w:rPr>
        <w:t>3.公务接待费0.4万元，与上年持平，无增减变化。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ind w:firstLine="640" w:firstLineChars="20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w:t>
      </w:r>
      <w:r>
        <w:rPr>
          <w:rFonts w:ascii="仿宋" w:hAnsi="仿宋" w:eastAsia="仿宋"/>
          <w:sz w:val="32"/>
          <w:szCs w:val="32"/>
        </w:rPr>
        <w:t>完成2016年度高标准农田建设项目区位于无极县无极镇的东河流、中河流、佛堂、营里4个行政村，项目规模7400亩。项目建设总投资922.18万元，其中：财政资金910万元，群众投劳折资12.18万元。 项目建设主要内容：机泵配套203眼，配备井台、井盖203套，电闸室203个，铺设地下防渗管道63.16公里，铺设地下电缆线路40公里，弯道保护装置20个，过道保护装置60个，购置喷灌机2台套；整修农路15.53公里，植树4000株；示范推广1000亩。</w:t>
      </w:r>
    </w:p>
    <w:p>
      <w:pPr>
        <w:ind w:firstLine="560"/>
        <w:rPr>
          <w:rFonts w:ascii="仿宋" w:hAnsi="仿宋" w:eastAsia="仿宋"/>
          <w:sz w:val="32"/>
          <w:szCs w:val="32"/>
        </w:rPr>
      </w:pPr>
      <w:r>
        <w:rPr>
          <w:rFonts w:hint="eastAsia" w:ascii="仿宋" w:hAnsi="仿宋" w:eastAsia="仿宋"/>
          <w:sz w:val="32"/>
          <w:szCs w:val="32"/>
        </w:rPr>
        <w:t>2．</w:t>
      </w:r>
      <w:r>
        <w:rPr>
          <w:rFonts w:ascii="仿宋" w:hAnsi="仿宋" w:eastAsia="仿宋"/>
          <w:sz w:val="32"/>
          <w:szCs w:val="32"/>
        </w:rPr>
        <w:t>完成无极县年产720万株种苗连栋温室建设项目。项目建设内容：建连栋温室1栋，建筑面积3360平方米。</w:t>
      </w:r>
    </w:p>
    <w:p>
      <w:pPr>
        <w:ind w:firstLine="560"/>
        <w:rPr>
          <w:rFonts w:ascii="仿宋" w:hAnsi="仿宋" w:eastAsia="仿宋"/>
          <w:sz w:val="32"/>
          <w:szCs w:val="32"/>
        </w:rPr>
      </w:pPr>
      <w:r>
        <w:rPr>
          <w:rFonts w:hint="eastAsia" w:ascii="仿宋" w:hAnsi="仿宋" w:eastAsia="仿宋"/>
          <w:sz w:val="32"/>
          <w:szCs w:val="32"/>
        </w:rPr>
        <w:t>3.</w:t>
      </w:r>
      <w:r>
        <w:rPr>
          <w:rFonts w:ascii="仿宋" w:hAnsi="仿宋" w:eastAsia="仿宋"/>
          <w:sz w:val="32"/>
          <w:szCs w:val="32"/>
        </w:rPr>
        <w:t>完成无极县年出栏1800头生猪养殖扩建项目。项目建设内容：扩建猪舍4栋，建筑面积2287.2平方米，购置设备224台套。</w:t>
      </w:r>
    </w:p>
    <w:p>
      <w:pPr>
        <w:ind w:firstLine="645"/>
        <w:rPr>
          <w:rFonts w:ascii="楷体" w:hAnsi="楷体" w:eastAsia="楷体"/>
          <w:sz w:val="32"/>
          <w:szCs w:val="32"/>
        </w:rPr>
      </w:pPr>
      <w:r>
        <w:rPr>
          <w:rFonts w:hint="eastAsia" w:ascii="楷体" w:hAnsi="楷体" w:eastAsia="楷体"/>
          <w:sz w:val="32"/>
          <w:szCs w:val="32"/>
        </w:rPr>
        <w:t>（二）职责分类绩效目标</w:t>
      </w:r>
    </w:p>
    <w:p>
      <w:pPr>
        <w:ind w:firstLine="56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w:t>
      </w:r>
      <w:r>
        <w:rPr>
          <w:rFonts w:ascii="仿宋" w:hAnsi="仿宋" w:eastAsia="仿宋"/>
          <w:sz w:val="32"/>
          <w:szCs w:val="32"/>
        </w:rPr>
        <w:t>完成2016年度高标准农田建设项目。</w:t>
      </w:r>
    </w:p>
    <w:p>
      <w:pPr>
        <w:ind w:firstLine="560"/>
        <w:rPr>
          <w:rFonts w:ascii="仿宋" w:hAnsi="仿宋" w:eastAsia="仿宋"/>
          <w:sz w:val="32"/>
          <w:szCs w:val="32"/>
        </w:rPr>
      </w:pPr>
      <w:r>
        <w:rPr>
          <w:rFonts w:hint="eastAsia" w:ascii="仿宋" w:hAnsi="仿宋" w:eastAsia="仿宋"/>
          <w:sz w:val="32"/>
          <w:szCs w:val="32"/>
        </w:rPr>
        <w:t>2.</w:t>
      </w:r>
      <w:r>
        <w:rPr>
          <w:rFonts w:ascii="仿宋" w:hAnsi="仿宋" w:eastAsia="仿宋"/>
          <w:sz w:val="32"/>
          <w:szCs w:val="32"/>
        </w:rPr>
        <w:t>完成无极县年产720万株种苗连栋温室建设项目。</w:t>
      </w:r>
    </w:p>
    <w:p>
      <w:pPr>
        <w:ind w:firstLine="560"/>
        <w:rPr>
          <w:rFonts w:ascii="仿宋" w:hAnsi="仿宋" w:eastAsia="仿宋"/>
          <w:sz w:val="32"/>
          <w:szCs w:val="32"/>
        </w:rPr>
      </w:pPr>
      <w:r>
        <w:rPr>
          <w:rFonts w:hint="eastAsia" w:ascii="仿宋" w:hAnsi="仿宋" w:eastAsia="仿宋"/>
          <w:sz w:val="32"/>
          <w:szCs w:val="32"/>
        </w:rPr>
        <w:t>3.</w:t>
      </w:r>
      <w:r>
        <w:rPr>
          <w:rFonts w:ascii="仿宋" w:hAnsi="仿宋" w:eastAsia="仿宋"/>
          <w:sz w:val="32"/>
          <w:szCs w:val="32"/>
        </w:rPr>
        <w:t>完成无极县年出栏1800头生猪养殖扩建项目。</w:t>
      </w:r>
    </w:p>
    <w:p>
      <w:pPr>
        <w:ind w:firstLine="645"/>
        <w:rPr>
          <w:rFonts w:ascii="楷体" w:hAnsi="楷体" w:eastAsia="楷体"/>
          <w:sz w:val="32"/>
          <w:szCs w:val="32"/>
        </w:rPr>
      </w:pPr>
      <w:r>
        <w:rPr>
          <w:rFonts w:hint="eastAsia" w:ascii="楷体" w:hAnsi="楷体" w:eastAsia="楷体"/>
          <w:sz w:val="32"/>
          <w:szCs w:val="32"/>
        </w:rPr>
        <w:t>（三）部门职责-工作活动绩效目标</w:t>
      </w:r>
    </w:p>
    <w:p>
      <w:pPr>
        <w:ind w:firstLine="645"/>
        <w:jc w:val="center"/>
        <w:rPr>
          <w:rFonts w:ascii="仿宋" w:hAnsi="仿宋" w:eastAsia="仿宋"/>
          <w:sz w:val="32"/>
          <w:szCs w:val="32"/>
        </w:rPr>
      </w:pPr>
      <w:r>
        <w:rPr>
          <w:rFonts w:hint="eastAsia" w:ascii="仿宋" w:hAnsi="仿宋" w:eastAsia="仿宋"/>
          <w:sz w:val="32"/>
          <w:szCs w:val="32"/>
        </w:rPr>
        <w:t>部门职责-工作活动绩效目标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441</w:t>
            </w:r>
            <w:r>
              <w:rPr>
                <w:rFonts w:hint="eastAsia" w:ascii="方正小标宋_GBK" w:eastAsia="方正小标宋_GBK"/>
                <w:sz w:val="24"/>
              </w:rPr>
              <w:t>开发办</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农业综合开发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818.00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贯彻国家农业综合开发方针，执行全县农业综合开发政策及项目立项、实施、检查验收等管理办法，管理县农业综合开发资金和各类农业综合开发项目。</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在全县实施农业综合开发土地治理、产业化经营、示范区等项目</w:t>
            </w:r>
            <w:r>
              <w:rPr>
                <w:rFonts w:ascii="方正书宋_GBK" w:eastAsia="方正书宋_GBK"/>
              </w:rPr>
              <w:t>,</w:t>
            </w:r>
            <w:r>
              <w:rPr>
                <w:rFonts w:hint="eastAsia" w:ascii="方正书宋_GBK" w:eastAsia="方正书宋_GBK"/>
              </w:rPr>
              <w:t>依据省、市确定的项目配套比例，筹集县级配套资金；在全县组织实施高标准农田、生态综合治理、中型灌区配套改造、产业化经营财政补助项目、贴息项目、设施蔬菜项目、部门项目等项目，大力推进重点开发、效益开发，有效改善农业生产条件和生态环境，提高农业综合生产能力提高粮食产能，扶持农业龙头企业和新型经营主体，带动农业特色主导产业发展，探索现代农业发展路径，示范引导全县现代农业发展，促进农业增效、农民增收。</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农业综合开发土地治理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818.00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组织土地治理项目的申请、建设及资金使用，对土地治理项目进行县级验收；接受上级对土地治理项目的检查验收。</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有效改善农业生产条件和生态环境，提高农业综合生产能力；探索现代农业发展路径，示范引导全县现代农业发展。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年度土地治理项目实施计划中各项分类措施的建设任务验收完成率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政务管理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负责部门综合业务管理和综合事务管理。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落实农业综合开发政策，编制农业综合开发中长期规划，监督农业综合开发项目计划执行，保障机关规范高效运转，保障农发资金规范高效使用。</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综合事务管理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会议组织管理、信息化建设与维护、财务和资产管理、标准化建设。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确保机关工作正常运行</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bl>
    <w:p>
      <w:pPr>
        <w:ind w:firstLine="645"/>
        <w:jc w:val="center"/>
        <w:rPr>
          <w:rFonts w:ascii="仿宋" w:hAnsi="仿宋" w:eastAsia="仿宋"/>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88" w:firstLineChars="215"/>
        <w:rPr>
          <w:rFonts w:ascii="仿宋" w:hAnsi="仿宋" w:eastAsia="仿宋"/>
          <w:sz w:val="32"/>
          <w:szCs w:val="32"/>
        </w:rPr>
      </w:pPr>
      <w:r>
        <w:rPr>
          <w:rFonts w:hint="eastAsia" w:ascii="仿宋" w:hAnsi="仿宋" w:eastAsia="仿宋"/>
          <w:sz w:val="32"/>
          <w:szCs w:val="32"/>
        </w:rPr>
        <w:t>2017年我部门安排政府采购预算0万元。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 w:hAnsi="仿宋" w:eastAsia="仿宋" w:cs="仿宋"/>
          <w:sz w:val="32"/>
          <w:szCs w:val="32"/>
        </w:rPr>
      </w:pPr>
      <w:r>
        <w:rPr>
          <w:rFonts w:hint="eastAsia" w:ascii="仿宋" w:hAnsi="仿宋" w:eastAsia="仿宋" w:cs="仿宋"/>
          <w:sz w:val="32"/>
          <w:szCs w:val="32"/>
        </w:rPr>
        <w:t>无极县农业综合开发办公室上年末固定资产金额为73.56万元（详见下表）。本年度拟购置固定资产金额为0万元。</w:t>
      </w:r>
    </w:p>
    <w:p>
      <w:pPr>
        <w:autoSpaceDE w:val="0"/>
        <w:autoSpaceDN w:val="0"/>
        <w:adjustRightInd w:val="0"/>
        <w:ind w:left="420" w:leftChars="200"/>
        <w:jc w:val="center"/>
        <w:rPr>
          <w:rFonts w:ascii="仿宋" w:hAnsi="仿宋" w:eastAsia="仿宋"/>
          <w:sz w:val="32"/>
        </w:rPr>
      </w:pPr>
      <w:r>
        <w:rPr>
          <w:rFonts w:hint="eastAsia" w:ascii="仿宋" w:hAnsi="仿宋" w:eastAsia="仿宋"/>
          <w:sz w:val="32"/>
        </w:rPr>
        <w:t>固定资产占用情况表</w:t>
      </w:r>
    </w:p>
    <w:tbl>
      <w:tblPr>
        <w:tblStyle w:val="4"/>
        <w:tblW w:w="9275" w:type="dxa"/>
        <w:jc w:val="center"/>
        <w:tblLayout w:type="fixed"/>
        <w:tblCellMar>
          <w:top w:w="0" w:type="dxa"/>
          <w:left w:w="108" w:type="dxa"/>
          <w:bottom w:w="0" w:type="dxa"/>
          <w:right w:w="108" w:type="dxa"/>
        </w:tblCellMar>
      </w:tblPr>
      <w:tblGrid>
        <w:gridCol w:w="4126"/>
        <w:gridCol w:w="1843"/>
        <w:gridCol w:w="3306"/>
      </w:tblGrid>
      <w:tr>
        <w:tblPrEx>
          <w:tblCellMar>
            <w:top w:w="0" w:type="dxa"/>
            <w:left w:w="108" w:type="dxa"/>
            <w:bottom w:w="0" w:type="dxa"/>
            <w:right w:w="108" w:type="dxa"/>
          </w:tblCellMar>
        </w:tblPrEx>
        <w:trPr>
          <w:trHeight w:val="510" w:hRule="atLeast"/>
          <w:jc w:val="center"/>
        </w:trPr>
        <w:tc>
          <w:tcPr>
            <w:tcW w:w="5969" w:type="dxa"/>
            <w:gridSpan w:val="2"/>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编制部门：农发办</w:t>
            </w:r>
            <w:r>
              <w:rPr>
                <w:rFonts w:ascii="宋体" w:hAnsi="宋体" w:cs="宋体"/>
                <w:kern w:val="0"/>
                <w:sz w:val="22"/>
              </w:rPr>
              <w:t xml:space="preserve"> </w:t>
            </w:r>
          </w:p>
        </w:tc>
        <w:tc>
          <w:tcPr>
            <w:tcW w:w="3306" w:type="dxa"/>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 xml:space="preserve">截止时间：2016年12月31日  </w:t>
            </w:r>
          </w:p>
        </w:tc>
      </w:tr>
      <w:tr>
        <w:tblPrEx>
          <w:tblCellMar>
            <w:top w:w="0" w:type="dxa"/>
            <w:left w:w="108" w:type="dxa"/>
            <w:bottom w:w="0" w:type="dxa"/>
            <w:right w:w="108" w:type="dxa"/>
          </w:tblCellMar>
        </w:tblPrEx>
        <w:trPr>
          <w:trHeight w:val="645" w:hRule="atLeast"/>
          <w:jc w:val="center"/>
        </w:trPr>
        <w:tc>
          <w:tcPr>
            <w:tcW w:w="4126"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   目</w:t>
            </w:r>
          </w:p>
        </w:tc>
        <w:tc>
          <w:tcPr>
            <w:tcW w:w="184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330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资产总额</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306"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73.56</w:t>
            </w: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1、房屋（平方米）</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c>
          <w:tcPr>
            <w:tcW w:w="3306"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 xml:space="preserve">  其中：办公用房（平方米）</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c>
          <w:tcPr>
            <w:tcW w:w="3306"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2、车辆（台、辆）</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c>
          <w:tcPr>
            <w:tcW w:w="3306"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13.5</w:t>
            </w: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3、单价在20万元以上设备</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306"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4、其他固定资产</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306"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60.06</w:t>
            </w:r>
          </w:p>
        </w:tc>
      </w:tr>
    </w:tbl>
    <w:p>
      <w:pPr>
        <w:autoSpaceDE w:val="0"/>
        <w:autoSpaceDN w:val="0"/>
        <w:adjustRightInd w:val="0"/>
        <w:ind w:left="420" w:leftChars="200"/>
        <w:jc w:val="center"/>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hint="eastAsia" w:ascii="仿宋" w:hAnsi="仿宋" w:eastAsia="仿宋"/>
          <w:b/>
          <w:sz w:val="32"/>
          <w:szCs w:val="32"/>
        </w:rPr>
        <w:t>1.财政拨款收入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仿宋" w:hAnsi="仿宋" w:eastAsia="仿宋"/>
          <w:b/>
          <w:sz w:val="32"/>
          <w:szCs w:val="32"/>
        </w:rPr>
      </w:pPr>
      <w:r>
        <w:rPr>
          <w:rFonts w:hint="eastAsia" w:ascii="仿宋" w:hAnsi="仿宋" w:eastAsia="仿宋"/>
          <w:b/>
          <w:sz w:val="32"/>
          <w:szCs w:val="32"/>
        </w:rPr>
        <w:t>2.基本支出、项目支出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仿宋" w:hAnsi="仿宋" w:eastAsia="仿宋"/>
          <w:b/>
          <w:sz w:val="32"/>
          <w:szCs w:val="32"/>
        </w:rPr>
      </w:pPr>
      <w:r>
        <w:rPr>
          <w:rFonts w:hint="eastAsia" w:ascii="仿宋" w:hAnsi="仿宋" w:eastAsia="仿宋"/>
          <w:b/>
          <w:sz w:val="32"/>
          <w:szCs w:val="32"/>
        </w:rPr>
        <w:t>3.一般公共服务支出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仿宋" w:hAnsi="仿宋" w:eastAsia="仿宋"/>
          <w:b/>
          <w:sz w:val="32"/>
          <w:szCs w:val="32"/>
        </w:rPr>
      </w:pPr>
      <w:r>
        <w:rPr>
          <w:rFonts w:hint="eastAsia" w:ascii="仿宋" w:hAnsi="仿宋" w:eastAsia="仿宋"/>
          <w:b/>
          <w:sz w:val="32"/>
          <w:szCs w:val="32"/>
        </w:rPr>
        <w:t>4.文化体育与传媒支出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hint="eastAsia" w:ascii="仿宋" w:hAnsi="仿宋" w:eastAsia="仿宋"/>
          <w:b/>
          <w:sz w:val="32"/>
          <w:szCs w:val="32"/>
        </w:rPr>
        <w:t>5.社会保障和就业支出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仿宋" w:hAnsi="仿宋" w:eastAsia="仿宋"/>
          <w:b/>
          <w:sz w:val="32"/>
          <w:szCs w:val="32"/>
        </w:rPr>
      </w:pPr>
      <w:r>
        <w:rPr>
          <w:rFonts w:hint="eastAsia" w:ascii="仿宋" w:hAnsi="仿宋" w:eastAsia="仿宋"/>
          <w:b/>
          <w:sz w:val="32"/>
          <w:szCs w:val="32"/>
        </w:rPr>
        <w:t>6.机关运行经费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hint="eastAsia" w:ascii="仿宋" w:hAnsi="仿宋" w:eastAsia="仿宋"/>
          <w:b/>
          <w:sz w:val="32"/>
          <w:szCs w:val="32"/>
        </w:rPr>
        <w:t>7.“三公”经费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无。</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3C16CDC"/>
    <w:multiLevelType w:val="multilevel"/>
    <w:tmpl w:val="23C16CDC"/>
    <w:lvl w:ilvl="0" w:tentative="0">
      <w:start w:val="1"/>
      <w:numFmt w:val="japaneseCounting"/>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B3C55"/>
    <w:rsid w:val="000C7CF0"/>
    <w:rsid w:val="00185B96"/>
    <w:rsid w:val="00235D6E"/>
    <w:rsid w:val="002536F6"/>
    <w:rsid w:val="00292C06"/>
    <w:rsid w:val="00345A4D"/>
    <w:rsid w:val="003576F4"/>
    <w:rsid w:val="003C6144"/>
    <w:rsid w:val="00456FB9"/>
    <w:rsid w:val="00480A0E"/>
    <w:rsid w:val="004C4CE1"/>
    <w:rsid w:val="005453EF"/>
    <w:rsid w:val="005A3288"/>
    <w:rsid w:val="005A344B"/>
    <w:rsid w:val="00605A11"/>
    <w:rsid w:val="0063034A"/>
    <w:rsid w:val="006C5298"/>
    <w:rsid w:val="0076464D"/>
    <w:rsid w:val="00766A5F"/>
    <w:rsid w:val="007D622B"/>
    <w:rsid w:val="008364FA"/>
    <w:rsid w:val="00941434"/>
    <w:rsid w:val="00A170EE"/>
    <w:rsid w:val="00A23A45"/>
    <w:rsid w:val="00A74252"/>
    <w:rsid w:val="00AD035B"/>
    <w:rsid w:val="00B024AA"/>
    <w:rsid w:val="00C26AB0"/>
    <w:rsid w:val="00C42BCB"/>
    <w:rsid w:val="00D77FCE"/>
    <w:rsid w:val="00E06A42"/>
    <w:rsid w:val="00F0024C"/>
    <w:rsid w:val="77BA3C0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uiPriority w:val="99"/>
    <w:rPr>
      <w:rFonts w:ascii="Times New Roman" w:hAnsi="Times New Roman" w:eastAsia="宋体" w:cs="Times New Roman"/>
      <w:sz w:val="18"/>
      <w:szCs w:val="18"/>
    </w:rPr>
  </w:style>
  <w:style w:type="character" w:customStyle="1" w:styleId="7">
    <w:name w:val="页脚 Char"/>
    <w:basedOn w:val="5"/>
    <w:link w:val="2"/>
    <w:uiPriority w:val="99"/>
    <w:rPr>
      <w:rFonts w:ascii="Times New Roman" w:hAnsi="Times New Roman" w:eastAsia="宋体" w:cs="Times New Roman"/>
      <w:sz w:val="18"/>
      <w:szCs w:val="18"/>
    </w:rPr>
  </w:style>
  <w:style w:type="paragraph" w:styleId="8">
    <w:name w:val="List Paragraph"/>
    <w:basedOn w:val="1"/>
    <w:qFormat/>
    <w:uiPriority w:val="34"/>
    <w:pPr>
      <w:ind w:firstLine="420" w:firstLineChars="200"/>
    </w:pPr>
  </w:style>
  <w:style w:type="paragraph" w:customStyle="1" w:styleId="9">
    <w:name w:val="列出段落1"/>
    <w:basedOn w:val="1"/>
    <w:qFormat/>
    <w:uiPriority w:val="34"/>
    <w:pPr>
      <w:ind w:firstLine="420" w:firstLineChars="200"/>
    </w:pPr>
    <w:rPr>
      <w:rFonts w:asciiTheme="minorHAnsi" w:hAnsiTheme="minorHAnsi" w:eastAsiaTheme="minorEastAsia" w:cstheme="minorBidi"/>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10</Pages>
  <Words>482</Words>
  <Characters>2752</Characters>
  <Lines>22</Lines>
  <Paragraphs>6</Paragraphs>
  <TotalTime>49</TotalTime>
  <ScaleCrop>false</ScaleCrop>
  <LinksUpToDate>false</LinksUpToDate>
  <CharactersWithSpaces>3228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2017-08-21T09:42:00Z</dcterms:created>
  <dc:creator>微软用户</dc:creator>
  <cp:lastModifiedBy>Administrator</cp:lastModifiedBy>
  <dcterms:modified xsi:type="dcterms:W3CDTF">2024-01-16T05:27:25Z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CDC6692A36D3497796A5DC2BA5119AD1</vt:lpwstr>
  </property>
</Properties>
</file>