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bookmarkStart w:id="12" w:name="_GoBack"/>
      <w:bookmarkEnd w:id="12"/>
      <w:r>
        <w:rPr>
          <w:rFonts w:hint="eastAsia" w:ascii="方正小标宋_GBK" w:hAnsi="Times New Roman" w:eastAsia="方正小标宋_GBK" w:cs="方正小标宋_GBK"/>
          <w:sz w:val="44"/>
          <w:szCs w:val="44"/>
        </w:rPr>
        <w:t>无极县机关事务管理局</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w:t>
      </w:r>
      <w:r>
        <w:rPr>
          <w:rFonts w:hint="eastAsia" w:ascii="Times New Roman" w:hAnsi="Times New Roman" w:eastAsia="仿宋" w:cs="仿宋"/>
          <w:sz w:val="32"/>
          <w:szCs w:val="32"/>
          <w:lang w:eastAsia="zh-CN"/>
        </w:rPr>
        <w:t>《中华人民共和国预算法》</w:t>
      </w:r>
      <w:r>
        <w:rPr>
          <w:rFonts w:hint="eastAsia" w:ascii="Times New Roman" w:hAnsi="Times New Roman" w:eastAsia="仿宋" w:cs="仿宋"/>
          <w:sz w:val="32"/>
          <w:szCs w:val="32"/>
        </w:rPr>
        <w:t>、《地方预决算公开操作规程》规定，现将无极县机关事务管理局</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500" w:lineRule="exact"/>
        <w:ind w:firstLine="643" w:firstLineChars="200"/>
        <w:jc w:val="left"/>
        <w:rPr>
          <w:rFonts w:ascii="仿宋" w:hAnsi="仿宋" w:eastAsia="仿宋" w:cs="仿宋"/>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根据《机关事务局职能配置、内设机构和人员编制规定》， 机关事务局的主要职责是：</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县政府两院的后勤：安全保卫、绿化保洁、水电暖、食堂、会议室。</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全县公务用车管理。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全县办公用房管理。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全县公共机构节能管理。</w:t>
      </w:r>
    </w:p>
    <w:p>
      <w:pPr>
        <w:ind w:firstLine="643" w:firstLineChars="200"/>
        <w:rPr>
          <w:rFonts w:ascii="仿宋" w:hAnsi="仿宋" w:eastAsia="仿宋" w:cs="仿宋"/>
          <w:sz w:val="32"/>
          <w:szCs w:val="32"/>
        </w:rPr>
      </w:pPr>
      <w:r>
        <w:rPr>
          <w:rFonts w:hint="eastAsia" w:ascii="仿宋" w:hAnsi="仿宋" w:eastAsia="仿宋" w:cs="仿宋"/>
          <w:b/>
          <w:bCs/>
          <w:sz w:val="32"/>
          <w:szCs w:val="32"/>
        </w:rPr>
        <w:t>机构设置</w:t>
      </w:r>
      <w:r>
        <w:rPr>
          <w:rFonts w:hint="eastAsia" w:ascii="仿宋" w:hAnsi="仿宋" w:eastAsia="仿宋" w:cs="仿宋"/>
          <w:sz w:val="32"/>
          <w:szCs w:val="32"/>
        </w:rPr>
        <w:t>：机关事务管理局内设办公室、食堂管理科、电力动力科、后勤维修科、公共节能管理科、园林园艺科七个股级科室，</w:t>
      </w:r>
    </w:p>
    <w:p>
      <w:pPr>
        <w:ind w:firstLine="640" w:firstLineChars="20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按照预算管理有关规定，目前我省部门预算的编制实行综合预算管理，即全部收入和支出都反映的预算中。河北省人大常委会办公厅及所属事业单位的收支包含在部门预算中。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2068.11</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2068.11</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收支预算总表支出栏、基本支出表、项目支出表按经济分类和支出功能分类科目编制，反映机关事务管理局年度部门预算中支出预算的总体情况。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rPr>
        <w:t>2068.11</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rPr>
        <w:t>362.01</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246.51</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115.5</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1706.1</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2068.11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较2019年减少769.22万元，其中：基本支出减少174.62万元；项目支出减少594.7万元；其他支出无增减变化。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ind w:firstLine="640" w:firstLineChars="200"/>
        <w:jc w:val="left"/>
        <w:outlineLvl w:val="0"/>
        <w:rPr>
          <w:rFonts w:ascii="Times New Roman" w:hAnsi="Times New Roman" w:eastAsia="仿宋" w:cs="仿宋"/>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115.5</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万元，主要用于保证机关正常运转的办公及印刷费、邮电费、差旅费、会议费、福利费、专用材料及一般设备购置费、办公用房水电费、办公用房取暖费、日常修费、办公楼物业管理费等支出。</w:t>
      </w:r>
    </w:p>
    <w:p>
      <w:pPr>
        <w:autoSpaceDE w:val="0"/>
        <w:autoSpaceDN w:val="0"/>
        <w:adjustRightInd w:val="0"/>
        <w:ind w:firstLine="640" w:firstLineChars="200"/>
        <w:jc w:val="left"/>
        <w:rPr>
          <w:rFonts w:ascii="黑体" w:hAnsi="黑体" w:eastAsia="黑体" w:cs="Times New Roman"/>
          <w:sz w:val="32"/>
          <w:szCs w:val="32"/>
        </w:rPr>
      </w:pPr>
      <w:bookmarkStart w:id="0" w:name="_Toc471398463"/>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万元，与上年持平。其中：因公出国（境）费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县直房地产管理，资产、节能管理以及县级政府采购事项。</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规范管理、合理使用县区房地产；加强县直住房改革保障管理工作；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资产、节能管理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加强县直行政机关国有资产管理，维护国有资产安全和完整。深入推进全县公共机构节能工作，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对既有建筑制定节能改造计划。</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负责机关办公用房管理、公务用车的统计、上报工作。</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TC </w:instrText>
      </w:r>
      <w:bookmarkStart w:id="2" w:name="_Toc34958110"/>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w:instrText>
      </w:r>
      <w:r>
        <w:rPr>
          <w:rFonts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通信保障。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搞好各种服务保障，确保通信畅通。通信管理和保障。加强线路改造；完善、拓展县直通信固话、宽带网咯建设；确保通信联络畅通。承担系统综合业务管理和部门综合事务管理。促进全县机关事务管理工作科学发展及综合业务管理。</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TC </w:instrText>
      </w:r>
      <w:bookmarkStart w:id="3" w:name="_Toc34958111"/>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w:instrText>
      </w:r>
      <w:r>
        <w:rPr>
          <w:rFonts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机关事务管理局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综合业务管理。</w:t>
      </w:r>
    </w:p>
    <w:bookmarkEnd w:id="0"/>
    <w:p>
      <w:pPr>
        <w:ind w:firstLine="420" w:firstLineChars="200"/>
        <w:jc w:val="center"/>
        <w:rPr>
          <w:rFonts w:hAnsi="宋体"/>
        </w:rPr>
      </w:pPr>
    </w:p>
    <w:p>
      <w:pPr>
        <w:jc w:val="center"/>
        <w:sectPr>
          <w:pgSz w:w="11907" w:h="16839"/>
          <w:pgMar w:top="1984" w:right="1304" w:bottom="1134" w:left="1304" w:header="851" w:footer="992" w:gutter="0"/>
          <w:cols w:space="720" w:num="1"/>
          <w:docGrid w:type="lines" w:linePitch="312" w:charSpace="0"/>
        </w:sectPr>
      </w:pPr>
    </w:p>
    <w:p>
      <w:pPr>
        <w:jc w:val="center"/>
      </w:pP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（四）预算项目绩效目标</w:t>
      </w:r>
    </w:p>
    <w:p>
      <w:pPr>
        <w:ind w:firstLine="560" w:firstLineChars="200"/>
        <w:jc w:val="left"/>
        <w:outlineLvl w:val="1"/>
        <w:rPr>
          <w:rFonts w:hAnsi="宋体"/>
          <w:b/>
          <w:sz w:val="28"/>
        </w:rPr>
      </w:pPr>
      <w:r>
        <w:rPr>
          <w:rFonts w:hint="eastAsia" w:ascii="方正仿宋_GBK" w:eastAsia="方正仿宋_GBK"/>
          <w:b/>
          <w:sz w:val="28"/>
        </w:rPr>
        <w:t>1、两院、南环保安、保洁费用绩效目标表</w:t>
      </w:r>
      <w:r>
        <w:fldChar w:fldCharType="begin"/>
      </w:r>
      <w:r>
        <w:rPr>
          <w:rFonts w:hint="eastAsia" w:ascii="方正仿宋_GBK" w:eastAsia="方正仿宋_GBK"/>
          <w:b/>
          <w:sz w:val="28"/>
        </w:rPr>
        <w:instrText xml:space="preserve">TC </w:instrText>
      </w:r>
      <w:bookmarkStart w:id="4" w:name="_Toc34958112"/>
      <w:r>
        <w:rPr>
          <w:rFonts w:hint="eastAsia" w:ascii="方正仿宋_GBK" w:eastAsia="方正仿宋_GBK"/>
          <w:b/>
          <w:sz w:val="28"/>
        </w:rPr>
        <w:instrText xml:space="preserve">1、两院、南环保安、保洁费用绩效目标表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430-0202-JXN-G5M2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两院、南环保安、保洁费用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122.40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122.40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两院保洁费用，综合服务楼保安保洁费用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、保障国家财产安全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、工作人员人身安全</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指标</w:t>
            </w:r>
            <w:r>
              <w:rPr>
                <w:rFonts w:ascii="方正书宋_GBK" w:eastAsia="方正书宋_GBK"/>
              </w:rPr>
              <w:t>5</w:t>
            </w:r>
            <w:r>
              <w:rPr>
                <w:rFonts w:hint="eastAsia" w:ascii="方正书宋_GBK" w:eastAsia="方正书宋_GBK"/>
              </w:rPr>
              <w:t>培养人才数量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资金投入规模。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通过实施计划生育扶助政策促进社会稳定水平逐步提高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提供基本公共卫生服务的能力和效果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2、两院保安服务费绩效目标表</w:t>
      </w:r>
      <w:r>
        <w:fldChar w:fldCharType="begin"/>
      </w:r>
      <w:r>
        <w:rPr>
          <w:rFonts w:hint="eastAsia" w:ascii="方正仿宋_GBK" w:eastAsia="方正仿宋_GBK"/>
          <w:b/>
          <w:sz w:val="28"/>
        </w:rPr>
        <w:instrText xml:space="preserve">TC </w:instrText>
      </w:r>
      <w:bookmarkStart w:id="5" w:name="_Toc34958113"/>
      <w:r>
        <w:rPr>
          <w:rFonts w:hint="eastAsia" w:ascii="方正仿宋_GBK" w:eastAsia="方正仿宋_GBK"/>
          <w:b/>
          <w:sz w:val="28"/>
        </w:rPr>
        <w:instrText xml:space="preserve">2、两院保安服务费绩效目标表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430-0202-JXN-HPR8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两院保安服务费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39.10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39.10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两院的保安人员工资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、保障国家财产安全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、保障工作人员人身安全</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指标</w:t>
            </w:r>
            <w:r>
              <w:rPr>
                <w:rFonts w:ascii="方正书宋_GBK" w:eastAsia="方正书宋_GBK"/>
              </w:rPr>
              <w:t>5</w:t>
            </w:r>
            <w:r>
              <w:rPr>
                <w:rFonts w:hint="eastAsia" w:ascii="方正书宋_GBK" w:eastAsia="方正书宋_GBK"/>
              </w:rPr>
              <w:t>培养人才数量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投入规模。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长期满足人民群众对精神文化的需求。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带动社会资金投资比</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带动社会资金投入与扶持奖励资金的比例。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网络评估满意率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3、两院取暖费绩效目标表</w:t>
      </w:r>
      <w:r>
        <w:fldChar w:fldCharType="begin"/>
      </w:r>
      <w:r>
        <w:rPr>
          <w:rFonts w:hint="eastAsia" w:ascii="方正仿宋_GBK" w:eastAsia="方正仿宋_GBK"/>
          <w:b/>
          <w:sz w:val="28"/>
        </w:rPr>
        <w:instrText xml:space="preserve">TC </w:instrText>
      </w:r>
      <w:bookmarkStart w:id="6" w:name="_Toc34958114"/>
      <w:r>
        <w:rPr>
          <w:rFonts w:hint="eastAsia" w:ascii="方正仿宋_GBK" w:eastAsia="方正仿宋_GBK"/>
          <w:b/>
          <w:sz w:val="28"/>
        </w:rPr>
        <w:instrText xml:space="preserve">3、两院取暖费绩效目标表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430-0202-YXN-0G4T</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两院取暖费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两院取暖费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、县委工作人员取暖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、政府工作人员取暖</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服务年限每满一年发放标准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原则上服务年限</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进社会稳定水平逐步提高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长期满足人民的需求。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群众对当年农村公益电影放映的整体满意度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4、两院食堂管理费绩效目标表</w:t>
      </w:r>
      <w:r>
        <w:fldChar w:fldCharType="begin"/>
      </w:r>
      <w:r>
        <w:rPr>
          <w:rFonts w:hint="eastAsia" w:ascii="方正仿宋_GBK" w:eastAsia="方正仿宋_GBK"/>
          <w:b/>
          <w:sz w:val="28"/>
        </w:rPr>
        <w:instrText xml:space="preserve">TC </w:instrText>
      </w:r>
      <w:bookmarkStart w:id="7" w:name="_Toc34958115"/>
      <w:r>
        <w:rPr>
          <w:rFonts w:hint="eastAsia" w:ascii="方正仿宋_GBK" w:eastAsia="方正仿宋_GBK"/>
          <w:b/>
          <w:sz w:val="28"/>
        </w:rPr>
        <w:instrText xml:space="preserve">4、两院食堂管理费绩效目标表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430-0202-JXN-MXF0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两院食堂管理费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院食堂管理费，保障餐厅卫生饭菜可口。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、保障饭菜质量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、保障餐厅卫生</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人均财政投入水平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基本公共卫生服务人均财政补助标准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指数量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全省文化产业从业人员数量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带动社会就业情况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提供基本公共卫生服务的能力和效果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所提供服务的满意程度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5、南环取暖费绩效目标表</w:t>
      </w:r>
      <w:r>
        <w:fldChar w:fldCharType="begin"/>
      </w:r>
      <w:r>
        <w:rPr>
          <w:rFonts w:hint="eastAsia" w:ascii="方正仿宋_GBK" w:eastAsia="方正仿宋_GBK"/>
          <w:b/>
          <w:sz w:val="28"/>
        </w:rPr>
        <w:instrText xml:space="preserve">TC </w:instrText>
      </w:r>
      <w:bookmarkStart w:id="8" w:name="_Toc34958116"/>
      <w:r>
        <w:rPr>
          <w:rFonts w:hint="eastAsia" w:ascii="方正仿宋_GBK" w:eastAsia="方正仿宋_GBK"/>
          <w:b/>
          <w:sz w:val="28"/>
        </w:rPr>
        <w:instrText xml:space="preserve">5、南环取暖费绩效目标表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430-0202-JXN-ZS5A</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南环取暖费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综合服务楼取暖费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、良好的工作环境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、室内温度达标</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单位覆盖情况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能够长期较好满足的需求。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接受所提供服务的满意程度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6、南环日常公用绩效目标表</w:t>
      </w:r>
      <w:r>
        <w:fldChar w:fldCharType="begin"/>
      </w:r>
      <w:r>
        <w:rPr>
          <w:rFonts w:hint="eastAsia" w:ascii="方正仿宋_GBK" w:eastAsia="方正仿宋_GBK"/>
          <w:b/>
          <w:sz w:val="28"/>
        </w:rPr>
        <w:instrText xml:space="preserve">TC </w:instrText>
      </w:r>
      <w:bookmarkStart w:id="9" w:name="_Toc34958117"/>
      <w:r>
        <w:rPr>
          <w:rFonts w:hint="eastAsia" w:ascii="方正仿宋_GBK" w:eastAsia="方正仿宋_GBK"/>
          <w:b/>
          <w:sz w:val="28"/>
        </w:rPr>
        <w:instrText xml:space="preserve">6、南环日常公用绩效目标表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430-0202-JXN-ZAQW</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南环日常公用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90.00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90.00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南环综合服务大楼办公经费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、保障办公环境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、后勤服务</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人均财政投入水平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财政补助标准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公共卫生服务的能力和效果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7、南环食堂管理费绩效目标表</w:t>
      </w:r>
      <w:r>
        <w:fldChar w:fldCharType="begin"/>
      </w:r>
      <w:r>
        <w:rPr>
          <w:rFonts w:hint="eastAsia" w:ascii="方正仿宋_GBK" w:eastAsia="方正仿宋_GBK"/>
          <w:b/>
          <w:sz w:val="28"/>
        </w:rPr>
        <w:instrText xml:space="preserve">TC </w:instrText>
      </w:r>
      <w:bookmarkStart w:id="10" w:name="_Toc34958118"/>
      <w:r>
        <w:rPr>
          <w:rFonts w:hint="eastAsia" w:ascii="方正仿宋_GBK" w:eastAsia="方正仿宋_GBK"/>
          <w:b/>
          <w:sz w:val="28"/>
        </w:rPr>
        <w:instrText xml:space="preserve">7、南环食堂管理费绩效目标表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430-0202-JXN-HY1G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南环食堂管理费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52.60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52.60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南环综合服务楼食堂管理费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、食堂干净卫生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、饭菜可口</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基本公共卫生服务覆盖人数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卫生服务项目覆盖的常住人口数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得到广大受众的充分认可。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提供基本公共卫生服务的能力和效果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机构所提供服务的满意程度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8、政府东西两院大型修缮绩效目标表</w:t>
      </w:r>
      <w:r>
        <w:fldChar w:fldCharType="begin"/>
      </w:r>
      <w:r>
        <w:rPr>
          <w:rFonts w:hint="eastAsia" w:ascii="方正仿宋_GBK" w:eastAsia="方正仿宋_GBK"/>
          <w:b/>
          <w:sz w:val="28"/>
        </w:rPr>
        <w:instrText xml:space="preserve">TC </w:instrText>
      </w:r>
      <w:bookmarkStart w:id="11" w:name="_Toc34958119"/>
      <w:r>
        <w:rPr>
          <w:rFonts w:hint="eastAsia" w:ascii="方正仿宋_GBK" w:eastAsia="方正仿宋_GBK"/>
          <w:b/>
          <w:sz w:val="28"/>
        </w:rPr>
        <w:instrText xml:space="preserve">8、政府东西两院大型修缮绩效目标表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430-0202-YXN-P9T4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政府东西两院大型修缮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1100.00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1100.00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及综合服务大楼的维护维修费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、楼体外观整洁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、楼内设施正常使用</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人均财政投入水平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人均财政补助标准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公共卫生服务的能力和效果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按合同</w:t>
            </w:r>
          </w:p>
        </w:tc>
      </w:tr>
    </w:tbl>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Times New Roman" w:hAnsi="Times New Roman" w:eastAsia="仿宋" w:cs="仿宋"/>
          <w:sz w:val="32"/>
          <w:szCs w:val="32"/>
        </w:rPr>
      </w:pPr>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39.1</w:t>
      </w:r>
      <w:r>
        <w:rPr>
          <w:rFonts w:hint="eastAsia" w:ascii="Times New Roman" w:hAnsi="Times New Roman" w:eastAsia="仿宋" w:cs="仿宋"/>
          <w:sz w:val="32"/>
          <w:szCs w:val="32"/>
        </w:rPr>
        <w:t>万元。具体内容见下表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430-0202-JXN-HPR8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两院保安服务费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39.10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39.10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两院的保安人员工资</w:t>
            </w:r>
          </w:p>
        </w:tc>
      </w:tr>
    </w:tbl>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hint="eastAsia" w:ascii="Times New Roman" w:hAnsi="Times New Roman" w:eastAsia="仿宋" w:cs="仿宋"/>
          <w:color w:val="000000"/>
          <w:sz w:val="32"/>
          <w:szCs w:val="32"/>
        </w:rPr>
      </w:pPr>
      <w:r>
        <w:rPr>
          <w:rFonts w:hint="eastAsia" w:ascii="Times New Roman" w:hAnsi="Times New Roman" w:eastAsia="仿宋" w:cs="仿宋"/>
          <w:color w:val="000000"/>
          <w:sz w:val="32"/>
          <w:szCs w:val="32"/>
        </w:rPr>
        <w:t>无极县机关事务局</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ascii="Times New Roman" w:hAnsi="Times New Roman" w:eastAsia="仿宋" w:cs="Times New Roman"/>
          <w:color w:val="000000"/>
          <w:sz w:val="32"/>
          <w:szCs w:val="32"/>
        </w:rPr>
        <w:t>1</w:t>
      </w:r>
      <w:r>
        <w:rPr>
          <w:rFonts w:hint="eastAsia" w:ascii="Times New Roman" w:hAnsi="Times New Roman" w:eastAsia="仿宋" w:cs="Times New Roman"/>
          <w:color w:val="000000"/>
          <w:sz w:val="32"/>
          <w:szCs w:val="32"/>
        </w:rPr>
        <w:t>79.1119</w:t>
      </w:r>
      <w:r>
        <w:rPr>
          <w:rFonts w:hint="eastAsia" w:ascii="Times New Roman" w:hAnsi="Times New Roman" w:eastAsia="仿宋" w:cs="仿宋"/>
          <w:color w:val="000000"/>
          <w:sz w:val="32"/>
          <w:szCs w:val="32"/>
        </w:rPr>
        <w:t>万元，本年度没有安排采购计划。</w:t>
      </w:r>
    </w:p>
    <w:p>
      <w:pPr>
        <w:ind w:firstLine="640"/>
        <w:rPr>
          <w:rFonts w:hint="eastAsia" w:ascii="Times New Roman" w:hAnsi="Times New Roman" w:eastAsia="仿宋" w:cs="仿宋"/>
          <w:color w:val="000000"/>
          <w:sz w:val="32"/>
          <w:szCs w:val="32"/>
        </w:rPr>
      </w:pPr>
    </w:p>
    <w:p>
      <w:pPr>
        <w:ind w:firstLine="640"/>
        <w:rPr>
          <w:rFonts w:hint="eastAsia" w:ascii="Times New Roman" w:hAnsi="Times New Roman" w:eastAsia="仿宋" w:cs="仿宋"/>
          <w:color w:val="000000"/>
          <w:sz w:val="32"/>
          <w:szCs w:val="32"/>
        </w:rPr>
      </w:pPr>
    </w:p>
    <w:p>
      <w:pPr>
        <w:ind w:firstLine="640"/>
        <w:rPr>
          <w:rFonts w:hint="eastAsia" w:ascii="Times New Roman" w:hAnsi="Times New Roman" w:eastAsia="仿宋" w:cs="仿宋"/>
          <w:color w:val="000000"/>
          <w:sz w:val="32"/>
          <w:szCs w:val="32"/>
        </w:rPr>
      </w:pPr>
    </w:p>
    <w:p>
      <w:pPr>
        <w:ind w:firstLine="640"/>
        <w:rPr>
          <w:rFonts w:hint="eastAsia" w:ascii="Times New Roman" w:hAnsi="Times New Roman" w:eastAsia="仿宋" w:cs="仿宋"/>
          <w:color w:val="000000"/>
          <w:sz w:val="32"/>
          <w:szCs w:val="32"/>
        </w:rPr>
      </w:pPr>
    </w:p>
    <w:p>
      <w:pPr>
        <w:ind w:firstLine="640"/>
        <w:rPr>
          <w:rFonts w:ascii="Times New Roman" w:hAnsi="Times New Roman" w:eastAsia="仿宋" w:cs="仿宋"/>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hint="eastAsia" w:ascii="宋体" w:hAnsi="宋体" w:cs="宋体"/>
                <w:b/>
                <w:bCs/>
                <w:kern w:val="0"/>
                <w:sz w:val="32"/>
                <w:szCs w:val="32"/>
              </w:rPr>
            </w:pPr>
            <w:r>
              <w:rPr>
                <w:rFonts w:hint="eastAsia" w:ascii="宋体" w:hAnsi="宋体" w:cs="宋体"/>
                <w:b/>
                <w:bCs/>
                <w:kern w:val="0"/>
                <w:sz w:val="32"/>
                <w:szCs w:val="32"/>
              </w:rPr>
              <w:t>固定资产占用情况表</w:t>
            </w:r>
          </w:p>
          <w:p>
            <w:pPr>
              <w:widowControl/>
              <w:jc w:val="center"/>
              <w:rPr>
                <w:rFonts w:ascii="宋体" w:hAnsi="宋体" w:cs="宋体"/>
                <w:b/>
                <w:bCs/>
                <w:kern w:val="0"/>
                <w:sz w:val="32"/>
                <w:szCs w:val="32"/>
              </w:rPr>
            </w:pP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无极县机关事务局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179.1119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179.1119</w:t>
            </w:r>
          </w:p>
        </w:tc>
      </w:tr>
    </w:tbl>
    <w:p>
      <w:pPr>
        <w:ind w:firstLine="640"/>
        <w:rPr>
          <w:rFonts w:ascii="Times New Roman" w:hAnsi="Times New Roman" w:eastAsia="仿宋" w:cs="Times New Roman"/>
          <w:color w:val="000000"/>
          <w:sz w:val="32"/>
          <w:szCs w:val="32"/>
        </w:rPr>
      </w:pPr>
    </w:p>
    <w:p>
      <w:pPr>
        <w:autoSpaceDE w:val="0"/>
        <w:autoSpaceDN w:val="0"/>
        <w:adjustRightInd w:val="0"/>
        <w:ind w:firstLine="640" w:firstLineChars="200"/>
        <w:jc w:val="left"/>
        <w:rPr>
          <w:rFonts w:ascii="黑体" w:hAnsi="黑体" w:eastAsia="黑体" w:cs="黑体"/>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仿宋"/>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我部门无其他需要说明的事项。</w:t>
      </w:r>
    </w:p>
    <w:p>
      <w:pPr>
        <w:ind w:firstLine="640" w:firstLineChars="200"/>
        <w:rPr>
          <w:rFonts w:ascii="Times New Roman" w:hAnsi="Times New Roman" w:eastAsia="仿宋" w:cs="Times New Roman"/>
          <w:sz w:val="32"/>
          <w:szCs w:val="32"/>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04A37"/>
    <w:rsid w:val="000979FF"/>
    <w:rsid w:val="00904A37"/>
    <w:rsid w:val="00C90D96"/>
    <w:rsid w:val="5E2F6589"/>
    <w:rsid w:val="7DD02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rPr>
  </w:style>
  <w:style w:type="paragraph" w:styleId="5">
    <w:name w:val="footnote text"/>
    <w:basedOn w:val="1"/>
    <w:link w:val="12"/>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qFormat/>
    <w:uiPriority w:val="0"/>
    <w:rPr>
      <w:vertAlign w:val="superscript"/>
    </w:rPr>
  </w:style>
  <w:style w:type="character" w:customStyle="1" w:styleId="10">
    <w:name w:val="页脚 Char"/>
    <w:link w:val="2"/>
    <w:semiHidden/>
    <w:qFormat/>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character" w:customStyle="1" w:styleId="12">
    <w:name w:val="脚注文本 Char"/>
    <w:link w:val="5"/>
    <w:semiHidden/>
    <w:qFormat/>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character" w:customStyle="1" w:styleId="14">
    <w:name w:val="页码1"/>
    <w:basedOn w:val="8"/>
    <w:qFormat/>
    <w:uiPriority w:val="0"/>
  </w:style>
  <w:style w:type="character" w:customStyle="1" w:styleId="15">
    <w:name w:val="页码11"/>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16</Pages>
  <Words>1202</Words>
  <Characters>6853</Characters>
  <Lines>57</Lines>
  <Paragraphs>16</Paragraphs>
  <TotalTime>4</TotalTime>
  <ScaleCrop>false</ScaleCrop>
  <LinksUpToDate>false</LinksUpToDate>
  <CharactersWithSpaces>8039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2017-01-24T17:29:00Z</dcterms:created>
  <dc:creator>guest</dc:creator>
  <cp:lastModifiedBy>Administrator</cp:lastModifiedBy>
  <cp:lastPrinted>2020-01-11T15:53:00Z</cp:lastPrinted>
  <dcterms:modified xsi:type="dcterms:W3CDTF">2024-04-10T07:53:42Z</dcterms:modified>
  <dc:title>o</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300FE0280C8840B6B62AFFB996AD6807</vt:lpwstr>
  </property>
</Properties>
</file>