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bookmarkStart w:id="0" w:name="_GoBack"/>
      <w:bookmarkEnd w:id="0"/>
    </w:p>
    <w:p>
      <w:pPr>
        <w:ind w:firstLine="4996" w:firstLineChars="1131"/>
        <w:rPr>
          <w:rFonts w:ascii="宋体" w:cs="宋体"/>
          <w:b/>
          <w:bCs/>
          <w:sz w:val="44"/>
          <w:szCs w:val="44"/>
        </w:rPr>
      </w:pPr>
      <w:r>
        <w:rPr>
          <w:rFonts w:hint="eastAsia" w:ascii="宋体" w:hAnsi="宋体" w:cs="宋体"/>
          <w:b/>
          <w:bCs/>
          <w:sz w:val="44"/>
          <w:szCs w:val="44"/>
        </w:rPr>
        <w:t>无极县机关事务管理局</w:t>
      </w:r>
      <w:r>
        <w:rPr>
          <w:rFonts w:ascii="宋体" w:hAnsi="宋体" w:cs="宋体"/>
          <w:b/>
          <w:bCs/>
          <w:sz w:val="44"/>
          <w:szCs w:val="44"/>
        </w:rPr>
        <w:t xml:space="preserve">    </w:t>
      </w:r>
    </w:p>
    <w:p>
      <w:pPr>
        <w:jc w:val="center"/>
        <w:rPr>
          <w:rFonts w:ascii="宋体" w:cs="宋体"/>
          <w:b/>
          <w:bCs/>
          <w:sz w:val="44"/>
          <w:szCs w:val="44"/>
        </w:rPr>
      </w:pPr>
      <w:r>
        <w:rPr>
          <w:rFonts w:ascii="宋体" w:hAnsi="宋体" w:cs="宋体"/>
          <w:b/>
          <w:bCs/>
          <w:sz w:val="44"/>
          <w:szCs w:val="44"/>
        </w:rPr>
        <w:t>201</w:t>
      </w:r>
      <w:r>
        <w:rPr>
          <w:rFonts w:hint="eastAsia" w:ascii="宋体" w:hAnsi="宋体" w:cs="宋体"/>
          <w:b/>
          <w:bCs/>
          <w:sz w:val="44"/>
          <w:szCs w:val="44"/>
        </w:rPr>
        <w:t>8年部门预算信息公开说明目录</w:t>
      </w:r>
    </w:p>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、《地方预决算公开操作规程》和《河北省省级预算公开办法》规定，现将无极县机关事务管理局</w:t>
      </w:r>
      <w:r>
        <w:rPr>
          <w:rFonts w:ascii="仿宋_GB2312" w:hAnsi="仿宋" w:eastAsia="仿宋_GB2312" w:cs="仿宋"/>
          <w:sz w:val="32"/>
          <w:szCs w:val="32"/>
        </w:rPr>
        <w:t>201</w:t>
      </w:r>
      <w:r>
        <w:rPr>
          <w:rFonts w:hint="eastAsia" w:ascii="仿宋_GB2312" w:hAnsi="仿宋" w:eastAsia="仿宋_GB2312" w:cs="仿宋"/>
          <w:sz w:val="32"/>
          <w:szCs w:val="32"/>
        </w:rPr>
        <w:t>8年部门预算公开如下：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560"/>
        <w:rPr>
          <w:rFonts w:ascii="楷体" w:hAnsi="楷体" w:eastAsia="楷体" w:cs="仿宋_GB2312"/>
          <w:sz w:val="32"/>
          <w:szCs w:val="32"/>
        </w:rPr>
      </w:pPr>
      <w:r>
        <w:rPr>
          <w:rFonts w:hint="eastAsia" w:ascii="楷体" w:hAnsi="楷体" w:eastAsia="楷体" w:cs="仿宋_GB2312"/>
          <w:sz w:val="32"/>
          <w:szCs w:val="32"/>
        </w:rPr>
        <w:t>（一）部门职责</w:t>
      </w:r>
    </w:p>
    <w:p>
      <w:pPr>
        <w:ind w:firstLine="560"/>
        <w:rPr>
          <w:rFonts w:ascii="仿宋_GB2312" w:eastAsia="仿宋_GB2312"/>
          <w:sz w:val="28"/>
        </w:rPr>
      </w:pPr>
      <w:r>
        <w:rPr>
          <w:rFonts w:ascii="仿宋_GB2312" w:hAnsi="楷体" w:eastAsia="仿宋_GB2312" w:cs="仿宋_GB2312"/>
          <w:sz w:val="32"/>
          <w:szCs w:val="32"/>
        </w:rPr>
        <w:t>1</w:t>
      </w:r>
      <w:r>
        <w:rPr>
          <w:rFonts w:hint="eastAsia" w:ascii="仿宋_GB2312" w:hAnsi="楷体" w:eastAsia="仿宋_GB2312" w:cs="仿宋_GB2312"/>
          <w:sz w:val="32"/>
          <w:szCs w:val="32"/>
        </w:rPr>
        <w:t>、</w:t>
      </w:r>
      <w:r>
        <w:rPr>
          <w:rFonts w:hint="eastAsia" w:ascii="仿宋_GB2312" w:hAnsi="宋体" w:eastAsia="仿宋_GB2312" w:cs="宋体"/>
          <w:sz w:val="28"/>
        </w:rPr>
        <w:t>负责</w:t>
      </w:r>
      <w:r>
        <w:rPr>
          <w:rFonts w:hint="eastAsia" w:ascii="仿宋_GB2312" w:hAnsi="宋体" w:eastAsia="仿宋_GB2312" w:cs="宋体"/>
          <w:sz w:val="28"/>
          <w:lang w:eastAsia="zh-CN"/>
        </w:rPr>
        <w:t>县委、县政府</w:t>
      </w:r>
      <w:r>
        <w:rPr>
          <w:rFonts w:hint="eastAsia" w:ascii="仿宋_GB2312" w:hAnsi="Batang" w:eastAsia="仿宋_GB2312" w:cs="Batang"/>
          <w:sz w:val="28"/>
        </w:rPr>
        <w:t>、人大、政</w:t>
      </w:r>
      <w:r>
        <w:rPr>
          <w:rFonts w:hint="eastAsia" w:ascii="仿宋_GB2312" w:hAnsi="宋体" w:eastAsia="仿宋_GB2312" w:cs="宋体"/>
          <w:sz w:val="28"/>
        </w:rPr>
        <w:t>协</w:t>
      </w:r>
      <w:r>
        <w:rPr>
          <w:rFonts w:hint="eastAsia" w:ascii="仿宋_GB2312" w:hAnsi="Batang" w:eastAsia="仿宋_GB2312" w:cs="Batang"/>
          <w:sz w:val="28"/>
        </w:rPr>
        <w:t>机</w:t>
      </w:r>
      <w:r>
        <w:rPr>
          <w:rFonts w:hint="eastAsia" w:ascii="仿宋_GB2312" w:hAnsi="宋体" w:eastAsia="仿宋_GB2312" w:cs="宋体"/>
          <w:sz w:val="28"/>
        </w:rPr>
        <w:t>关</w:t>
      </w:r>
      <w:r>
        <w:rPr>
          <w:rFonts w:hint="eastAsia" w:ascii="仿宋_GB2312" w:hAnsi="Batang" w:eastAsia="仿宋_GB2312" w:cs="Batang"/>
          <w:sz w:val="28"/>
        </w:rPr>
        <w:t>大院的安全保</w:t>
      </w:r>
      <w:r>
        <w:rPr>
          <w:rFonts w:hint="eastAsia" w:ascii="仿宋_GB2312" w:hAnsi="宋体" w:eastAsia="仿宋_GB2312" w:cs="宋体"/>
          <w:sz w:val="28"/>
        </w:rPr>
        <w:t>卫</w:t>
      </w:r>
      <w:r>
        <w:rPr>
          <w:rFonts w:hint="eastAsia" w:ascii="仿宋_GB2312" w:hAnsi="Batang" w:eastAsia="仿宋_GB2312" w:cs="Batang"/>
          <w:sz w:val="28"/>
        </w:rPr>
        <w:t>工作。</w:t>
      </w:r>
    </w:p>
    <w:p>
      <w:pPr>
        <w:ind w:firstLine="560"/>
        <w:rPr>
          <w:rFonts w:ascii="仿宋_GB2312" w:eastAsia="仿宋_GB2312"/>
          <w:sz w:val="28"/>
        </w:rPr>
      </w:pPr>
      <w:r>
        <w:rPr>
          <w:rFonts w:ascii="仿宋_GB2312" w:hAnsi="宋体" w:eastAsia="仿宋_GB2312" w:cs="宋体"/>
          <w:sz w:val="28"/>
        </w:rPr>
        <w:t>2</w:t>
      </w:r>
      <w:r>
        <w:rPr>
          <w:rFonts w:hint="eastAsia" w:ascii="仿宋_GB2312" w:hAnsi="宋体" w:eastAsia="仿宋_GB2312" w:cs="宋体"/>
          <w:sz w:val="28"/>
        </w:rPr>
        <w:t>、负责</w:t>
      </w:r>
      <w:r>
        <w:rPr>
          <w:rFonts w:hint="eastAsia" w:ascii="仿宋_GB2312" w:hAnsi="宋体" w:eastAsia="仿宋_GB2312" w:cs="宋体"/>
          <w:sz w:val="28"/>
          <w:lang w:eastAsia="zh-CN"/>
        </w:rPr>
        <w:t>县委、县政府</w:t>
      </w:r>
      <w:r>
        <w:rPr>
          <w:rFonts w:hint="eastAsia" w:ascii="仿宋_GB2312" w:hAnsi="Batang" w:eastAsia="仿宋_GB2312" w:cs="Batang"/>
          <w:sz w:val="28"/>
        </w:rPr>
        <w:t>、人大、政</w:t>
      </w:r>
      <w:r>
        <w:rPr>
          <w:rFonts w:hint="eastAsia" w:ascii="仿宋_GB2312" w:hAnsi="宋体" w:eastAsia="仿宋_GB2312" w:cs="宋体"/>
          <w:sz w:val="28"/>
        </w:rPr>
        <w:t>协</w:t>
      </w:r>
      <w:r>
        <w:rPr>
          <w:rFonts w:hint="eastAsia" w:ascii="仿宋_GB2312" w:hAnsi="Batang" w:eastAsia="仿宋_GB2312" w:cs="Batang"/>
          <w:sz w:val="28"/>
        </w:rPr>
        <w:t>机</w:t>
      </w:r>
      <w:r>
        <w:rPr>
          <w:rFonts w:hint="eastAsia" w:ascii="仿宋_GB2312" w:hAnsi="宋体" w:eastAsia="仿宋_GB2312" w:cs="宋体"/>
          <w:sz w:val="28"/>
        </w:rPr>
        <w:t>关</w:t>
      </w:r>
      <w:r>
        <w:rPr>
          <w:rFonts w:hint="eastAsia" w:ascii="仿宋_GB2312" w:hAnsi="Batang" w:eastAsia="仿宋_GB2312" w:cs="Batang"/>
          <w:sz w:val="28"/>
        </w:rPr>
        <w:t>大院的机</w:t>
      </w:r>
      <w:r>
        <w:rPr>
          <w:rFonts w:hint="eastAsia" w:ascii="仿宋_GB2312" w:hAnsi="宋体" w:eastAsia="仿宋_GB2312" w:cs="宋体"/>
          <w:sz w:val="28"/>
        </w:rPr>
        <w:t>关</w:t>
      </w:r>
      <w:r>
        <w:rPr>
          <w:rFonts w:hint="eastAsia" w:ascii="仿宋_GB2312" w:hAnsi="Batang" w:eastAsia="仿宋_GB2312" w:cs="Batang"/>
          <w:sz w:val="28"/>
        </w:rPr>
        <w:t>食堂的管理。</w:t>
      </w:r>
    </w:p>
    <w:p>
      <w:pPr>
        <w:ind w:firstLine="560"/>
        <w:rPr>
          <w:rFonts w:ascii="仿宋_GB2312" w:eastAsia="仿宋_GB2312"/>
          <w:sz w:val="28"/>
        </w:rPr>
      </w:pPr>
      <w:r>
        <w:rPr>
          <w:rFonts w:ascii="仿宋_GB2312" w:eastAsia="仿宋_GB2312"/>
          <w:sz w:val="28"/>
        </w:rPr>
        <w:t>3</w:t>
      </w:r>
      <w:r>
        <w:rPr>
          <w:rFonts w:hint="eastAsia" w:ascii="仿宋_GB2312" w:eastAsia="仿宋_GB2312"/>
          <w:sz w:val="28"/>
        </w:rPr>
        <w:t>、</w:t>
      </w:r>
      <w:r>
        <w:rPr>
          <w:rFonts w:hint="eastAsia" w:ascii="仿宋_GB2312" w:hAnsi="宋体" w:eastAsia="仿宋_GB2312" w:cs="宋体"/>
          <w:sz w:val="28"/>
        </w:rPr>
        <w:t>负责</w:t>
      </w:r>
      <w:r>
        <w:rPr>
          <w:rFonts w:hint="eastAsia" w:ascii="仿宋_GB2312" w:hAnsi="宋体" w:eastAsia="仿宋_GB2312" w:cs="宋体"/>
          <w:sz w:val="28"/>
          <w:lang w:eastAsia="zh-CN"/>
        </w:rPr>
        <w:t>县委、县政府</w:t>
      </w:r>
      <w:r>
        <w:rPr>
          <w:rFonts w:hint="eastAsia" w:ascii="仿宋_GB2312" w:hAnsi="Batang" w:eastAsia="仿宋_GB2312" w:cs="Batang"/>
          <w:sz w:val="28"/>
        </w:rPr>
        <w:t>、人大、政</w:t>
      </w:r>
      <w:r>
        <w:rPr>
          <w:rFonts w:hint="eastAsia" w:ascii="仿宋_GB2312" w:hAnsi="宋体" w:eastAsia="仿宋_GB2312" w:cs="宋体"/>
          <w:sz w:val="28"/>
        </w:rPr>
        <w:t>协</w:t>
      </w:r>
      <w:r>
        <w:rPr>
          <w:rFonts w:hint="eastAsia" w:ascii="仿宋_GB2312" w:hAnsi="Batang" w:eastAsia="仿宋_GB2312" w:cs="Batang"/>
          <w:sz w:val="28"/>
        </w:rPr>
        <w:t>机</w:t>
      </w:r>
      <w:r>
        <w:rPr>
          <w:rFonts w:hint="eastAsia" w:ascii="仿宋_GB2312" w:hAnsi="宋体" w:eastAsia="仿宋_GB2312" w:cs="宋体"/>
          <w:sz w:val="28"/>
        </w:rPr>
        <w:t>关</w:t>
      </w:r>
      <w:r>
        <w:rPr>
          <w:rFonts w:hint="eastAsia" w:ascii="仿宋_GB2312" w:hAnsi="Batang" w:eastAsia="仿宋_GB2312" w:cs="Batang"/>
          <w:sz w:val="28"/>
        </w:rPr>
        <w:t>水、</w:t>
      </w:r>
      <w:r>
        <w:rPr>
          <w:rFonts w:hint="eastAsia" w:ascii="仿宋_GB2312" w:hAnsi="宋体" w:eastAsia="仿宋_GB2312" w:cs="宋体"/>
          <w:sz w:val="28"/>
        </w:rPr>
        <w:t>电</w:t>
      </w:r>
      <w:r>
        <w:rPr>
          <w:rFonts w:hint="eastAsia" w:ascii="仿宋_GB2312" w:hAnsi="Batang" w:eastAsia="仿宋_GB2312" w:cs="Batang"/>
          <w:sz w:val="28"/>
        </w:rPr>
        <w:t>、暖的供</w:t>
      </w:r>
      <w:r>
        <w:rPr>
          <w:rFonts w:hint="eastAsia" w:ascii="仿宋_GB2312" w:hAnsi="宋体" w:eastAsia="仿宋_GB2312" w:cs="宋体"/>
          <w:sz w:val="28"/>
        </w:rPr>
        <w:t>应</w:t>
      </w:r>
      <w:r>
        <w:rPr>
          <w:rFonts w:hint="eastAsia" w:ascii="仿宋_GB2312" w:hAnsi="Batang" w:eastAsia="仿宋_GB2312" w:cs="Batang"/>
          <w:sz w:val="28"/>
        </w:rPr>
        <w:t>及</w:t>
      </w:r>
      <w:r>
        <w:rPr>
          <w:rFonts w:hint="eastAsia" w:ascii="仿宋_GB2312" w:hAnsi="宋体" w:eastAsia="仿宋_GB2312" w:cs="宋体"/>
          <w:sz w:val="28"/>
        </w:rPr>
        <w:t>维</w:t>
      </w:r>
      <w:r>
        <w:rPr>
          <w:rFonts w:hint="eastAsia" w:ascii="仿宋_GB2312" w:hAnsi="Batang" w:eastAsia="仿宋_GB2312" w:cs="Batang"/>
          <w:sz w:val="28"/>
        </w:rPr>
        <w:t>修工作。</w:t>
      </w:r>
    </w:p>
    <w:p>
      <w:pPr>
        <w:ind w:firstLine="560"/>
        <w:rPr>
          <w:rFonts w:ascii="仿宋_GB2312" w:eastAsia="仿宋_GB2312"/>
          <w:sz w:val="28"/>
        </w:rPr>
      </w:pPr>
      <w:r>
        <w:rPr>
          <w:rFonts w:ascii="仿宋_GB2312" w:eastAsia="仿宋_GB2312"/>
          <w:sz w:val="28"/>
        </w:rPr>
        <w:t>4</w:t>
      </w:r>
      <w:r>
        <w:rPr>
          <w:rFonts w:hint="eastAsia" w:ascii="仿宋_GB2312" w:eastAsia="仿宋_GB2312"/>
          <w:sz w:val="28"/>
        </w:rPr>
        <w:t>、</w:t>
      </w:r>
      <w:r>
        <w:rPr>
          <w:rFonts w:hint="eastAsia" w:ascii="仿宋_GB2312" w:hAnsi="宋体" w:eastAsia="仿宋_GB2312" w:cs="宋体"/>
          <w:sz w:val="28"/>
        </w:rPr>
        <w:t>负责</w:t>
      </w:r>
      <w:r>
        <w:rPr>
          <w:rFonts w:hint="eastAsia" w:ascii="仿宋_GB2312" w:hAnsi="宋体" w:eastAsia="仿宋_GB2312" w:cs="宋体"/>
          <w:sz w:val="28"/>
          <w:lang w:eastAsia="zh-CN"/>
        </w:rPr>
        <w:t>县委、县政府</w:t>
      </w:r>
      <w:r>
        <w:rPr>
          <w:rFonts w:hint="eastAsia" w:ascii="仿宋_GB2312" w:hAnsi="Batang" w:eastAsia="仿宋_GB2312" w:cs="Batang"/>
          <w:sz w:val="28"/>
        </w:rPr>
        <w:t>、人大、政</w:t>
      </w:r>
      <w:r>
        <w:rPr>
          <w:rFonts w:hint="eastAsia" w:ascii="仿宋_GB2312" w:hAnsi="宋体" w:eastAsia="仿宋_GB2312" w:cs="宋体"/>
          <w:sz w:val="28"/>
        </w:rPr>
        <w:t>协</w:t>
      </w:r>
      <w:r>
        <w:rPr>
          <w:rFonts w:hint="eastAsia" w:ascii="仿宋_GB2312" w:hAnsi="Batang" w:eastAsia="仿宋_GB2312" w:cs="Batang"/>
          <w:sz w:val="28"/>
        </w:rPr>
        <w:t>机</w:t>
      </w:r>
      <w:r>
        <w:rPr>
          <w:rFonts w:hint="eastAsia" w:ascii="仿宋_GB2312" w:hAnsi="宋体" w:eastAsia="仿宋_GB2312" w:cs="宋体"/>
          <w:sz w:val="28"/>
        </w:rPr>
        <w:t>关</w:t>
      </w:r>
      <w:r>
        <w:rPr>
          <w:rFonts w:hint="eastAsia" w:ascii="仿宋_GB2312" w:hAnsi="Batang" w:eastAsia="仿宋_GB2312" w:cs="Batang"/>
          <w:sz w:val="28"/>
        </w:rPr>
        <w:t>大院的</w:t>
      </w:r>
      <w:r>
        <w:rPr>
          <w:rFonts w:hint="eastAsia" w:ascii="仿宋_GB2312" w:hAnsi="宋体" w:eastAsia="仿宋_GB2312" w:cs="宋体"/>
          <w:sz w:val="28"/>
        </w:rPr>
        <w:t>办</w:t>
      </w:r>
      <w:r>
        <w:rPr>
          <w:rFonts w:hint="eastAsia" w:ascii="仿宋_GB2312" w:hAnsi="Batang" w:eastAsia="仿宋_GB2312" w:cs="Batang"/>
          <w:sz w:val="28"/>
        </w:rPr>
        <w:t>公房屋承建及修</w:t>
      </w:r>
      <w:r>
        <w:rPr>
          <w:rFonts w:hint="eastAsia" w:ascii="仿宋_GB2312" w:hAnsi="宋体" w:eastAsia="仿宋_GB2312" w:cs="宋体"/>
          <w:sz w:val="28"/>
        </w:rPr>
        <w:t>缮</w:t>
      </w:r>
      <w:r>
        <w:rPr>
          <w:rFonts w:hint="eastAsia" w:ascii="仿宋_GB2312" w:hAnsi="Batang" w:eastAsia="仿宋_GB2312" w:cs="Batang"/>
          <w:sz w:val="28"/>
        </w:rPr>
        <w:t>管理工作。</w:t>
      </w:r>
    </w:p>
    <w:p>
      <w:pPr>
        <w:rPr>
          <w:rFonts w:ascii="楷体" w:hAnsi="楷体" w:eastAsia="楷体" w:cs="仿宋_GB2312"/>
          <w:sz w:val="32"/>
          <w:szCs w:val="32"/>
        </w:rPr>
      </w:pPr>
      <w:r>
        <w:rPr>
          <w:rFonts w:hint="eastAsia" w:ascii="仿宋_GB2312" w:eastAsia="仿宋_GB2312"/>
          <w:sz w:val="28"/>
        </w:rPr>
        <w:t xml:space="preserve">    </w:t>
      </w:r>
      <w:r>
        <w:rPr>
          <w:rFonts w:ascii="仿宋_GB2312" w:eastAsia="仿宋_GB2312"/>
          <w:sz w:val="28"/>
        </w:rPr>
        <w:t>5</w:t>
      </w:r>
      <w:r>
        <w:rPr>
          <w:rFonts w:hint="eastAsia" w:ascii="仿宋_GB2312" w:eastAsia="仿宋_GB2312"/>
          <w:sz w:val="28"/>
        </w:rPr>
        <w:t>、</w:t>
      </w:r>
      <w:r>
        <w:rPr>
          <w:rFonts w:hint="eastAsia" w:ascii="仿宋_GB2312" w:hAnsi="宋体" w:eastAsia="仿宋_GB2312" w:cs="宋体"/>
          <w:sz w:val="28"/>
        </w:rPr>
        <w:t>负责</w:t>
      </w:r>
      <w:r>
        <w:rPr>
          <w:rFonts w:hint="eastAsia" w:ascii="仿宋_GB2312" w:hAnsi="宋体" w:eastAsia="仿宋_GB2312" w:cs="宋体"/>
          <w:sz w:val="28"/>
          <w:lang w:eastAsia="zh-CN"/>
        </w:rPr>
        <w:t>县委、县政府</w:t>
      </w:r>
      <w:r>
        <w:rPr>
          <w:rFonts w:hint="eastAsia" w:ascii="仿宋_GB2312" w:hAnsi="Batang" w:eastAsia="仿宋_GB2312" w:cs="Batang"/>
          <w:sz w:val="28"/>
        </w:rPr>
        <w:t>、人大、政</w:t>
      </w:r>
      <w:r>
        <w:rPr>
          <w:rFonts w:hint="eastAsia" w:ascii="仿宋_GB2312" w:hAnsi="宋体" w:eastAsia="仿宋_GB2312" w:cs="宋体"/>
          <w:sz w:val="28"/>
        </w:rPr>
        <w:t>协</w:t>
      </w:r>
      <w:r>
        <w:rPr>
          <w:rFonts w:hint="eastAsia" w:ascii="仿宋_GB2312" w:hAnsi="Batang" w:eastAsia="仿宋_GB2312" w:cs="Batang"/>
          <w:sz w:val="28"/>
        </w:rPr>
        <w:t>机</w:t>
      </w:r>
      <w:r>
        <w:rPr>
          <w:rFonts w:hint="eastAsia" w:ascii="仿宋_GB2312" w:hAnsi="宋体" w:eastAsia="仿宋_GB2312" w:cs="宋体"/>
          <w:sz w:val="28"/>
        </w:rPr>
        <w:t>关</w:t>
      </w:r>
      <w:r>
        <w:rPr>
          <w:rFonts w:hint="eastAsia" w:ascii="仿宋_GB2312" w:hAnsi="Batang" w:eastAsia="仿宋_GB2312" w:cs="Batang"/>
          <w:sz w:val="28"/>
        </w:rPr>
        <w:t>大院的</w:t>
      </w:r>
      <w:r>
        <w:rPr>
          <w:rFonts w:hint="eastAsia" w:ascii="仿宋_GB2312" w:hAnsi="宋体" w:eastAsia="仿宋_GB2312" w:cs="宋体"/>
          <w:sz w:val="28"/>
        </w:rPr>
        <w:t>环</w:t>
      </w:r>
      <w:r>
        <w:rPr>
          <w:rFonts w:hint="eastAsia" w:ascii="仿宋_GB2312" w:hAnsi="Batang" w:eastAsia="仿宋_GB2312" w:cs="Batang"/>
          <w:sz w:val="28"/>
        </w:rPr>
        <w:t>境</w:t>
      </w:r>
      <w:r>
        <w:rPr>
          <w:rFonts w:hint="eastAsia" w:ascii="仿宋_GB2312" w:hAnsi="宋体" w:eastAsia="仿宋_GB2312" w:cs="宋体"/>
          <w:sz w:val="28"/>
        </w:rPr>
        <w:t>卫</w:t>
      </w:r>
      <w:r>
        <w:rPr>
          <w:rFonts w:hint="eastAsia" w:ascii="仿宋_GB2312" w:hAnsi="Batang" w:eastAsia="仿宋_GB2312" w:cs="Batang"/>
          <w:sz w:val="28"/>
        </w:rPr>
        <w:t>生、美化亮化工作。</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p>
    <w:p>
      <w:pPr>
        <w:jc w:val="center"/>
        <w:rPr>
          <w:rFonts w:ascii="仿宋" w:hAnsi="仿宋" w:eastAsia="仿宋"/>
          <w:sz w:val="32"/>
          <w:szCs w:val="32"/>
        </w:rPr>
      </w:pP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109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27"/>
        <w:gridCol w:w="1656"/>
        <w:gridCol w:w="1530"/>
        <w:gridCol w:w="3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527"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单位名称</w:t>
            </w:r>
          </w:p>
        </w:tc>
        <w:tc>
          <w:tcPr>
            <w:tcW w:w="1656"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单位性质</w:t>
            </w:r>
          </w:p>
        </w:tc>
        <w:tc>
          <w:tcPr>
            <w:tcW w:w="1530"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单位规格</w:t>
            </w:r>
          </w:p>
        </w:tc>
        <w:tc>
          <w:tcPr>
            <w:tcW w:w="3195"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7" w:hRule="atLeast"/>
          <w:tblHeader/>
          <w:jc w:val="center"/>
        </w:trPr>
        <w:tc>
          <w:tcPr>
            <w:tcW w:w="4527" w:type="dxa"/>
            <w:vMerge w:val="continue"/>
            <w:vAlign w:val="center"/>
          </w:tcPr>
          <w:p>
            <w:pPr>
              <w:spacing w:line="300" w:lineRule="exact"/>
              <w:jc w:val="left"/>
              <w:outlineLvl w:val="0"/>
              <w:rPr>
                <w:rFonts w:ascii="仿宋_GB2312" w:eastAsia="仿宋_GB2312"/>
                <w:sz w:val="32"/>
                <w:szCs w:val="32"/>
              </w:rPr>
            </w:pPr>
          </w:p>
        </w:tc>
        <w:tc>
          <w:tcPr>
            <w:tcW w:w="1656" w:type="dxa"/>
            <w:vMerge w:val="continue"/>
            <w:vAlign w:val="center"/>
          </w:tcPr>
          <w:p>
            <w:pPr>
              <w:spacing w:line="300" w:lineRule="exact"/>
              <w:jc w:val="left"/>
              <w:outlineLvl w:val="0"/>
              <w:rPr>
                <w:rFonts w:ascii="仿宋_GB2312" w:eastAsia="仿宋_GB2312"/>
                <w:sz w:val="32"/>
                <w:szCs w:val="32"/>
              </w:rPr>
            </w:pPr>
          </w:p>
        </w:tc>
        <w:tc>
          <w:tcPr>
            <w:tcW w:w="1530" w:type="dxa"/>
            <w:vMerge w:val="continue"/>
            <w:vAlign w:val="center"/>
          </w:tcPr>
          <w:p>
            <w:pPr>
              <w:spacing w:line="300" w:lineRule="exact"/>
              <w:jc w:val="left"/>
              <w:outlineLvl w:val="0"/>
              <w:rPr>
                <w:rFonts w:ascii="仿宋_GB2312" w:eastAsia="仿宋_GB2312"/>
                <w:sz w:val="32"/>
                <w:szCs w:val="32"/>
              </w:rPr>
            </w:pPr>
          </w:p>
        </w:tc>
        <w:tc>
          <w:tcPr>
            <w:tcW w:w="3195" w:type="dxa"/>
            <w:vMerge w:val="continue"/>
            <w:vAlign w:val="center"/>
          </w:tcPr>
          <w:p>
            <w:pPr>
              <w:spacing w:line="300" w:lineRule="exact"/>
              <w:jc w:val="left"/>
              <w:outlineLvl w:val="0"/>
              <w:rPr>
                <w:rFonts w:ascii="仿宋_GB2312" w:eastAsia="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452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无极县机关事务管理局</w:t>
            </w:r>
          </w:p>
        </w:tc>
        <w:tc>
          <w:tcPr>
            <w:tcW w:w="1656"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事业</w:t>
            </w:r>
          </w:p>
        </w:tc>
        <w:tc>
          <w:tcPr>
            <w:tcW w:w="1530"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正科级</w:t>
            </w:r>
          </w:p>
        </w:tc>
        <w:tc>
          <w:tcPr>
            <w:tcW w:w="3195"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财政性资金基本保证</w:t>
            </w:r>
          </w:p>
        </w:tc>
      </w:tr>
    </w:tbl>
    <w:p>
      <w:pP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adjustRightInd w:val="0"/>
        <w:snapToGrid w:val="0"/>
        <w:spacing w:line="600" w:lineRule="exact"/>
        <w:ind w:firstLine="600" w:firstLineChars="200"/>
        <w:jc w:val="left"/>
        <w:rPr>
          <w:rFonts w:ascii="楷体" w:hAnsi="楷体" w:eastAsia="楷体" w:cs="仿宋_GB2312"/>
          <w:sz w:val="30"/>
          <w:szCs w:val="30"/>
        </w:rPr>
      </w:pPr>
      <w:r>
        <w:rPr>
          <w:rFonts w:hint="eastAsia" w:ascii="楷体" w:hAnsi="楷体" w:eastAsia="楷体" w:cs="仿宋_GB2312"/>
          <w:sz w:val="30"/>
          <w:szCs w:val="30"/>
        </w:rPr>
        <w:t>（一）收入说明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无极县机关事务局</w:t>
      </w:r>
      <w:r>
        <w:rPr>
          <w:rFonts w:ascii="仿宋_GB2312" w:eastAsia="仿宋_GB2312" w:cs="仿宋_GB2312"/>
          <w:bCs/>
          <w:sz w:val="32"/>
          <w:szCs w:val="32"/>
        </w:rPr>
        <w:t>201</w:t>
      </w:r>
      <w:r>
        <w:rPr>
          <w:rFonts w:hint="eastAsia" w:ascii="仿宋_GB2312" w:eastAsia="仿宋_GB2312" w:cs="仿宋_GB2312"/>
          <w:bCs/>
          <w:sz w:val="32"/>
          <w:szCs w:val="32"/>
        </w:rPr>
        <w:t>8年预算收入总计580.79万元，与</w:t>
      </w:r>
      <w:r>
        <w:rPr>
          <w:rFonts w:ascii="仿宋_GB2312" w:eastAsia="仿宋_GB2312" w:cs="仿宋_GB2312"/>
          <w:bCs/>
          <w:sz w:val="32"/>
          <w:szCs w:val="32"/>
        </w:rPr>
        <w:t>201</w:t>
      </w:r>
      <w:r>
        <w:rPr>
          <w:rFonts w:hint="eastAsia" w:ascii="仿宋_GB2312" w:eastAsia="仿宋_GB2312" w:cs="仿宋_GB2312"/>
          <w:bCs/>
          <w:sz w:val="32"/>
          <w:szCs w:val="32"/>
        </w:rPr>
        <w:t>7年相比增加135.32万元。其中，一般公共预算收入580.79万元、政府性基金收入</w:t>
      </w:r>
      <w:r>
        <w:rPr>
          <w:rFonts w:ascii="仿宋_GB2312" w:eastAsia="仿宋_GB2312" w:cs="仿宋_GB2312"/>
          <w:bCs/>
          <w:sz w:val="32"/>
          <w:szCs w:val="32"/>
        </w:rPr>
        <w:t>0</w:t>
      </w:r>
      <w:r>
        <w:rPr>
          <w:rFonts w:hint="eastAsia" w:ascii="仿宋_GB2312" w:eastAsia="仿宋_GB2312" w:cs="仿宋_GB2312"/>
          <w:bCs/>
          <w:sz w:val="32"/>
          <w:szCs w:val="32"/>
        </w:rPr>
        <w:t>万元、财政专户核拨收入</w:t>
      </w:r>
      <w:r>
        <w:rPr>
          <w:rFonts w:ascii="仿宋_GB2312" w:eastAsia="仿宋_GB2312" w:cs="仿宋_GB2312"/>
          <w:bCs/>
          <w:sz w:val="32"/>
          <w:szCs w:val="32"/>
        </w:rPr>
        <w:t>0</w:t>
      </w:r>
      <w:r>
        <w:rPr>
          <w:rFonts w:hint="eastAsia" w:ascii="仿宋_GB2312" w:eastAsia="仿宋_GB2312" w:cs="仿宋_GB2312"/>
          <w:bCs/>
          <w:sz w:val="32"/>
          <w:szCs w:val="32"/>
        </w:rPr>
        <w:t>万元，其他来源收入</w:t>
      </w:r>
      <w:r>
        <w:rPr>
          <w:rFonts w:ascii="仿宋_GB2312" w:eastAsia="仿宋_GB2312" w:cs="仿宋_GB2312"/>
          <w:bCs/>
          <w:sz w:val="32"/>
          <w:szCs w:val="32"/>
        </w:rPr>
        <w:t>0</w:t>
      </w:r>
      <w:r>
        <w:rPr>
          <w:rFonts w:hint="eastAsia" w:ascii="仿宋_GB2312" w:eastAsia="仿宋_GB2312" w:cs="仿宋_GB2312"/>
          <w:bCs/>
          <w:sz w:val="32"/>
          <w:szCs w:val="32"/>
        </w:rPr>
        <w:t>万元。</w:t>
      </w:r>
    </w:p>
    <w:p>
      <w:pPr>
        <w:adjustRightInd w:val="0"/>
        <w:snapToGrid w:val="0"/>
        <w:spacing w:line="600" w:lineRule="exact"/>
        <w:ind w:firstLine="640" w:firstLineChars="200"/>
        <w:jc w:val="left"/>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ascii="仿宋_GB2312" w:eastAsia="仿宋_GB2312" w:cs="仿宋_GB2312"/>
          <w:bCs/>
          <w:sz w:val="32"/>
          <w:szCs w:val="32"/>
        </w:rPr>
        <w:t>201</w:t>
      </w:r>
      <w:r>
        <w:rPr>
          <w:rFonts w:hint="eastAsia" w:ascii="仿宋_GB2312" w:eastAsia="仿宋_GB2312" w:cs="仿宋_GB2312"/>
          <w:bCs/>
          <w:sz w:val="32"/>
          <w:szCs w:val="32"/>
        </w:rPr>
        <w:t>8年预算支出580.79万元。其中，人员经费支出</w:t>
      </w:r>
      <w:r>
        <w:rPr>
          <w:rFonts w:ascii="仿宋_GB2312" w:eastAsia="仿宋_GB2312" w:cs="仿宋_GB2312"/>
          <w:bCs/>
          <w:sz w:val="32"/>
          <w:szCs w:val="32"/>
        </w:rPr>
        <w:t>19</w:t>
      </w:r>
      <w:r>
        <w:rPr>
          <w:rFonts w:hint="eastAsia" w:ascii="仿宋_GB2312" w:eastAsia="仿宋_GB2312" w:cs="仿宋_GB2312"/>
          <w:bCs/>
          <w:sz w:val="32"/>
          <w:szCs w:val="32"/>
        </w:rPr>
        <w:t>6.25万元，正常公用经费155万元，项目支出229.54万元。</w:t>
      </w:r>
    </w:p>
    <w:p>
      <w:pPr>
        <w:ind w:firstLine="480" w:firstLineChars="150"/>
        <w:rPr>
          <w:rFonts w:ascii="仿宋" w:hAnsi="仿宋" w:eastAsia="仿宋"/>
          <w:sz w:val="32"/>
          <w:szCs w:val="32"/>
        </w:rPr>
      </w:pPr>
      <w:r>
        <w:rPr>
          <w:rFonts w:hint="eastAsia" w:ascii="楷体" w:hAnsi="楷体" w:eastAsia="楷体"/>
          <w:sz w:val="32"/>
          <w:szCs w:val="32"/>
        </w:rPr>
        <w:t>（三）比上年增减情况</w:t>
      </w:r>
      <w:r>
        <w:rPr>
          <w:rFonts w:ascii="仿宋" w:hAnsi="仿宋" w:eastAsia="仿宋"/>
          <w:sz w:val="32"/>
          <w:szCs w:val="32"/>
        </w:rPr>
        <w:t xml:space="preserve"> </w:t>
      </w:r>
    </w:p>
    <w:p>
      <w:pPr>
        <w:ind w:firstLine="160" w:firstLineChars="50"/>
        <w:rPr>
          <w:rFonts w:ascii="仿宋" w:hAnsi="仿宋" w:eastAsia="仿宋"/>
          <w:sz w:val="32"/>
          <w:szCs w:val="32"/>
        </w:rPr>
      </w:pPr>
      <w:r>
        <w:rPr>
          <w:rFonts w:ascii="仿宋" w:hAnsi="仿宋" w:eastAsia="仿宋"/>
          <w:sz w:val="32"/>
          <w:szCs w:val="32"/>
        </w:rPr>
        <w:t xml:space="preserve">  </w:t>
      </w:r>
      <w:r>
        <w:rPr>
          <w:rFonts w:ascii="仿宋_GB2312" w:eastAsia="仿宋_GB2312" w:cs="仿宋_GB2312"/>
          <w:bCs/>
          <w:sz w:val="32"/>
          <w:szCs w:val="32"/>
        </w:rPr>
        <w:t>201</w:t>
      </w:r>
      <w:r>
        <w:rPr>
          <w:rFonts w:hint="eastAsia" w:ascii="仿宋_GB2312" w:eastAsia="仿宋_GB2312" w:cs="仿宋_GB2312"/>
          <w:bCs/>
          <w:sz w:val="32"/>
          <w:szCs w:val="32"/>
        </w:rPr>
        <w:t>8年预算收入总计580.79万元，与</w:t>
      </w:r>
      <w:r>
        <w:rPr>
          <w:rFonts w:ascii="仿宋_GB2312" w:eastAsia="仿宋_GB2312" w:cs="仿宋_GB2312"/>
          <w:bCs/>
          <w:sz w:val="32"/>
          <w:szCs w:val="32"/>
        </w:rPr>
        <w:t>201</w:t>
      </w:r>
      <w:r>
        <w:rPr>
          <w:rFonts w:hint="eastAsia" w:ascii="仿宋_GB2312" w:eastAsia="仿宋_GB2312" w:cs="仿宋_GB2312"/>
          <w:bCs/>
          <w:sz w:val="32"/>
          <w:szCs w:val="32"/>
        </w:rPr>
        <w:t>7年相比增加135.32万元，增加的原因为项目支出增加。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8年机关运行经费共计安排</w:t>
      </w:r>
      <w:r>
        <w:rPr>
          <w:rFonts w:hint="eastAsia" w:ascii="仿宋_GB2312" w:eastAsia="仿宋_GB2312" w:cs="仿宋_GB2312"/>
          <w:bCs/>
          <w:sz w:val="32"/>
          <w:szCs w:val="32"/>
        </w:rPr>
        <w:t>155</w:t>
      </w:r>
      <w:r>
        <w:rPr>
          <w:rFonts w:hint="eastAsia" w:ascii="仿宋_GB2312" w:hAnsi="仿宋_GB2312" w:eastAsia="仿宋_GB2312" w:cs="仿宋_GB2312"/>
          <w:sz w:val="32"/>
          <w:szCs w:val="32"/>
        </w:rPr>
        <w:t>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djustRightInd w:val="0"/>
        <w:snapToGrid w:val="0"/>
        <w:spacing w:line="600" w:lineRule="exact"/>
        <w:ind w:firstLine="640" w:firstLineChars="200"/>
        <w:jc w:val="left"/>
        <w:rPr>
          <w:rFonts w:ascii="仿宋_GB2312" w:eastAsia="仿宋_GB2312" w:cs="仿宋_GB2312"/>
          <w:bCs/>
          <w:sz w:val="32"/>
          <w:szCs w:val="32"/>
          <w:highlight w:val="yellow"/>
        </w:rPr>
      </w:pPr>
      <w:r>
        <w:rPr>
          <w:rFonts w:ascii="仿宋_GB2312" w:eastAsia="仿宋_GB2312" w:cs="仿宋_GB2312"/>
          <w:bCs/>
          <w:sz w:val="32"/>
          <w:szCs w:val="32"/>
        </w:rPr>
        <w:t>201</w:t>
      </w:r>
      <w:r>
        <w:rPr>
          <w:rFonts w:hint="eastAsia" w:ascii="仿宋_GB2312" w:eastAsia="仿宋_GB2312" w:cs="仿宋_GB2312"/>
          <w:bCs/>
          <w:sz w:val="32"/>
          <w:szCs w:val="32"/>
        </w:rPr>
        <w:t>8年“三公”经费支出0万元。比上年减少3万元。其中，因公出国（境）费</w:t>
      </w:r>
      <w:r>
        <w:rPr>
          <w:rFonts w:ascii="仿宋_GB2312" w:eastAsia="仿宋_GB2312" w:cs="仿宋_GB2312"/>
          <w:bCs/>
          <w:sz w:val="32"/>
          <w:szCs w:val="32"/>
        </w:rPr>
        <w:t>0</w:t>
      </w:r>
      <w:r>
        <w:rPr>
          <w:rFonts w:hint="eastAsia" w:ascii="仿宋_GB2312" w:eastAsia="仿宋_GB2312" w:cs="仿宋_GB2312"/>
          <w:bCs/>
          <w:sz w:val="32"/>
          <w:szCs w:val="32"/>
        </w:rPr>
        <w:t>万元，与2017年相比无增减变化；公务用车购置</w:t>
      </w:r>
      <w:r>
        <w:rPr>
          <w:rFonts w:ascii="仿宋_GB2312" w:eastAsia="仿宋_GB2312" w:cs="仿宋_GB2312"/>
          <w:bCs/>
          <w:sz w:val="32"/>
          <w:szCs w:val="32"/>
        </w:rPr>
        <w:t>0</w:t>
      </w:r>
      <w:r>
        <w:rPr>
          <w:rFonts w:hint="eastAsia" w:ascii="仿宋_GB2312" w:eastAsia="仿宋_GB2312" w:cs="仿宋_GB2312"/>
          <w:bCs/>
          <w:sz w:val="32"/>
          <w:szCs w:val="32"/>
        </w:rPr>
        <w:t>万元，公务用车运行维护费0万元,与2017年相比减少3万元，原因是公车改革，压缩开支；公务接待费</w:t>
      </w:r>
      <w:r>
        <w:rPr>
          <w:rFonts w:ascii="仿宋_GB2312" w:eastAsia="仿宋_GB2312" w:cs="仿宋_GB2312"/>
          <w:bCs/>
          <w:sz w:val="32"/>
          <w:szCs w:val="32"/>
        </w:rPr>
        <w:t>0</w:t>
      </w:r>
      <w:r>
        <w:rPr>
          <w:rFonts w:hint="eastAsia" w:ascii="仿宋_GB2312" w:eastAsia="仿宋_GB2312" w:cs="仿宋_GB2312"/>
          <w:bCs/>
          <w:sz w:val="32"/>
          <w:szCs w:val="32"/>
        </w:rPr>
        <w:t>万元，与2017年相比无增减变化。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560"/>
        <w:rPr>
          <w:rFonts w:ascii="楷体" w:hAnsi="楷体" w:eastAsia="楷体"/>
          <w:sz w:val="32"/>
          <w:szCs w:val="32"/>
        </w:rPr>
      </w:pPr>
      <w:r>
        <w:rPr>
          <w:rFonts w:hint="eastAsia" w:ascii="楷体" w:hAnsi="楷体" w:eastAsia="楷体"/>
          <w:sz w:val="32"/>
          <w:szCs w:val="32"/>
        </w:rPr>
        <w:t>（一）总体绩效目标</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1、负责</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、人大、政协机关大院的安全保卫工作。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2、负责</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、人大、政协机关大院的机关食堂的管理。</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3、负责</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、人大、政协机关水、电、暖的供应及维修工作。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4、负责</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、人大、政协机关大院的办公房屋承建及修缮管理工作。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5、负责</w:t>
      </w:r>
      <w:r>
        <w:rPr>
          <w:rFonts w:hint="eastAsia" w:ascii="仿宋_GB2312" w:hAnsi="仿宋_GB2312" w:eastAsia="仿宋_GB2312" w:cs="仿宋_GB2312"/>
          <w:sz w:val="32"/>
          <w:szCs w:val="32"/>
          <w:lang w:eastAsia="zh-CN"/>
        </w:rPr>
        <w:t>县委、县政府</w:t>
      </w:r>
      <w:r>
        <w:rPr>
          <w:rFonts w:hint="eastAsia" w:ascii="仿宋_GB2312" w:hAnsi="仿宋_GB2312" w:eastAsia="仿宋_GB2312" w:cs="仿宋_GB2312"/>
          <w:sz w:val="32"/>
          <w:szCs w:val="32"/>
        </w:rPr>
        <w:t>、人大、政协机关大院的环境卫生、美化亮化工作</w:t>
      </w:r>
    </w:p>
    <w:p>
      <w:pPr>
        <w:ind w:firstLine="560"/>
        <w:rPr>
          <w:rFonts w:ascii="楷体" w:hAnsi="楷体" w:eastAsia="楷体"/>
          <w:sz w:val="32"/>
          <w:szCs w:val="32"/>
        </w:rPr>
      </w:pPr>
      <w:r>
        <w:rPr>
          <w:rFonts w:hint="eastAsia" w:ascii="楷体" w:hAnsi="楷体" w:eastAsia="楷体"/>
          <w:sz w:val="32"/>
          <w:szCs w:val="32"/>
        </w:rPr>
        <w:t>（二）职责分类绩效目标</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1、机关办公用房管理、公务用车的统计、上报工作。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2、管理局机关网络建设、运转维护和电子政务；机关标准化建设、保密、档案以及政务接待、会务。</w:t>
      </w:r>
    </w:p>
    <w:p>
      <w:pPr>
        <w:ind w:firstLine="645"/>
        <w:rPr>
          <w:rFonts w:ascii="楷体" w:hAnsi="楷体" w:eastAsia="楷体"/>
          <w:sz w:val="32"/>
          <w:szCs w:val="32"/>
        </w:rPr>
      </w:pPr>
      <w:r>
        <w:rPr>
          <w:rFonts w:hint="eastAsia" w:ascii="楷体" w:hAnsi="楷体" w:eastAsia="楷体"/>
          <w:sz w:val="32"/>
          <w:szCs w:val="32"/>
        </w:rPr>
        <w:t>（三）部门职责</w:t>
      </w:r>
      <w:r>
        <w:rPr>
          <w:rFonts w:ascii="楷体" w:hAnsi="楷体" w:eastAsia="楷体"/>
          <w:sz w:val="32"/>
          <w:szCs w:val="32"/>
        </w:rPr>
        <w:t>-</w:t>
      </w:r>
      <w:r>
        <w:rPr>
          <w:rFonts w:hint="eastAsia" w:ascii="楷体" w:hAnsi="楷体" w:eastAsia="楷体"/>
          <w:sz w:val="32"/>
          <w:szCs w:val="32"/>
        </w:rPr>
        <w:t>工作活动绩效目标</w:t>
      </w:r>
    </w:p>
    <w:p>
      <w:pPr>
        <w:ind w:firstLine="645"/>
        <w:jc w:val="center"/>
        <w:rPr>
          <w:rFonts w:ascii="仿宋" w:hAnsi="仿宋" w:eastAsia="仿宋"/>
          <w:sz w:val="32"/>
          <w:szCs w:val="32"/>
        </w:rPr>
      </w:pPr>
      <w:r>
        <w:rPr>
          <w:rFonts w:hint="eastAsia" w:ascii="仿宋" w:hAnsi="仿宋" w:eastAsia="仿宋"/>
          <w:sz w:val="32"/>
          <w:szCs w:val="32"/>
        </w:rPr>
        <w:t>部门职责</w:t>
      </w:r>
      <w:r>
        <w:rPr>
          <w:rFonts w:ascii="仿宋" w:hAnsi="仿宋" w:eastAsia="仿宋"/>
          <w:sz w:val="32"/>
          <w:szCs w:val="32"/>
        </w:rPr>
        <w:t>-</w:t>
      </w:r>
      <w:r>
        <w:rPr>
          <w:rFonts w:hint="eastAsia" w:ascii="仿宋" w:hAnsi="仿宋" w:eastAsia="仿宋"/>
          <w:sz w:val="32"/>
          <w:szCs w:val="32"/>
        </w:rPr>
        <w:t>工作活动绩效目标</w:t>
      </w:r>
    </w:p>
    <w:tbl>
      <w:tblPr>
        <w:tblStyle w:val="4"/>
        <w:tblW w:w="13934" w:type="dxa"/>
        <w:tblInd w:w="10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430</w:t>
            </w:r>
            <w:r>
              <w:rPr>
                <w:rFonts w:hint="eastAsia" w:ascii="方正小标宋_GBK" w:eastAsia="方正小标宋_GBK"/>
                <w:sz w:val="24"/>
              </w:rPr>
              <w:t>机关事务局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_GBK" w:eastAsia="Times New Roman"/>
                <w:sz w:val="24"/>
              </w:rPr>
            </w:pPr>
            <w:r>
              <w:rPr>
                <w:rFonts w:ascii="????_GBK" w:eastAsia="Times New Roman"/>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trPr>
        <w:tc>
          <w:tcPr>
            <w:tcW w:w="2341"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职责活动</w:t>
            </w:r>
          </w:p>
        </w:tc>
        <w:tc>
          <w:tcPr>
            <w:tcW w:w="1276"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年度预算数</w:t>
            </w:r>
          </w:p>
        </w:tc>
        <w:tc>
          <w:tcPr>
            <w:tcW w:w="2976"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内容描述</w:t>
            </w:r>
          </w:p>
        </w:tc>
        <w:tc>
          <w:tcPr>
            <w:tcW w:w="2976"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绩效目标</w:t>
            </w:r>
          </w:p>
        </w:tc>
        <w:tc>
          <w:tcPr>
            <w:tcW w:w="1417"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绩效指标</w:t>
            </w:r>
          </w:p>
        </w:tc>
        <w:tc>
          <w:tcPr>
            <w:tcW w:w="2948" w:type="dxa"/>
            <w:gridSpan w:val="4"/>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trPr>
        <w:tc>
          <w:tcPr>
            <w:tcW w:w="2341" w:type="dxa"/>
            <w:vMerge w:val="continue"/>
            <w:vAlign w:val="center"/>
          </w:tcPr>
          <w:p>
            <w:pPr>
              <w:spacing w:line="300" w:lineRule="exact"/>
              <w:jc w:val="left"/>
              <w:outlineLvl w:val="0"/>
              <w:rPr>
                <w:rFonts w:ascii="仿宋_GB2312" w:eastAsia="仿宋_GB2312"/>
                <w:sz w:val="32"/>
                <w:szCs w:val="32"/>
              </w:rPr>
            </w:pPr>
          </w:p>
        </w:tc>
        <w:tc>
          <w:tcPr>
            <w:tcW w:w="1276" w:type="dxa"/>
            <w:vMerge w:val="continue"/>
            <w:vAlign w:val="center"/>
          </w:tcPr>
          <w:p>
            <w:pPr>
              <w:spacing w:line="300" w:lineRule="exact"/>
              <w:jc w:val="left"/>
              <w:outlineLvl w:val="0"/>
              <w:rPr>
                <w:rFonts w:ascii="仿宋_GB2312" w:eastAsia="仿宋_GB2312"/>
                <w:sz w:val="32"/>
                <w:szCs w:val="32"/>
              </w:rPr>
            </w:pPr>
          </w:p>
        </w:tc>
        <w:tc>
          <w:tcPr>
            <w:tcW w:w="2976" w:type="dxa"/>
            <w:vMerge w:val="continue"/>
            <w:vAlign w:val="center"/>
          </w:tcPr>
          <w:p>
            <w:pPr>
              <w:spacing w:line="300" w:lineRule="exact"/>
              <w:jc w:val="left"/>
              <w:outlineLvl w:val="0"/>
              <w:rPr>
                <w:rFonts w:ascii="仿宋_GB2312" w:eastAsia="仿宋_GB2312"/>
                <w:sz w:val="32"/>
                <w:szCs w:val="32"/>
              </w:rPr>
            </w:pPr>
          </w:p>
        </w:tc>
        <w:tc>
          <w:tcPr>
            <w:tcW w:w="2976" w:type="dxa"/>
            <w:vMerge w:val="continue"/>
            <w:vAlign w:val="center"/>
          </w:tcPr>
          <w:p>
            <w:pPr>
              <w:spacing w:line="300" w:lineRule="exact"/>
              <w:jc w:val="left"/>
              <w:outlineLvl w:val="0"/>
              <w:rPr>
                <w:rFonts w:ascii="仿宋_GB2312" w:eastAsia="仿宋_GB2312"/>
                <w:sz w:val="32"/>
                <w:szCs w:val="32"/>
              </w:rPr>
            </w:pPr>
          </w:p>
        </w:tc>
        <w:tc>
          <w:tcPr>
            <w:tcW w:w="1417" w:type="dxa"/>
            <w:vMerge w:val="continue"/>
            <w:vAlign w:val="center"/>
          </w:tcPr>
          <w:p>
            <w:pPr>
              <w:spacing w:line="300" w:lineRule="exact"/>
              <w:jc w:val="left"/>
              <w:outlineLvl w:val="0"/>
              <w:rPr>
                <w:rFonts w:ascii="仿宋_GB2312" w:eastAsia="仿宋_GB2312"/>
                <w:sz w:val="32"/>
                <w:szCs w:val="32"/>
              </w:rPr>
            </w:pP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优</w:t>
            </w: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良</w:t>
            </w: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中</w:t>
            </w: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机关事务管理</w:t>
            </w:r>
          </w:p>
        </w:tc>
        <w:tc>
          <w:tcPr>
            <w:tcW w:w="1276" w:type="dxa"/>
            <w:vAlign w:val="center"/>
          </w:tcPr>
          <w:p>
            <w:pPr>
              <w:spacing w:line="300" w:lineRule="exact"/>
              <w:jc w:val="left"/>
              <w:rPr>
                <w:rFonts w:ascii="仿宋_GB2312" w:eastAsia="仿宋_GB2312"/>
                <w:sz w:val="32"/>
                <w:szCs w:val="32"/>
              </w:rPr>
            </w:pP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县直房地产管理，资产、节能管理。</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规范管理、合理使用县直房地产；加强县直住房改革保障管理工作；搞好县级住宅小区和统管住宅区维修服务；加强县直国有资产管理，维护国有资产安全；深入推进全县公共机构节能工作，降低运行成本，建设节约型机关。</w:t>
            </w:r>
          </w:p>
        </w:tc>
        <w:tc>
          <w:tcPr>
            <w:tcW w:w="1417" w:type="dxa"/>
            <w:vAlign w:val="center"/>
          </w:tcPr>
          <w:p>
            <w:pPr>
              <w:spacing w:line="300" w:lineRule="exact"/>
              <w:jc w:val="left"/>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restart"/>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　　县直房地产管理、资产、节能管理</w:t>
            </w:r>
          </w:p>
        </w:tc>
        <w:tc>
          <w:tcPr>
            <w:tcW w:w="1276" w:type="dxa"/>
            <w:vMerge w:val="restart"/>
            <w:vAlign w:val="center"/>
          </w:tcPr>
          <w:p>
            <w:pPr>
              <w:spacing w:line="300" w:lineRule="exact"/>
              <w:jc w:val="left"/>
              <w:rPr>
                <w:rFonts w:ascii="仿宋_GB2312" w:eastAsia="仿宋_GB2312"/>
                <w:sz w:val="32"/>
                <w:szCs w:val="32"/>
              </w:rPr>
            </w:pPr>
          </w:p>
        </w:tc>
        <w:tc>
          <w:tcPr>
            <w:tcW w:w="2976" w:type="dxa"/>
            <w:vMerge w:val="restart"/>
            <w:vAlign w:val="center"/>
          </w:tcPr>
          <w:p>
            <w:pPr>
              <w:spacing w:line="300" w:lineRule="exact"/>
              <w:jc w:val="left"/>
              <w:rPr>
                <w:rFonts w:ascii="仿宋_GB2312" w:eastAsia="仿宋_GB2312"/>
                <w:sz w:val="32"/>
                <w:szCs w:val="32"/>
              </w:rPr>
            </w:pPr>
            <w:r>
              <w:rPr>
                <w:rFonts w:hint="eastAsia" w:ascii="仿宋_GB2312" w:eastAsia="仿宋_GB2312"/>
                <w:sz w:val="32"/>
                <w:szCs w:val="32"/>
              </w:rPr>
              <w:t>县直行政用房规划、建设、管理；县直房地产管理和办公用房修缮管理；县直住房改革与住房保障；县级住宅区和县直统管住宅区维修服务；重大工程项目管理。县直机关、直属（部门）事业机构和县直部门机关后勤服务中心国有资产监督管理；县直机关公务用车的配备、更新、处置工作；承担县直公务用车购置经费管理工作；县公共机构节能管理。</w:t>
            </w:r>
          </w:p>
        </w:tc>
        <w:tc>
          <w:tcPr>
            <w:tcW w:w="2976" w:type="dxa"/>
            <w:vMerge w:val="restart"/>
            <w:vAlign w:val="center"/>
          </w:tcPr>
          <w:p>
            <w:pPr>
              <w:spacing w:line="300" w:lineRule="exact"/>
              <w:jc w:val="left"/>
              <w:rPr>
                <w:rFonts w:ascii="仿宋_GB2312" w:eastAsia="仿宋_GB2312"/>
                <w:sz w:val="32"/>
                <w:szCs w:val="32"/>
              </w:rPr>
            </w:pPr>
            <w:r>
              <w:rPr>
                <w:rFonts w:hint="eastAsia" w:ascii="仿宋_GB2312" w:eastAsia="仿宋_GB2312"/>
                <w:sz w:val="32"/>
                <w:szCs w:val="32"/>
              </w:rPr>
              <w:t>规范管理，合理使用，保障房屋安全；加强产权产籍管理和县直住房改革保障管理，确保各种设施、设备运转正常。为县直广大干部职工提供优质、高效服务。加强县直行政机关国有资产管理，维护国有资产安全和完整。深入推进全县公共机构节能工作，对既有建筑制定节能改造计划。</w:t>
            </w: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公车统计报告率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continue"/>
            <w:vAlign w:val="center"/>
          </w:tcPr>
          <w:p>
            <w:pPr>
              <w:spacing w:line="300" w:lineRule="exact"/>
              <w:jc w:val="left"/>
              <w:rPr>
                <w:rFonts w:ascii="仿宋_GB2312" w:eastAsia="仿宋_GB2312"/>
                <w:b/>
                <w:sz w:val="32"/>
                <w:szCs w:val="32"/>
              </w:rPr>
            </w:pPr>
          </w:p>
        </w:tc>
        <w:tc>
          <w:tcPr>
            <w:tcW w:w="12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公共机构节能推进率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continue"/>
            <w:vAlign w:val="center"/>
          </w:tcPr>
          <w:p>
            <w:pPr>
              <w:spacing w:line="300" w:lineRule="exact"/>
              <w:jc w:val="left"/>
              <w:rPr>
                <w:rFonts w:ascii="仿宋_GB2312" w:eastAsia="仿宋_GB2312"/>
                <w:b/>
                <w:sz w:val="32"/>
                <w:szCs w:val="32"/>
              </w:rPr>
            </w:pPr>
          </w:p>
        </w:tc>
        <w:tc>
          <w:tcPr>
            <w:tcW w:w="12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办公用房修缮改造完成率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70%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60%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continue"/>
            <w:vAlign w:val="center"/>
          </w:tcPr>
          <w:p>
            <w:pPr>
              <w:spacing w:line="300" w:lineRule="exact"/>
              <w:jc w:val="left"/>
              <w:rPr>
                <w:rFonts w:ascii="仿宋_GB2312" w:eastAsia="仿宋_GB2312"/>
                <w:b/>
                <w:sz w:val="32"/>
                <w:szCs w:val="32"/>
              </w:rPr>
            </w:pPr>
          </w:p>
        </w:tc>
        <w:tc>
          <w:tcPr>
            <w:tcW w:w="12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房地产登记率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70%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continue"/>
            <w:vAlign w:val="center"/>
          </w:tcPr>
          <w:p>
            <w:pPr>
              <w:spacing w:line="300" w:lineRule="exact"/>
              <w:jc w:val="left"/>
              <w:rPr>
                <w:rFonts w:ascii="仿宋_GB2312" w:eastAsia="仿宋_GB2312"/>
                <w:b/>
                <w:sz w:val="32"/>
                <w:szCs w:val="32"/>
              </w:rPr>
            </w:pPr>
          </w:p>
        </w:tc>
        <w:tc>
          <w:tcPr>
            <w:tcW w:w="12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集中供热改造完成率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70%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60%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综合服务保障</w:t>
            </w:r>
          </w:p>
        </w:tc>
        <w:tc>
          <w:tcPr>
            <w:tcW w:w="1276" w:type="dxa"/>
            <w:vAlign w:val="center"/>
          </w:tcPr>
          <w:p>
            <w:pPr>
              <w:spacing w:line="300" w:lineRule="exact"/>
              <w:jc w:val="left"/>
              <w:rPr>
                <w:rFonts w:ascii="仿宋_GB2312" w:eastAsia="仿宋_GB2312"/>
                <w:sz w:val="32"/>
                <w:szCs w:val="32"/>
              </w:rPr>
            </w:pP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县直通信保障、幼教管理；县级领导生活服务管理。</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搞好各种服务保障</w:t>
            </w:r>
            <w:r>
              <w:rPr>
                <w:rFonts w:ascii="仿宋_GB2312" w:eastAsia="仿宋_GB2312"/>
                <w:sz w:val="32"/>
                <w:szCs w:val="32"/>
              </w:rPr>
              <w:t>,</w:t>
            </w:r>
            <w:r>
              <w:rPr>
                <w:rFonts w:hint="eastAsia" w:ascii="仿宋_GB2312" w:eastAsia="仿宋_GB2312"/>
                <w:sz w:val="32"/>
                <w:szCs w:val="32"/>
              </w:rPr>
              <w:t>确保通信畅通</w:t>
            </w:r>
            <w:r>
              <w:rPr>
                <w:rFonts w:ascii="仿宋_GB2312" w:eastAsia="仿宋_GB2312"/>
                <w:sz w:val="32"/>
                <w:szCs w:val="32"/>
              </w:rPr>
              <w:t>,</w:t>
            </w:r>
            <w:r>
              <w:rPr>
                <w:rFonts w:hint="eastAsia" w:ascii="仿宋_GB2312" w:eastAsia="仿宋_GB2312"/>
                <w:sz w:val="32"/>
                <w:szCs w:val="32"/>
              </w:rPr>
              <w:t>幼教管理高标准、服务周到。</w:t>
            </w:r>
          </w:p>
        </w:tc>
        <w:tc>
          <w:tcPr>
            <w:tcW w:w="1417" w:type="dxa"/>
            <w:vAlign w:val="center"/>
          </w:tcPr>
          <w:p>
            <w:pPr>
              <w:spacing w:line="300" w:lineRule="exact"/>
              <w:jc w:val="left"/>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restart"/>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　　县直通信管理和保障</w:t>
            </w:r>
          </w:p>
        </w:tc>
        <w:tc>
          <w:tcPr>
            <w:tcW w:w="1276" w:type="dxa"/>
            <w:vMerge w:val="restart"/>
            <w:vAlign w:val="center"/>
          </w:tcPr>
          <w:p>
            <w:pPr>
              <w:spacing w:line="300" w:lineRule="exact"/>
              <w:jc w:val="left"/>
              <w:rPr>
                <w:rFonts w:ascii="仿宋_GB2312" w:eastAsia="仿宋_GB2312"/>
                <w:sz w:val="32"/>
                <w:szCs w:val="32"/>
              </w:rPr>
            </w:pPr>
          </w:p>
        </w:tc>
        <w:tc>
          <w:tcPr>
            <w:tcW w:w="2976" w:type="dxa"/>
            <w:vMerge w:val="restart"/>
            <w:vAlign w:val="center"/>
          </w:tcPr>
          <w:p>
            <w:pPr>
              <w:spacing w:line="300" w:lineRule="exact"/>
              <w:jc w:val="left"/>
              <w:rPr>
                <w:rFonts w:ascii="仿宋_GB2312" w:eastAsia="仿宋_GB2312"/>
                <w:sz w:val="32"/>
                <w:szCs w:val="32"/>
              </w:rPr>
            </w:pPr>
            <w:r>
              <w:rPr>
                <w:rFonts w:hint="eastAsia" w:ascii="仿宋_GB2312" w:eastAsia="仿宋_GB2312"/>
                <w:sz w:val="32"/>
                <w:szCs w:val="32"/>
              </w:rPr>
              <w:t>负责县委、县人大常委会、县政府、县政协、县法院、县检察院机关及部分县直单位的通信管理和保障工作。承担县级领导一号台通信保障。负责线路维修和通信综合楼管理。</w:t>
            </w:r>
          </w:p>
        </w:tc>
        <w:tc>
          <w:tcPr>
            <w:tcW w:w="2976" w:type="dxa"/>
            <w:vMerge w:val="restart"/>
            <w:vAlign w:val="center"/>
          </w:tcPr>
          <w:p>
            <w:pPr>
              <w:spacing w:line="300" w:lineRule="exact"/>
              <w:jc w:val="left"/>
              <w:rPr>
                <w:rFonts w:ascii="仿宋_GB2312" w:eastAsia="仿宋_GB2312"/>
                <w:sz w:val="32"/>
                <w:szCs w:val="32"/>
              </w:rPr>
            </w:pPr>
            <w:r>
              <w:rPr>
                <w:rFonts w:hint="eastAsia" w:ascii="仿宋_GB2312" w:eastAsia="仿宋_GB2312"/>
                <w:sz w:val="32"/>
                <w:szCs w:val="32"/>
              </w:rPr>
              <w:t>提升一号台功能建设，扩大服务范围；加强线路改造；完善、拓展县直通信固话、宽带网络建设；确保通信联络畅通。</w:t>
            </w: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一号台通信畅通率</w:t>
            </w:r>
          </w:p>
        </w:tc>
        <w:tc>
          <w:tcPr>
            <w:tcW w:w="737" w:type="dxa"/>
            <w:vAlign w:val="center"/>
          </w:tcPr>
          <w:p>
            <w:pPr>
              <w:spacing w:line="300" w:lineRule="exact"/>
              <w:jc w:val="center"/>
              <w:rPr>
                <w:rFonts w:ascii="仿宋_GB2312" w:eastAsia="仿宋_GB2312"/>
                <w:sz w:val="32"/>
                <w:szCs w:val="32"/>
              </w:rPr>
            </w:pPr>
            <w:r>
              <w:rPr>
                <w:rFonts w:ascii="仿宋_GB2312" w:eastAsia="仿宋_GB2312"/>
                <w:sz w:val="32"/>
                <w:szCs w:val="32"/>
              </w:rPr>
              <w:t>100%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Merge w:val="continue"/>
            <w:vAlign w:val="center"/>
          </w:tcPr>
          <w:p>
            <w:pPr>
              <w:spacing w:line="300" w:lineRule="exact"/>
              <w:jc w:val="left"/>
              <w:rPr>
                <w:rFonts w:ascii="仿宋_GB2312" w:eastAsia="仿宋_GB2312"/>
                <w:b/>
                <w:sz w:val="32"/>
                <w:szCs w:val="32"/>
              </w:rPr>
            </w:pPr>
          </w:p>
        </w:tc>
        <w:tc>
          <w:tcPr>
            <w:tcW w:w="12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2976" w:type="dxa"/>
            <w:vMerge w:val="continue"/>
            <w:vAlign w:val="center"/>
          </w:tcPr>
          <w:p>
            <w:pPr>
              <w:spacing w:line="300" w:lineRule="exact"/>
              <w:jc w:val="left"/>
              <w:rPr>
                <w:rFonts w:ascii="仿宋_GB2312" w:eastAsia="仿宋_GB2312"/>
                <w:sz w:val="32"/>
                <w:szCs w:val="32"/>
              </w:rPr>
            </w:pP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lang w:eastAsia="zh-CN"/>
              </w:rPr>
              <w:t>通讯</w:t>
            </w:r>
            <w:r>
              <w:rPr>
                <w:rFonts w:hint="eastAsia" w:ascii="仿宋_GB2312" w:eastAsia="仿宋_GB2312"/>
                <w:sz w:val="32"/>
                <w:szCs w:val="32"/>
              </w:rPr>
              <w:t>网络故障率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0.3%</w:t>
            </w: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　　县级领导生活服务管理</w:t>
            </w:r>
          </w:p>
        </w:tc>
        <w:tc>
          <w:tcPr>
            <w:tcW w:w="1276" w:type="dxa"/>
            <w:vAlign w:val="center"/>
          </w:tcPr>
          <w:p>
            <w:pPr>
              <w:spacing w:line="300" w:lineRule="exact"/>
              <w:jc w:val="left"/>
              <w:rPr>
                <w:rFonts w:ascii="仿宋_GB2312" w:eastAsia="仿宋_GB2312"/>
                <w:sz w:val="32"/>
                <w:szCs w:val="32"/>
              </w:rPr>
            </w:pP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县级领导同志、已退出领导岗位的县级领导同志及有关服务对象的生活服务管理。</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进一步提高生活服务管理水平，让领导满意。</w:t>
            </w: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领导满意率</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政务管理</w:t>
            </w:r>
          </w:p>
        </w:tc>
        <w:tc>
          <w:tcPr>
            <w:tcW w:w="1276" w:type="dxa"/>
            <w:vAlign w:val="center"/>
          </w:tcPr>
          <w:p>
            <w:pPr>
              <w:spacing w:line="300" w:lineRule="exact"/>
              <w:jc w:val="left"/>
              <w:rPr>
                <w:rFonts w:ascii="仿宋_GB2312" w:eastAsia="仿宋_GB2312"/>
                <w:sz w:val="32"/>
                <w:szCs w:val="32"/>
              </w:rPr>
            </w:pP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承担系统综合业务管理和部门综合事务管理。</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促进全县机关事务管理工作科学发展。</w:t>
            </w:r>
          </w:p>
        </w:tc>
        <w:tc>
          <w:tcPr>
            <w:tcW w:w="1417" w:type="dxa"/>
            <w:vAlign w:val="center"/>
          </w:tcPr>
          <w:p>
            <w:pPr>
              <w:spacing w:line="300" w:lineRule="exact"/>
              <w:jc w:val="left"/>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c>
          <w:tcPr>
            <w:tcW w:w="737" w:type="dxa"/>
            <w:vAlign w:val="center"/>
          </w:tcPr>
          <w:p>
            <w:pPr>
              <w:spacing w:line="300" w:lineRule="exact"/>
              <w:jc w:val="center"/>
              <w:rPr>
                <w:rFonts w:ascii="仿宋_GB2312" w:eastAsia="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　　综合业务管理</w:t>
            </w:r>
          </w:p>
        </w:tc>
        <w:tc>
          <w:tcPr>
            <w:tcW w:w="1276" w:type="dxa"/>
            <w:vAlign w:val="center"/>
          </w:tcPr>
          <w:p>
            <w:pPr>
              <w:spacing w:line="300" w:lineRule="exact"/>
              <w:jc w:val="left"/>
              <w:rPr>
                <w:rFonts w:ascii="仿宋_GB2312" w:eastAsia="仿宋_GB2312"/>
                <w:sz w:val="32"/>
                <w:szCs w:val="32"/>
              </w:rPr>
            </w:pP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指导全县机关后勤工作；开展全县机关事务工作人员业务培训；按规定对县直机关事业单位工人岗位技术等级考核；指导、协调县直机关事业单位绿化、爱国卫生、交通安全、环境综合整治等社会事务。</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推进全县机关事务管理工作科学发展；提高管理、保障、服务水平；协调推进改革进程，理顺全县机关事务管理工作体制。</w:t>
            </w: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综合业务管理工作完成率</w:t>
            </w:r>
          </w:p>
        </w:tc>
        <w:tc>
          <w:tcPr>
            <w:tcW w:w="737" w:type="dxa"/>
            <w:vAlign w:val="center"/>
          </w:tcPr>
          <w:p>
            <w:pPr>
              <w:spacing w:line="300" w:lineRule="exact"/>
              <w:jc w:val="center"/>
              <w:rPr>
                <w:rFonts w:ascii="仿宋_GB2312" w:eastAsia="仿宋_GB2312"/>
                <w:sz w:val="32"/>
                <w:szCs w:val="32"/>
              </w:rPr>
            </w:pPr>
            <w:r>
              <w:rPr>
                <w:rFonts w:ascii="仿宋_GB2312" w:eastAsia="仿宋_GB2312"/>
                <w:sz w:val="32"/>
                <w:szCs w:val="32"/>
              </w:rPr>
              <w:t>100%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341" w:type="dxa"/>
            <w:vAlign w:val="center"/>
          </w:tcPr>
          <w:p>
            <w:pPr>
              <w:spacing w:line="300" w:lineRule="exact"/>
              <w:jc w:val="left"/>
              <w:rPr>
                <w:rFonts w:ascii="仿宋_GB2312" w:eastAsia="仿宋_GB2312"/>
                <w:b/>
                <w:sz w:val="32"/>
                <w:szCs w:val="32"/>
              </w:rPr>
            </w:pPr>
            <w:r>
              <w:rPr>
                <w:rFonts w:hint="eastAsia" w:ascii="仿宋_GB2312" w:eastAsia="仿宋_GB2312"/>
                <w:b/>
                <w:sz w:val="32"/>
                <w:szCs w:val="32"/>
              </w:rPr>
              <w:t>　　综合事务管理</w:t>
            </w:r>
          </w:p>
        </w:tc>
        <w:tc>
          <w:tcPr>
            <w:tcW w:w="1276" w:type="dxa"/>
            <w:vAlign w:val="center"/>
          </w:tcPr>
          <w:p>
            <w:pPr>
              <w:spacing w:line="300" w:lineRule="exact"/>
              <w:jc w:val="left"/>
              <w:rPr>
                <w:rFonts w:ascii="仿宋_GB2312" w:eastAsia="仿宋_GB2312"/>
                <w:sz w:val="32"/>
                <w:szCs w:val="32"/>
              </w:rPr>
            </w:pPr>
            <w:r>
              <w:rPr>
                <w:rFonts w:ascii="仿宋_GB2312" w:eastAsia="仿宋_GB2312"/>
                <w:sz w:val="32"/>
                <w:szCs w:val="32"/>
              </w:rPr>
              <w:t>236.69</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管理局机关网络建设、运转维护和电子政务；机关标准化建设、保密、档案以及政务接待、会务。办公楼物业管理和机关食堂管理；机关办公楼修缮、供水、供电、供暖以及机关环境绿化美化、卫生保洁、安全保卫。离退休干部慰问。党组织活动。机关事业单位财务管理工作及内部审计工作。</w:t>
            </w:r>
          </w:p>
        </w:tc>
        <w:tc>
          <w:tcPr>
            <w:tcW w:w="2976"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提高人员素质；推进县直机关事业单位办公环境改善。搞好服务保障，为广大干部职工提供安全、快捷、细致、周到的工作环境；加强财务管理，确保资金安全，提高财政资金使用效益。</w:t>
            </w:r>
          </w:p>
        </w:tc>
        <w:tc>
          <w:tcPr>
            <w:tcW w:w="1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综合事务管理工作完成率</w:t>
            </w:r>
          </w:p>
        </w:tc>
        <w:tc>
          <w:tcPr>
            <w:tcW w:w="737" w:type="dxa"/>
            <w:vAlign w:val="center"/>
          </w:tcPr>
          <w:p>
            <w:pPr>
              <w:spacing w:line="300" w:lineRule="exact"/>
              <w:jc w:val="center"/>
              <w:rPr>
                <w:rFonts w:ascii="仿宋_GB2312" w:eastAsia="仿宋_GB2312"/>
                <w:sz w:val="32"/>
                <w:szCs w:val="32"/>
              </w:rPr>
            </w:pPr>
            <w:r>
              <w:rPr>
                <w:rFonts w:ascii="仿宋_GB2312" w:eastAsia="仿宋_GB2312"/>
                <w:sz w:val="32"/>
                <w:szCs w:val="32"/>
              </w:rPr>
              <w:t>100%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95%</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c>
          <w:tcPr>
            <w:tcW w:w="737"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w:t>
            </w:r>
            <w:r>
              <w:rPr>
                <w:rFonts w:ascii="仿宋_GB2312" w:eastAsia="仿宋_GB2312"/>
                <w:sz w:val="32"/>
                <w:szCs w:val="32"/>
              </w:rPr>
              <w:t>90%</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ascii="仿宋_GB2312" w:eastAsia="仿宋_GB2312"/>
          <w:sz w:val="30"/>
          <w:szCs w:val="30"/>
        </w:rPr>
        <w:t>201</w:t>
      </w:r>
      <w:r>
        <w:rPr>
          <w:rFonts w:hint="eastAsia" w:ascii="仿宋_GB2312" w:eastAsia="仿宋_GB2312"/>
          <w:sz w:val="30"/>
          <w:szCs w:val="30"/>
        </w:rPr>
        <w:t>8年我部门安排政府采购预算</w:t>
      </w:r>
      <w:r>
        <w:rPr>
          <w:rFonts w:ascii="仿宋_GB2312" w:eastAsia="仿宋_GB2312"/>
          <w:sz w:val="30"/>
          <w:szCs w:val="30"/>
        </w:rPr>
        <w:t>0</w:t>
      </w:r>
      <w:r>
        <w:rPr>
          <w:rFonts w:hint="eastAsia" w:ascii="仿宋_GB2312" w:eastAsia="仿宋_GB2312"/>
          <w:sz w:val="30"/>
          <w:szCs w:val="30"/>
        </w:rPr>
        <w:t>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_GB2312" w:hAnsi="仿宋" w:eastAsia="仿宋_GB2312" w:cs="仿宋"/>
          <w:sz w:val="32"/>
          <w:szCs w:val="32"/>
        </w:rPr>
      </w:pPr>
      <w:r>
        <w:rPr>
          <w:rFonts w:hint="eastAsia" w:ascii="仿宋_GB2312" w:hAnsi="仿宋" w:eastAsia="仿宋_GB2312" w:cs="仿宋"/>
          <w:sz w:val="32"/>
          <w:szCs w:val="32"/>
        </w:rPr>
        <w:t>无极县机关事务管理局上年末固定资产金额为</w:t>
      </w:r>
      <w:r>
        <w:rPr>
          <w:rFonts w:ascii="仿宋_GB2312" w:hAnsi="仿宋" w:eastAsia="仿宋_GB2312" w:cs="仿宋"/>
          <w:sz w:val="32"/>
          <w:szCs w:val="32"/>
        </w:rPr>
        <w:t xml:space="preserve"> </w:t>
      </w:r>
      <w:r>
        <w:rPr>
          <w:rFonts w:hint="eastAsia" w:ascii="仿宋_GB2312" w:hAnsi="仿宋" w:eastAsia="仿宋_GB2312" w:cs="仿宋"/>
          <w:sz w:val="32"/>
          <w:szCs w:val="32"/>
        </w:rPr>
        <w:t>102.86万元（详见下表）。本年度拟购置固定资产金额为</w:t>
      </w:r>
      <w:r>
        <w:rPr>
          <w:rFonts w:ascii="仿宋_GB2312" w:hAnsi="仿宋" w:eastAsia="仿宋_GB2312" w:cs="仿宋"/>
          <w:sz w:val="32"/>
          <w:szCs w:val="32"/>
        </w:rPr>
        <w:t>0</w:t>
      </w:r>
      <w:r>
        <w:rPr>
          <w:rFonts w:hint="eastAsia" w:ascii="仿宋_GB2312" w:hAnsi="仿宋" w:eastAsia="仿宋_GB2312" w:cs="仿宋"/>
          <w:sz w:val="32"/>
          <w:szCs w:val="32"/>
        </w:rPr>
        <w:t>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无极县机关事务管理局固定资产占用情况表</w:t>
      </w:r>
    </w:p>
    <w:tbl>
      <w:tblPr>
        <w:tblStyle w:val="4"/>
        <w:tblW w:w="10410" w:type="dxa"/>
        <w:tblInd w:w="1001" w:type="dxa"/>
        <w:tblLayout w:type="fixed"/>
        <w:tblCellMar>
          <w:top w:w="0" w:type="dxa"/>
          <w:left w:w="108" w:type="dxa"/>
          <w:bottom w:w="0" w:type="dxa"/>
          <w:right w:w="108" w:type="dxa"/>
        </w:tblCellMar>
      </w:tblPr>
      <w:tblGrid>
        <w:gridCol w:w="3315"/>
        <w:gridCol w:w="2055"/>
        <w:gridCol w:w="5040"/>
      </w:tblGrid>
      <w:tr>
        <w:tblPrEx>
          <w:tblCellMar>
            <w:top w:w="0" w:type="dxa"/>
            <w:left w:w="108" w:type="dxa"/>
            <w:bottom w:w="0" w:type="dxa"/>
            <w:right w:w="108" w:type="dxa"/>
          </w:tblCellMar>
        </w:tblPrEx>
        <w:trPr>
          <w:trHeight w:val="510" w:hRule="atLeast"/>
        </w:trPr>
        <w:tc>
          <w:tcPr>
            <w:tcW w:w="5370" w:type="dxa"/>
            <w:gridSpan w:val="2"/>
            <w:tcBorders>
              <w:top w:val="nil"/>
              <w:left w:val="nil"/>
              <w:bottom w:val="nil"/>
              <w:right w:val="nil"/>
            </w:tcBorders>
            <w:vAlign w:val="center"/>
          </w:tcPr>
          <w:p>
            <w:pPr>
              <w:widowControl/>
              <w:jc w:val="left"/>
              <w:rPr>
                <w:rFonts w:ascii="宋体"/>
                <w:kern w:val="0"/>
                <w:sz w:val="22"/>
              </w:rPr>
            </w:pPr>
            <w:r>
              <w:rPr>
                <w:rFonts w:hint="eastAsia" w:ascii="宋体" w:hAnsi="宋体" w:cs="宋体"/>
                <w:kern w:val="0"/>
                <w:sz w:val="22"/>
              </w:rPr>
              <w:t>编制部门：</w:t>
            </w:r>
            <w:r>
              <w:rPr>
                <w:rFonts w:hint="eastAsia" w:cs="宋体"/>
              </w:rPr>
              <w:t>无极县机关事务局</w:t>
            </w:r>
          </w:p>
        </w:tc>
        <w:tc>
          <w:tcPr>
            <w:tcW w:w="5040" w:type="dxa"/>
            <w:tcBorders>
              <w:top w:val="nil"/>
              <w:left w:val="nil"/>
              <w:bottom w:val="nil"/>
              <w:right w:val="nil"/>
            </w:tcBorders>
            <w:vAlign w:val="center"/>
          </w:tcPr>
          <w:p>
            <w:pPr>
              <w:widowControl/>
              <w:jc w:val="left"/>
              <w:rPr>
                <w:rFonts w:ascii="宋体"/>
                <w:kern w:val="0"/>
                <w:sz w:val="22"/>
              </w:rPr>
            </w:pPr>
            <w:r>
              <w:rPr>
                <w:rFonts w:hint="eastAsia" w:ascii="宋体" w:hAnsi="宋体" w:cs="宋体"/>
                <w:kern w:val="0"/>
                <w:sz w:val="22"/>
              </w:rPr>
              <w:t>截止时间：</w:t>
            </w:r>
            <w:r>
              <w:rPr>
                <w:rFonts w:ascii="宋体" w:hAnsi="宋体" w:cs="宋体"/>
                <w:kern w:val="0"/>
                <w:sz w:val="22"/>
              </w:rPr>
              <w:t>2016</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502" w:hRule="atLeast"/>
        </w:trPr>
        <w:tc>
          <w:tcPr>
            <w:tcW w:w="331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2055"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数量</w:t>
            </w:r>
          </w:p>
        </w:tc>
        <w:tc>
          <w:tcPr>
            <w:tcW w:w="5040"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458" w:hRule="atLeast"/>
        </w:trPr>
        <w:tc>
          <w:tcPr>
            <w:tcW w:w="3315"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rPr>
            </w:pPr>
            <w:r>
              <w:rPr>
                <w:rFonts w:hint="eastAsia" w:ascii="宋体" w:hAnsi="宋体" w:cs="宋体"/>
                <w:kern w:val="0"/>
                <w:sz w:val="22"/>
              </w:rPr>
              <w:t>资产总额</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102.86</w:t>
            </w:r>
          </w:p>
        </w:tc>
      </w:tr>
      <w:tr>
        <w:tblPrEx>
          <w:tblCellMar>
            <w:top w:w="0" w:type="dxa"/>
            <w:left w:w="108" w:type="dxa"/>
            <w:bottom w:w="0" w:type="dxa"/>
            <w:right w:w="108" w:type="dxa"/>
          </w:tblCellMar>
        </w:tblPrEx>
        <w:trPr>
          <w:trHeight w:val="560" w:hRule="atLeast"/>
        </w:trPr>
        <w:tc>
          <w:tcPr>
            <w:tcW w:w="331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1</w:t>
            </w:r>
            <w:r>
              <w:rPr>
                <w:rFonts w:hint="eastAsia" w:ascii="宋体" w:hAnsi="宋体" w:cs="宋体"/>
                <w:kern w:val="0"/>
                <w:sz w:val="22"/>
              </w:rPr>
              <w:t>、房屋（平方米）</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554" w:hRule="atLeast"/>
        </w:trPr>
        <w:tc>
          <w:tcPr>
            <w:tcW w:w="331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562" w:hRule="atLeast"/>
        </w:trPr>
        <w:tc>
          <w:tcPr>
            <w:tcW w:w="331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2</w:t>
            </w:r>
            <w:r>
              <w:rPr>
                <w:rFonts w:hint="eastAsia" w:ascii="宋体" w:hAnsi="宋体" w:cs="宋体"/>
                <w:kern w:val="0"/>
                <w:sz w:val="22"/>
              </w:rPr>
              <w:t>、车辆（台、辆）</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645" w:hRule="atLeast"/>
        </w:trPr>
        <w:tc>
          <w:tcPr>
            <w:tcW w:w="331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645" w:hRule="atLeast"/>
        </w:trPr>
        <w:tc>
          <w:tcPr>
            <w:tcW w:w="331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4</w:t>
            </w:r>
            <w:r>
              <w:rPr>
                <w:rFonts w:hint="eastAsia" w:ascii="宋体" w:hAnsi="宋体" w:cs="宋体"/>
                <w:kern w:val="0"/>
                <w:sz w:val="22"/>
              </w:rPr>
              <w:t>、其他固定资产</w:t>
            </w:r>
          </w:p>
        </w:tc>
        <w:tc>
          <w:tcPr>
            <w:tcW w:w="205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5040"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102.86</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ind w:firstLine="720"/>
        <w:rPr>
          <w:rFonts w:ascii="仿宋_GB2312" w:hAnsi="仿宋" w:eastAsia="仿宋_GB2312"/>
          <w:sz w:val="32"/>
          <w:szCs w:val="32"/>
        </w:rPr>
      </w:pPr>
      <w:r>
        <w:rPr>
          <w:rFonts w:hint="eastAsia" w:ascii="仿宋_GB2312" w:hAnsi="仿宋" w:eastAsia="仿宋_GB2312"/>
          <w:sz w:val="32"/>
          <w:szCs w:val="32"/>
        </w:rPr>
        <w:t>财政拨款收入是指财政部门按照批复的预算核拨给单位的财政预算资金。</w:t>
      </w:r>
    </w:p>
    <w:p>
      <w:pPr>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ind w:firstLine="720"/>
        <w:rPr>
          <w:rFonts w:ascii="仿宋_GB2312" w:hAnsi="仿宋" w:eastAsia="仿宋_GB2312"/>
          <w:sz w:val="32"/>
          <w:szCs w:val="32"/>
        </w:rPr>
      </w:pPr>
      <w:r>
        <w:rPr>
          <w:rFonts w:hint="eastAsia" w:ascii="仿宋_GB2312" w:hAnsi="仿宋" w:eastAsia="仿宋_GB2312"/>
          <w:sz w:val="32"/>
          <w:szCs w:val="32"/>
        </w:rPr>
        <w:t>基本支出是指预算单位为保障机构正常运转和完成日常工作而发生的各项支出，包括人员经费和日常公用经费。</w:t>
      </w:r>
    </w:p>
    <w:p>
      <w:pPr>
        <w:ind w:firstLine="720"/>
        <w:rPr>
          <w:rFonts w:ascii="仿宋_GB2312" w:hAnsi="仿宋" w:eastAsia="仿宋_GB2312"/>
          <w:sz w:val="32"/>
          <w:szCs w:val="32"/>
        </w:rPr>
      </w:pPr>
      <w:r>
        <w:rPr>
          <w:rFonts w:hint="eastAsia" w:ascii="仿宋_GB2312" w:hAnsi="仿宋" w:eastAsia="仿宋_GB2312"/>
          <w:sz w:val="32"/>
          <w:szCs w:val="32"/>
        </w:rPr>
        <w:t>项目支出是指在基本支出之外完成特定行政任务和事业发展目标所发生的支出。</w:t>
      </w:r>
    </w:p>
    <w:p>
      <w:pPr>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ind w:firstLine="720"/>
        <w:rPr>
          <w:rFonts w:ascii="仿宋_GB2312" w:hAnsi="仿宋" w:eastAsia="仿宋_GB2312"/>
          <w:sz w:val="32"/>
          <w:szCs w:val="32"/>
        </w:rPr>
      </w:pPr>
      <w:r>
        <w:rPr>
          <w:rFonts w:hint="eastAsia" w:ascii="仿宋_GB2312" w:hAnsi="仿宋" w:eastAsia="仿宋_GB2312"/>
          <w:sz w:val="32"/>
          <w:szCs w:val="32"/>
        </w:rPr>
        <w:t>一般公共服务支出是指反映预算单位一般公共服务的支出。</w:t>
      </w:r>
    </w:p>
    <w:p>
      <w:pPr>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ind w:firstLine="720"/>
        <w:rPr>
          <w:rFonts w:ascii="仿宋_GB2312" w:hAnsi="仿宋" w:eastAsia="仿宋_GB2312"/>
          <w:sz w:val="32"/>
          <w:szCs w:val="32"/>
        </w:rPr>
      </w:pPr>
      <w:r>
        <w:rPr>
          <w:rFonts w:hint="eastAsia" w:ascii="仿宋_GB2312" w:hAnsi="仿宋" w:eastAsia="仿宋_GB2312"/>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ind w:firstLine="720"/>
        <w:rPr>
          <w:rFonts w:ascii="仿宋_GB2312" w:hAnsi="仿宋" w:eastAsia="仿宋_GB2312"/>
          <w:sz w:val="32"/>
          <w:szCs w:val="32"/>
        </w:rPr>
      </w:pPr>
      <w:r>
        <w:rPr>
          <w:rFonts w:hint="eastAsia" w:ascii="仿宋_GB2312" w:hAnsi="仿宋" w:eastAsia="仿宋_GB2312"/>
          <w:sz w:val="32"/>
          <w:szCs w:val="32"/>
        </w:rPr>
        <w:t>社会保障和就业支出是指预算单位在社会保障和就业方面的支出。</w:t>
      </w:r>
    </w:p>
    <w:p>
      <w:pPr>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ind w:firstLine="720"/>
        <w:rPr>
          <w:rFonts w:ascii="仿宋_GB2312" w:hAnsi="仿宋" w:eastAsia="仿宋_GB2312"/>
          <w:sz w:val="32"/>
          <w:szCs w:val="32"/>
        </w:rPr>
      </w:pPr>
      <w:r>
        <w:rPr>
          <w:rFonts w:hint="eastAsia" w:ascii="仿宋_GB2312" w:hAnsi="仿宋" w:eastAsia="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ind w:firstLine="720"/>
        <w:rPr>
          <w:rFonts w:ascii="仿宋_GB2312" w:hAnsi="仿宋" w:eastAsia="仿宋_GB2312"/>
          <w:sz w:val="32"/>
          <w:szCs w:val="32"/>
        </w:rPr>
      </w:pPr>
      <w:r>
        <w:rPr>
          <w:rFonts w:hint="eastAsia" w:ascii="仿宋_GB2312" w:hAnsi="仿宋" w:eastAsia="仿宋_GB2312"/>
          <w:sz w:val="32"/>
          <w:szCs w:val="32"/>
        </w:rPr>
        <w:t>“三公”经费是指因公出国（境）费、公务用车购置及运行维护费和公务接待费。</w:t>
      </w:r>
    </w:p>
    <w:p>
      <w:pPr>
        <w:ind w:firstLine="720"/>
        <w:rPr>
          <w:rFonts w:ascii="仿宋_GB2312" w:hAnsi="仿宋" w:eastAsia="仿宋_GB2312"/>
          <w:sz w:val="32"/>
          <w:szCs w:val="32"/>
        </w:rPr>
      </w:pPr>
      <w:r>
        <w:rPr>
          <w:rFonts w:hint="eastAsia" w:ascii="仿宋_GB2312" w:hAnsi="仿宋" w:eastAsia="仿宋_GB2312"/>
          <w:sz w:val="32"/>
          <w:szCs w:val="32"/>
        </w:rPr>
        <w:t>因公出国（境）费是指单位公务出国（境）的国际旅费、国外城市间交通费、住宿费、伙食费、培训费、公杂费等支出。</w:t>
      </w:r>
    </w:p>
    <w:p>
      <w:pPr>
        <w:ind w:firstLine="720"/>
        <w:rPr>
          <w:rFonts w:ascii="仿宋_GB2312" w:hAnsi="仿宋" w:eastAsia="仿宋_GB2312"/>
          <w:sz w:val="32"/>
          <w:szCs w:val="32"/>
        </w:rPr>
      </w:pPr>
      <w:r>
        <w:rPr>
          <w:rFonts w:hint="eastAsia" w:ascii="仿宋_GB2312" w:hAnsi="仿宋" w:eastAsia="仿宋_GB2312"/>
          <w:sz w:val="32"/>
          <w:szCs w:val="32"/>
        </w:rPr>
        <w:t>公务用车购置及运行维护费是指单位购置公务用车及公务用车租用费、燃料费、维修费、路桥费、保险费等支出。</w:t>
      </w:r>
    </w:p>
    <w:p>
      <w:pPr>
        <w:ind w:firstLine="720"/>
        <w:rPr>
          <w:rFonts w:ascii="仿宋_GB2312" w:hAnsi="仿宋" w:eastAsia="仿宋_GB2312"/>
          <w:sz w:val="32"/>
          <w:szCs w:val="32"/>
        </w:rPr>
      </w:pPr>
      <w:r>
        <w:rPr>
          <w:rFonts w:hint="eastAsia" w:ascii="仿宋_GB2312" w:hAnsi="仿宋" w:eastAsia="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我部门无其他需要说明的事项。</w:t>
      </w:r>
    </w:p>
    <w:p/>
    <w:sectPr>
      <w:head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方正小标宋_GBK">
    <w:panose1 w:val="02000000000000000000"/>
    <w:charset w:val="86"/>
    <w:family w:val="auto"/>
    <w:pitch w:val="default"/>
    <w:sig w:usb0="A00002BF" w:usb1="38CF7CFA" w:usb2="00082016"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775A1"/>
    <w:rsid w:val="004A2DF1"/>
    <w:rsid w:val="00623FDC"/>
    <w:rsid w:val="007775A1"/>
    <w:rsid w:val="340B61CA"/>
    <w:rsid w:val="465305AE"/>
    <w:rsid w:val="72C46E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12</Pages>
  <Words>563</Words>
  <Characters>3215</Characters>
  <Lines>26</Lines>
  <Paragraphs>7</Paragraphs>
  <TotalTime>7</TotalTime>
  <ScaleCrop>false</ScaleCrop>
  <LinksUpToDate>false</LinksUpToDate>
  <CharactersWithSpaces>3771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HP</dc:creator>
  <cp:lastModifiedBy>Administrator</cp:lastModifiedBy>
  <dcterms:modified xsi:type="dcterms:W3CDTF">2024-06-20T14:24:46Z</dcterms:modified>
  <dc:title>微软用户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D92DA4849312494B885CB65E6607B096</vt:lpwstr>
  </property>
</Properties>
</file>