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8" w:name="_GoBack"/>
      <w:bookmarkEnd w:id="18"/>
      <w:r>
        <w:rPr>
          <w:rFonts w:ascii="黑体" w:hAnsi="黑体" w:eastAsia="黑体" w:cs="黑体"/>
          <w:b/>
          <w:color w:val="000000"/>
          <w:sz w:val="44"/>
        </w:rPr>
        <w:t>2023年部门预算信息公开目录</w:t>
      </w:r>
    </w:p>
    <w:p>
      <w:pPr>
        <w:jc w:val="center"/>
      </w:pPr>
    </w:p>
    <w:p>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4</w:t>
      </w:r>
    </w:p>
    <w:p>
      <w:r>
        <w:fldChar w:fldCharType="end"/>
      </w:r>
    </w:p>
    <w:p>
      <w:r>
        <w:rPr>
          <w:rFonts w:ascii="方正楷体_GBK" w:hAnsi="方正楷体_GBK" w:eastAsia="方正楷体_GBK" w:cs="方正楷体_GBK"/>
          <w:b/>
          <w:color w:val="000000"/>
          <w:sz w:val="28"/>
        </w:rPr>
        <w:t>部门预算信息公开情况说明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5</w:t>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9</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9</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0</w:t>
      </w:r>
    </w:p>
    <w:p>
      <w:pPr>
        <w:pStyle w:val="5"/>
        <w:tabs>
          <w:tab w:val="right" w:leader="dot" w:pos="14562"/>
        </w:tabs>
      </w:pPr>
      <w:r>
        <w:fldChar w:fldCharType="begin"/>
      </w:r>
      <w:r>
        <w:instrText xml:space="preserve"> HYPERLINK \l "_Toc_3_3_0000000015" </w:instrText>
      </w:r>
      <w:r>
        <w:fldChar w:fldCharType="separate"/>
      </w:r>
      <w:r>
        <w:t>六、政府采购预算情况</w:t>
      </w:r>
      <w:r>
        <w:tab/>
      </w:r>
      <w:r>
        <w:rPr>
          <w:rFonts w:hint="eastAsia"/>
          <w:lang w:eastAsia="zh-CN"/>
        </w:rPr>
        <w:t>4</w:t>
      </w:r>
      <w:r>
        <w:rPr>
          <w:rFonts w:hint="eastAsia"/>
          <w:lang w:val="en-US" w:eastAsia="zh-CN"/>
        </w:rPr>
        <w:t>5</w:t>
      </w:r>
      <w:r>
        <w:rPr>
          <w:rFonts w:hint="eastAsia"/>
          <w:lang w:eastAsia="zh-CN"/>
        </w:rPr>
        <w:fldChar w:fldCharType="end"/>
      </w:r>
    </w:p>
    <w:p>
      <w:pPr>
        <w:pStyle w:val="5"/>
        <w:tabs>
          <w:tab w:val="right" w:leader="dot" w:pos="14562"/>
        </w:tabs>
      </w:pPr>
      <w:r>
        <w:fldChar w:fldCharType="begin"/>
      </w:r>
      <w:r>
        <w:instrText xml:space="preserve"> HYPERLINK \l "_Toc_3_3_0000000016" </w:instrText>
      </w:r>
      <w:r>
        <w:fldChar w:fldCharType="separate"/>
      </w:r>
      <w:r>
        <w:t>七、国有资产信息</w:t>
      </w:r>
      <w:r>
        <w:tab/>
      </w:r>
      <w:r>
        <w:rPr>
          <w:rFonts w:hint="eastAsia"/>
          <w:lang w:eastAsia="zh-CN"/>
        </w:rPr>
        <w:t>4</w:t>
      </w:r>
      <w:r>
        <w:rPr>
          <w:rFonts w:hint="eastAsia"/>
          <w:lang w:val="en-US" w:eastAsia="zh-CN"/>
        </w:rPr>
        <w:t>5</w:t>
      </w:r>
      <w:r>
        <w:rPr>
          <w:rFonts w:hint="eastAsia"/>
          <w:lang w:eastAsia="zh-CN"/>
        </w:rPr>
        <w:fldChar w:fldCharType="end"/>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4</w:t>
      </w:r>
      <w:r>
        <w:fldChar w:fldCharType="end"/>
      </w:r>
      <w:r>
        <w:rPr>
          <w:rFonts w:hint="eastAsia"/>
          <w:lang w:val="en-US" w:eastAsia="zh-CN"/>
        </w:rPr>
        <w:t>6</w:t>
      </w:r>
    </w:p>
    <w:p>
      <w:pPr>
        <w:pStyle w:val="5"/>
        <w:tabs>
          <w:tab w:val="right" w:leader="dot" w:pos="14562"/>
        </w:tabs>
        <w:rPr>
          <w:rFonts w:hint="eastAsia"/>
          <w:lang w:eastAsia="zh-CN"/>
        </w:rPr>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w:t>
      </w:r>
      <w:r>
        <w:rPr>
          <w:rFonts w:hint="eastAsia"/>
          <w:lang w:val="en-US" w:eastAsia="zh-CN"/>
        </w:rPr>
        <w:t>7</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pPr>
    </w:p>
    <w:p>
      <w:pPr>
        <w:jc w:val="center"/>
      </w:pPr>
    </w:p>
    <w:p>
      <w:pPr>
        <w:jc w:val="center"/>
      </w:pPr>
    </w:p>
    <w:p>
      <w:pPr>
        <w:jc w:val="center"/>
      </w:pPr>
    </w:p>
    <w:p>
      <w:pPr>
        <w:jc w:val="center"/>
      </w:pP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 xml:space="preserve">  第一部分</w:t>
      </w:r>
      <w:r>
        <w:rPr>
          <w:rFonts w:hint="eastAsia" w:ascii="方正小标宋_GBK" w:hAnsi="方正小标宋_GBK" w:eastAsia="方正小标宋_GBK" w:cs="方正小标宋_GBK"/>
          <w:color w:val="000000"/>
          <w:sz w:val="72"/>
          <w:lang w:val="en-US" w:eastAsia="zh-CN"/>
        </w:rPr>
        <w:t xml:space="preserve">  </w:t>
      </w:r>
      <w:r>
        <w:rPr>
          <w:rFonts w:ascii="方正小标宋_GBK" w:hAnsi="方正小标宋_GBK" w:eastAsia="方正小标宋_GBK" w:cs="方正小标宋_GBK"/>
          <w:color w:val="000000"/>
          <w:sz w:val="72"/>
        </w:rPr>
        <w:t>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414无极县市场监督管理局</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3734.57</w:t>
            </w:r>
          </w:p>
        </w:tc>
        <w:tc>
          <w:tcPr>
            <w:tcW w:w="4535" w:type="dxa"/>
            <w:vAlign w:val="center"/>
          </w:tcPr>
          <w:p>
            <w:pPr>
              <w:pStyle w:val="16"/>
            </w:pPr>
            <w:r>
              <w:t>一、一般公共服务支出</w:t>
            </w:r>
          </w:p>
        </w:tc>
        <w:tc>
          <w:tcPr>
            <w:tcW w:w="2126" w:type="dxa"/>
            <w:vAlign w:val="center"/>
          </w:tcPr>
          <w:p>
            <w:pPr>
              <w:pStyle w:val="15"/>
            </w:pPr>
            <w:r>
              <w:t>3263.82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343.26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127.49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3734.57</w:t>
            </w:r>
          </w:p>
        </w:tc>
        <w:tc>
          <w:tcPr>
            <w:tcW w:w="4535" w:type="dxa"/>
            <w:vAlign w:val="center"/>
          </w:tcPr>
          <w:p>
            <w:pPr>
              <w:pStyle w:val="18"/>
            </w:pPr>
            <w:r>
              <w:t>本年支出合计</w:t>
            </w:r>
          </w:p>
        </w:tc>
        <w:tc>
          <w:tcPr>
            <w:tcW w:w="2126" w:type="dxa"/>
            <w:vAlign w:val="center"/>
          </w:tcPr>
          <w:p>
            <w:pPr>
              <w:pStyle w:val="19"/>
            </w:pPr>
            <w:r>
              <w:t>3734.57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3734.57</w:t>
            </w:r>
          </w:p>
        </w:tc>
        <w:tc>
          <w:tcPr>
            <w:tcW w:w="4535" w:type="dxa"/>
            <w:vAlign w:val="center"/>
          </w:tcPr>
          <w:p>
            <w:pPr>
              <w:pStyle w:val="18"/>
            </w:pPr>
            <w:r>
              <w:t>支出总计</w:t>
            </w:r>
          </w:p>
        </w:tc>
        <w:tc>
          <w:tcPr>
            <w:tcW w:w="2126" w:type="dxa"/>
            <w:vAlign w:val="center"/>
          </w:tcPr>
          <w:p>
            <w:pPr>
              <w:pStyle w:val="19"/>
            </w:pPr>
            <w:r>
              <w:t>3734.57</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414无极县市场监督管理局</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3734.57</w:t>
            </w:r>
          </w:p>
        </w:tc>
        <w:tc>
          <w:tcPr>
            <w:tcW w:w="1134" w:type="dxa"/>
            <w:vAlign w:val="center"/>
          </w:tcPr>
          <w:p>
            <w:pPr>
              <w:pStyle w:val="19"/>
            </w:pPr>
            <w:r>
              <w:t>3734.57</w:t>
            </w:r>
          </w:p>
        </w:tc>
        <w:tc>
          <w:tcPr>
            <w:tcW w:w="1134" w:type="dxa"/>
            <w:vAlign w:val="center"/>
          </w:tcPr>
          <w:p>
            <w:pPr>
              <w:pStyle w:val="19"/>
            </w:pPr>
            <w:r>
              <w:t>3734.57</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3263.82</w:t>
            </w:r>
          </w:p>
        </w:tc>
        <w:tc>
          <w:tcPr>
            <w:tcW w:w="1134" w:type="dxa"/>
            <w:vAlign w:val="center"/>
          </w:tcPr>
          <w:p>
            <w:pPr>
              <w:pStyle w:val="15"/>
            </w:pPr>
            <w:r>
              <w:t>3263.82</w:t>
            </w:r>
          </w:p>
        </w:tc>
        <w:tc>
          <w:tcPr>
            <w:tcW w:w="1134" w:type="dxa"/>
            <w:vAlign w:val="center"/>
          </w:tcPr>
          <w:p>
            <w:pPr>
              <w:pStyle w:val="15"/>
            </w:pPr>
            <w:r>
              <w:t>3263.82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20138</w:t>
            </w:r>
          </w:p>
        </w:tc>
        <w:tc>
          <w:tcPr>
            <w:tcW w:w="1559" w:type="dxa"/>
            <w:vAlign w:val="center"/>
          </w:tcPr>
          <w:p>
            <w:pPr>
              <w:pStyle w:val="16"/>
            </w:pPr>
            <w:r>
              <w:t>市场监督管理事务</w:t>
            </w:r>
          </w:p>
        </w:tc>
        <w:tc>
          <w:tcPr>
            <w:tcW w:w="1134" w:type="dxa"/>
            <w:vAlign w:val="center"/>
          </w:tcPr>
          <w:p>
            <w:pPr>
              <w:pStyle w:val="15"/>
            </w:pPr>
            <w:r>
              <w:t>3263.82</w:t>
            </w:r>
          </w:p>
        </w:tc>
        <w:tc>
          <w:tcPr>
            <w:tcW w:w="1134" w:type="dxa"/>
            <w:vAlign w:val="center"/>
          </w:tcPr>
          <w:p>
            <w:pPr>
              <w:pStyle w:val="15"/>
            </w:pPr>
            <w:r>
              <w:t>3263.82</w:t>
            </w:r>
          </w:p>
        </w:tc>
        <w:tc>
          <w:tcPr>
            <w:tcW w:w="1134" w:type="dxa"/>
            <w:vAlign w:val="center"/>
          </w:tcPr>
          <w:p>
            <w:pPr>
              <w:pStyle w:val="15"/>
            </w:pPr>
            <w:r>
              <w:t>3263.82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2013801</w:t>
            </w:r>
          </w:p>
        </w:tc>
        <w:tc>
          <w:tcPr>
            <w:tcW w:w="1559" w:type="dxa"/>
            <w:vAlign w:val="center"/>
          </w:tcPr>
          <w:p>
            <w:pPr>
              <w:pStyle w:val="16"/>
            </w:pPr>
            <w:r>
              <w:t>行政运行</w:t>
            </w:r>
          </w:p>
        </w:tc>
        <w:tc>
          <w:tcPr>
            <w:tcW w:w="1134" w:type="dxa"/>
            <w:vAlign w:val="center"/>
          </w:tcPr>
          <w:p>
            <w:pPr>
              <w:pStyle w:val="15"/>
            </w:pPr>
            <w:r>
              <w:t>2815.04</w:t>
            </w:r>
          </w:p>
        </w:tc>
        <w:tc>
          <w:tcPr>
            <w:tcW w:w="1134" w:type="dxa"/>
            <w:vAlign w:val="center"/>
          </w:tcPr>
          <w:p>
            <w:pPr>
              <w:pStyle w:val="15"/>
            </w:pPr>
            <w:r>
              <w:t>2815.04</w:t>
            </w:r>
          </w:p>
        </w:tc>
        <w:tc>
          <w:tcPr>
            <w:tcW w:w="1134" w:type="dxa"/>
            <w:vAlign w:val="center"/>
          </w:tcPr>
          <w:p>
            <w:pPr>
              <w:pStyle w:val="15"/>
            </w:pPr>
            <w:r>
              <w:t>2815.04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2013802</w:t>
            </w:r>
          </w:p>
        </w:tc>
        <w:tc>
          <w:tcPr>
            <w:tcW w:w="1559" w:type="dxa"/>
            <w:vAlign w:val="center"/>
          </w:tcPr>
          <w:p>
            <w:pPr>
              <w:pStyle w:val="16"/>
            </w:pPr>
            <w:r>
              <w:t>一般行政管理事务</w:t>
            </w:r>
          </w:p>
        </w:tc>
        <w:tc>
          <w:tcPr>
            <w:tcW w:w="1134" w:type="dxa"/>
            <w:vAlign w:val="center"/>
          </w:tcPr>
          <w:p>
            <w:pPr>
              <w:pStyle w:val="15"/>
            </w:pPr>
            <w:r>
              <w:t>35.66</w:t>
            </w:r>
          </w:p>
        </w:tc>
        <w:tc>
          <w:tcPr>
            <w:tcW w:w="1134" w:type="dxa"/>
            <w:vAlign w:val="center"/>
          </w:tcPr>
          <w:p>
            <w:pPr>
              <w:pStyle w:val="15"/>
            </w:pPr>
            <w:r>
              <w:t>35.66</w:t>
            </w:r>
          </w:p>
        </w:tc>
        <w:tc>
          <w:tcPr>
            <w:tcW w:w="1134" w:type="dxa"/>
            <w:vAlign w:val="center"/>
          </w:tcPr>
          <w:p>
            <w:pPr>
              <w:pStyle w:val="15"/>
            </w:pPr>
            <w:r>
              <w:t>35.66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2013804</w:t>
            </w:r>
          </w:p>
        </w:tc>
        <w:tc>
          <w:tcPr>
            <w:tcW w:w="1559" w:type="dxa"/>
            <w:vAlign w:val="center"/>
          </w:tcPr>
          <w:p>
            <w:pPr>
              <w:pStyle w:val="16"/>
            </w:pPr>
            <w:r>
              <w:t>市场主体管理</w:t>
            </w:r>
          </w:p>
        </w:tc>
        <w:tc>
          <w:tcPr>
            <w:tcW w:w="1134" w:type="dxa"/>
            <w:vAlign w:val="center"/>
          </w:tcPr>
          <w:p>
            <w:pPr>
              <w:pStyle w:val="15"/>
            </w:pPr>
            <w:r>
              <w:t>115.00</w:t>
            </w:r>
          </w:p>
        </w:tc>
        <w:tc>
          <w:tcPr>
            <w:tcW w:w="1134" w:type="dxa"/>
            <w:vAlign w:val="center"/>
          </w:tcPr>
          <w:p>
            <w:pPr>
              <w:pStyle w:val="15"/>
            </w:pPr>
            <w:r>
              <w:t>115.00</w:t>
            </w:r>
          </w:p>
        </w:tc>
        <w:tc>
          <w:tcPr>
            <w:tcW w:w="1134" w:type="dxa"/>
            <w:vAlign w:val="center"/>
          </w:tcPr>
          <w:p>
            <w:pPr>
              <w:pStyle w:val="15"/>
            </w:pPr>
            <w:r>
              <w:t>115.00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2013805</w:t>
            </w:r>
          </w:p>
        </w:tc>
        <w:tc>
          <w:tcPr>
            <w:tcW w:w="1559" w:type="dxa"/>
            <w:vAlign w:val="center"/>
          </w:tcPr>
          <w:p>
            <w:pPr>
              <w:pStyle w:val="16"/>
            </w:pPr>
            <w:r>
              <w:t>市场秩序执法</w:t>
            </w:r>
          </w:p>
        </w:tc>
        <w:tc>
          <w:tcPr>
            <w:tcW w:w="1134" w:type="dxa"/>
            <w:vAlign w:val="center"/>
          </w:tcPr>
          <w:p>
            <w:pPr>
              <w:pStyle w:val="15"/>
            </w:pPr>
            <w:r>
              <w:t>81.00</w:t>
            </w:r>
          </w:p>
        </w:tc>
        <w:tc>
          <w:tcPr>
            <w:tcW w:w="1134" w:type="dxa"/>
            <w:vAlign w:val="center"/>
          </w:tcPr>
          <w:p>
            <w:pPr>
              <w:pStyle w:val="15"/>
            </w:pPr>
            <w:r>
              <w:t>81.00</w:t>
            </w:r>
          </w:p>
        </w:tc>
        <w:tc>
          <w:tcPr>
            <w:tcW w:w="1134" w:type="dxa"/>
            <w:vAlign w:val="center"/>
          </w:tcPr>
          <w:p>
            <w:pPr>
              <w:pStyle w:val="15"/>
            </w:pPr>
            <w:r>
              <w:t>81.00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2013812</w:t>
            </w:r>
          </w:p>
        </w:tc>
        <w:tc>
          <w:tcPr>
            <w:tcW w:w="1559" w:type="dxa"/>
            <w:vAlign w:val="center"/>
          </w:tcPr>
          <w:p>
            <w:pPr>
              <w:pStyle w:val="16"/>
            </w:pPr>
            <w:r>
              <w:t>药品事务</w:t>
            </w:r>
          </w:p>
        </w:tc>
        <w:tc>
          <w:tcPr>
            <w:tcW w:w="1134" w:type="dxa"/>
            <w:vAlign w:val="center"/>
          </w:tcPr>
          <w:p>
            <w:pPr>
              <w:pStyle w:val="15"/>
            </w:pPr>
            <w:r>
              <w:t>13.00</w:t>
            </w:r>
          </w:p>
        </w:tc>
        <w:tc>
          <w:tcPr>
            <w:tcW w:w="1134" w:type="dxa"/>
            <w:vAlign w:val="center"/>
          </w:tcPr>
          <w:p>
            <w:pPr>
              <w:pStyle w:val="15"/>
            </w:pPr>
            <w:r>
              <w:t>13.00</w:t>
            </w:r>
          </w:p>
        </w:tc>
        <w:tc>
          <w:tcPr>
            <w:tcW w:w="1134" w:type="dxa"/>
            <w:vAlign w:val="center"/>
          </w:tcPr>
          <w:p>
            <w:pPr>
              <w:pStyle w:val="15"/>
            </w:pPr>
            <w:r>
              <w:t>13.00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2013815</w:t>
            </w:r>
          </w:p>
        </w:tc>
        <w:tc>
          <w:tcPr>
            <w:tcW w:w="1559" w:type="dxa"/>
            <w:vAlign w:val="center"/>
          </w:tcPr>
          <w:p>
            <w:pPr>
              <w:pStyle w:val="16"/>
            </w:pPr>
            <w:r>
              <w:t>质量安全监管</w:t>
            </w:r>
          </w:p>
        </w:tc>
        <w:tc>
          <w:tcPr>
            <w:tcW w:w="1134" w:type="dxa"/>
            <w:vAlign w:val="center"/>
          </w:tcPr>
          <w:p>
            <w:pPr>
              <w:pStyle w:val="15"/>
            </w:pPr>
            <w:r>
              <w:t>20.34</w:t>
            </w:r>
          </w:p>
        </w:tc>
        <w:tc>
          <w:tcPr>
            <w:tcW w:w="1134" w:type="dxa"/>
            <w:vAlign w:val="center"/>
          </w:tcPr>
          <w:p>
            <w:pPr>
              <w:pStyle w:val="15"/>
            </w:pPr>
            <w:r>
              <w:t>20.34</w:t>
            </w:r>
          </w:p>
        </w:tc>
        <w:tc>
          <w:tcPr>
            <w:tcW w:w="1134" w:type="dxa"/>
            <w:vAlign w:val="center"/>
          </w:tcPr>
          <w:p>
            <w:pPr>
              <w:pStyle w:val="15"/>
            </w:pPr>
            <w:r>
              <w:t>20.34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2013816</w:t>
            </w:r>
          </w:p>
        </w:tc>
        <w:tc>
          <w:tcPr>
            <w:tcW w:w="1559" w:type="dxa"/>
            <w:vAlign w:val="center"/>
          </w:tcPr>
          <w:p>
            <w:pPr>
              <w:pStyle w:val="16"/>
            </w:pPr>
            <w:r>
              <w:t>食品安全监管</w:t>
            </w:r>
          </w:p>
        </w:tc>
        <w:tc>
          <w:tcPr>
            <w:tcW w:w="1134" w:type="dxa"/>
            <w:vAlign w:val="center"/>
          </w:tcPr>
          <w:p>
            <w:pPr>
              <w:pStyle w:val="15"/>
            </w:pPr>
            <w:r>
              <w:t>23.78</w:t>
            </w:r>
          </w:p>
        </w:tc>
        <w:tc>
          <w:tcPr>
            <w:tcW w:w="1134" w:type="dxa"/>
            <w:vAlign w:val="center"/>
          </w:tcPr>
          <w:p>
            <w:pPr>
              <w:pStyle w:val="15"/>
            </w:pPr>
            <w:r>
              <w:t>23.78</w:t>
            </w:r>
          </w:p>
        </w:tc>
        <w:tc>
          <w:tcPr>
            <w:tcW w:w="1134" w:type="dxa"/>
            <w:vAlign w:val="center"/>
          </w:tcPr>
          <w:p>
            <w:pPr>
              <w:pStyle w:val="15"/>
            </w:pPr>
            <w:r>
              <w:t>23.78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2013899</w:t>
            </w:r>
          </w:p>
        </w:tc>
        <w:tc>
          <w:tcPr>
            <w:tcW w:w="1559" w:type="dxa"/>
            <w:vAlign w:val="center"/>
          </w:tcPr>
          <w:p>
            <w:pPr>
              <w:pStyle w:val="16"/>
            </w:pPr>
            <w:r>
              <w:t>其他市场监督管理事务</w:t>
            </w:r>
          </w:p>
        </w:tc>
        <w:tc>
          <w:tcPr>
            <w:tcW w:w="1134" w:type="dxa"/>
            <w:vAlign w:val="center"/>
          </w:tcPr>
          <w:p>
            <w:pPr>
              <w:pStyle w:val="15"/>
            </w:pPr>
            <w:r>
              <w:t>160.00</w:t>
            </w:r>
          </w:p>
        </w:tc>
        <w:tc>
          <w:tcPr>
            <w:tcW w:w="1134" w:type="dxa"/>
            <w:vAlign w:val="center"/>
          </w:tcPr>
          <w:p>
            <w:pPr>
              <w:pStyle w:val="15"/>
            </w:pPr>
            <w:r>
              <w:t>160.00</w:t>
            </w:r>
          </w:p>
        </w:tc>
        <w:tc>
          <w:tcPr>
            <w:tcW w:w="1134" w:type="dxa"/>
            <w:vAlign w:val="center"/>
          </w:tcPr>
          <w:p>
            <w:pPr>
              <w:pStyle w:val="15"/>
            </w:pPr>
            <w:r>
              <w:t>160.00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343.26</w:t>
            </w:r>
          </w:p>
        </w:tc>
        <w:tc>
          <w:tcPr>
            <w:tcW w:w="1134" w:type="dxa"/>
            <w:vAlign w:val="center"/>
          </w:tcPr>
          <w:p>
            <w:pPr>
              <w:pStyle w:val="15"/>
            </w:pPr>
            <w:r>
              <w:t>343.26</w:t>
            </w:r>
          </w:p>
        </w:tc>
        <w:tc>
          <w:tcPr>
            <w:tcW w:w="1134" w:type="dxa"/>
            <w:vAlign w:val="center"/>
          </w:tcPr>
          <w:p>
            <w:pPr>
              <w:pStyle w:val="15"/>
            </w:pPr>
            <w:r>
              <w:t>343.26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343.26</w:t>
            </w:r>
          </w:p>
        </w:tc>
        <w:tc>
          <w:tcPr>
            <w:tcW w:w="1134" w:type="dxa"/>
            <w:vAlign w:val="center"/>
          </w:tcPr>
          <w:p>
            <w:pPr>
              <w:pStyle w:val="15"/>
            </w:pPr>
            <w:r>
              <w:t>343.26</w:t>
            </w:r>
          </w:p>
        </w:tc>
        <w:tc>
          <w:tcPr>
            <w:tcW w:w="1134" w:type="dxa"/>
            <w:vAlign w:val="center"/>
          </w:tcPr>
          <w:p>
            <w:pPr>
              <w:pStyle w:val="15"/>
            </w:pPr>
            <w:r>
              <w:t>343.26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294.22</w:t>
            </w:r>
          </w:p>
        </w:tc>
        <w:tc>
          <w:tcPr>
            <w:tcW w:w="1134" w:type="dxa"/>
            <w:vAlign w:val="center"/>
          </w:tcPr>
          <w:p>
            <w:pPr>
              <w:pStyle w:val="15"/>
            </w:pPr>
            <w:r>
              <w:t>294.22</w:t>
            </w:r>
          </w:p>
        </w:tc>
        <w:tc>
          <w:tcPr>
            <w:tcW w:w="1134" w:type="dxa"/>
            <w:vAlign w:val="center"/>
          </w:tcPr>
          <w:p>
            <w:pPr>
              <w:pStyle w:val="15"/>
            </w:pPr>
            <w:r>
              <w:t>294.22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49.04</w:t>
            </w:r>
          </w:p>
        </w:tc>
        <w:tc>
          <w:tcPr>
            <w:tcW w:w="1134" w:type="dxa"/>
            <w:vAlign w:val="center"/>
          </w:tcPr>
          <w:p>
            <w:pPr>
              <w:pStyle w:val="15"/>
            </w:pPr>
            <w:r>
              <w:t>49.04</w:t>
            </w:r>
          </w:p>
        </w:tc>
        <w:tc>
          <w:tcPr>
            <w:tcW w:w="1134" w:type="dxa"/>
            <w:vAlign w:val="center"/>
          </w:tcPr>
          <w:p>
            <w:pPr>
              <w:pStyle w:val="15"/>
            </w:pPr>
            <w:r>
              <w:t>49.04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127.49</w:t>
            </w:r>
          </w:p>
        </w:tc>
        <w:tc>
          <w:tcPr>
            <w:tcW w:w="1134" w:type="dxa"/>
            <w:vAlign w:val="center"/>
          </w:tcPr>
          <w:p>
            <w:pPr>
              <w:pStyle w:val="15"/>
            </w:pPr>
            <w:r>
              <w:t>127.49</w:t>
            </w:r>
          </w:p>
        </w:tc>
        <w:tc>
          <w:tcPr>
            <w:tcW w:w="1134" w:type="dxa"/>
            <w:vAlign w:val="center"/>
          </w:tcPr>
          <w:p>
            <w:pPr>
              <w:pStyle w:val="15"/>
            </w:pPr>
            <w:r>
              <w:t>127.49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127.49</w:t>
            </w:r>
          </w:p>
        </w:tc>
        <w:tc>
          <w:tcPr>
            <w:tcW w:w="1134" w:type="dxa"/>
            <w:vAlign w:val="center"/>
          </w:tcPr>
          <w:p>
            <w:pPr>
              <w:pStyle w:val="15"/>
            </w:pPr>
            <w:r>
              <w:t>127.49</w:t>
            </w:r>
          </w:p>
        </w:tc>
        <w:tc>
          <w:tcPr>
            <w:tcW w:w="1134" w:type="dxa"/>
            <w:vAlign w:val="center"/>
          </w:tcPr>
          <w:p>
            <w:pPr>
              <w:pStyle w:val="15"/>
            </w:pPr>
            <w:r>
              <w:t>127.49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127.49</w:t>
            </w:r>
          </w:p>
        </w:tc>
        <w:tc>
          <w:tcPr>
            <w:tcW w:w="1134" w:type="dxa"/>
            <w:vAlign w:val="center"/>
          </w:tcPr>
          <w:p>
            <w:pPr>
              <w:pStyle w:val="15"/>
            </w:pPr>
            <w:r>
              <w:t>127.49</w:t>
            </w:r>
          </w:p>
        </w:tc>
        <w:tc>
          <w:tcPr>
            <w:tcW w:w="1134" w:type="dxa"/>
            <w:vAlign w:val="center"/>
          </w:tcPr>
          <w:p>
            <w:pPr>
              <w:pStyle w:val="15"/>
            </w:pPr>
            <w:r>
              <w:t>127.49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414无极县市场监督管理局</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3734.57</w:t>
            </w:r>
          </w:p>
        </w:tc>
        <w:tc>
          <w:tcPr>
            <w:tcW w:w="1361" w:type="dxa"/>
            <w:vAlign w:val="center"/>
          </w:tcPr>
          <w:p>
            <w:pPr>
              <w:pStyle w:val="19"/>
            </w:pPr>
            <w:r>
              <w:t>3285.79</w:t>
            </w:r>
          </w:p>
        </w:tc>
        <w:tc>
          <w:tcPr>
            <w:tcW w:w="1361" w:type="dxa"/>
            <w:vAlign w:val="center"/>
          </w:tcPr>
          <w:p>
            <w:pPr>
              <w:pStyle w:val="19"/>
            </w:pPr>
            <w:r>
              <w:t>448.78</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3263.82</w:t>
            </w:r>
          </w:p>
        </w:tc>
        <w:tc>
          <w:tcPr>
            <w:tcW w:w="1361" w:type="dxa"/>
            <w:vAlign w:val="center"/>
          </w:tcPr>
          <w:p>
            <w:pPr>
              <w:pStyle w:val="15"/>
            </w:pPr>
            <w:r>
              <w:t>2815.04</w:t>
            </w:r>
          </w:p>
        </w:tc>
        <w:tc>
          <w:tcPr>
            <w:tcW w:w="1361" w:type="dxa"/>
            <w:vAlign w:val="center"/>
          </w:tcPr>
          <w:p>
            <w:pPr>
              <w:pStyle w:val="15"/>
            </w:pPr>
            <w:r>
              <w:t>448.78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20138</w:t>
            </w:r>
          </w:p>
        </w:tc>
        <w:tc>
          <w:tcPr>
            <w:tcW w:w="4535" w:type="dxa"/>
            <w:vAlign w:val="center"/>
          </w:tcPr>
          <w:p>
            <w:pPr>
              <w:pStyle w:val="16"/>
            </w:pPr>
            <w:r>
              <w:t>市场监督管理事务</w:t>
            </w:r>
          </w:p>
        </w:tc>
        <w:tc>
          <w:tcPr>
            <w:tcW w:w="1361" w:type="dxa"/>
            <w:vAlign w:val="center"/>
          </w:tcPr>
          <w:p>
            <w:pPr>
              <w:pStyle w:val="15"/>
            </w:pPr>
            <w:r>
              <w:t>3263.82</w:t>
            </w:r>
          </w:p>
        </w:tc>
        <w:tc>
          <w:tcPr>
            <w:tcW w:w="1361" w:type="dxa"/>
            <w:vAlign w:val="center"/>
          </w:tcPr>
          <w:p>
            <w:pPr>
              <w:pStyle w:val="15"/>
            </w:pPr>
            <w:r>
              <w:t>2815.04</w:t>
            </w:r>
          </w:p>
        </w:tc>
        <w:tc>
          <w:tcPr>
            <w:tcW w:w="1361" w:type="dxa"/>
            <w:vAlign w:val="center"/>
          </w:tcPr>
          <w:p>
            <w:pPr>
              <w:pStyle w:val="15"/>
            </w:pPr>
            <w:r>
              <w:t>448.78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2013801</w:t>
            </w:r>
          </w:p>
        </w:tc>
        <w:tc>
          <w:tcPr>
            <w:tcW w:w="4535" w:type="dxa"/>
            <w:vAlign w:val="center"/>
          </w:tcPr>
          <w:p>
            <w:pPr>
              <w:pStyle w:val="16"/>
            </w:pPr>
            <w:r>
              <w:t>行政运行</w:t>
            </w:r>
          </w:p>
        </w:tc>
        <w:tc>
          <w:tcPr>
            <w:tcW w:w="1361" w:type="dxa"/>
            <w:vAlign w:val="center"/>
          </w:tcPr>
          <w:p>
            <w:pPr>
              <w:pStyle w:val="15"/>
            </w:pPr>
            <w:r>
              <w:t>2815.04</w:t>
            </w:r>
          </w:p>
        </w:tc>
        <w:tc>
          <w:tcPr>
            <w:tcW w:w="1361" w:type="dxa"/>
            <w:vAlign w:val="center"/>
          </w:tcPr>
          <w:p>
            <w:pPr>
              <w:pStyle w:val="15"/>
            </w:pPr>
            <w:r>
              <w:t>2815.04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2013802</w:t>
            </w:r>
          </w:p>
        </w:tc>
        <w:tc>
          <w:tcPr>
            <w:tcW w:w="4535" w:type="dxa"/>
            <w:vAlign w:val="center"/>
          </w:tcPr>
          <w:p>
            <w:pPr>
              <w:pStyle w:val="16"/>
            </w:pPr>
            <w:r>
              <w:t>一般行政管理事务</w:t>
            </w:r>
          </w:p>
        </w:tc>
        <w:tc>
          <w:tcPr>
            <w:tcW w:w="1361" w:type="dxa"/>
            <w:vAlign w:val="center"/>
          </w:tcPr>
          <w:p>
            <w:pPr>
              <w:pStyle w:val="15"/>
            </w:pPr>
            <w:r>
              <w:t>35.66</w:t>
            </w:r>
          </w:p>
        </w:tc>
        <w:tc>
          <w:tcPr>
            <w:tcW w:w="1361" w:type="dxa"/>
            <w:vAlign w:val="center"/>
          </w:tcPr>
          <w:p>
            <w:pPr>
              <w:pStyle w:val="15"/>
            </w:pPr>
          </w:p>
        </w:tc>
        <w:tc>
          <w:tcPr>
            <w:tcW w:w="1361" w:type="dxa"/>
            <w:vAlign w:val="center"/>
          </w:tcPr>
          <w:p>
            <w:pPr>
              <w:pStyle w:val="15"/>
            </w:pPr>
            <w:r>
              <w:t>35.66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2013804</w:t>
            </w:r>
          </w:p>
        </w:tc>
        <w:tc>
          <w:tcPr>
            <w:tcW w:w="4535" w:type="dxa"/>
            <w:vAlign w:val="center"/>
          </w:tcPr>
          <w:p>
            <w:pPr>
              <w:pStyle w:val="16"/>
            </w:pPr>
            <w:r>
              <w:t>市场主体管理</w:t>
            </w:r>
          </w:p>
        </w:tc>
        <w:tc>
          <w:tcPr>
            <w:tcW w:w="1361" w:type="dxa"/>
            <w:vAlign w:val="center"/>
          </w:tcPr>
          <w:p>
            <w:pPr>
              <w:pStyle w:val="15"/>
            </w:pPr>
            <w:r>
              <w:t>115.00</w:t>
            </w:r>
          </w:p>
        </w:tc>
        <w:tc>
          <w:tcPr>
            <w:tcW w:w="1361" w:type="dxa"/>
            <w:vAlign w:val="center"/>
          </w:tcPr>
          <w:p>
            <w:pPr>
              <w:pStyle w:val="15"/>
            </w:pPr>
          </w:p>
        </w:tc>
        <w:tc>
          <w:tcPr>
            <w:tcW w:w="1361" w:type="dxa"/>
            <w:vAlign w:val="center"/>
          </w:tcPr>
          <w:p>
            <w:pPr>
              <w:pStyle w:val="15"/>
            </w:pPr>
            <w:r>
              <w:t>115.00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2013805</w:t>
            </w:r>
          </w:p>
        </w:tc>
        <w:tc>
          <w:tcPr>
            <w:tcW w:w="4535" w:type="dxa"/>
            <w:vAlign w:val="center"/>
          </w:tcPr>
          <w:p>
            <w:pPr>
              <w:pStyle w:val="16"/>
            </w:pPr>
            <w:r>
              <w:t>市场秩序执法</w:t>
            </w:r>
          </w:p>
        </w:tc>
        <w:tc>
          <w:tcPr>
            <w:tcW w:w="1361" w:type="dxa"/>
            <w:vAlign w:val="center"/>
          </w:tcPr>
          <w:p>
            <w:pPr>
              <w:pStyle w:val="15"/>
            </w:pPr>
            <w:r>
              <w:t>81.00</w:t>
            </w:r>
          </w:p>
        </w:tc>
        <w:tc>
          <w:tcPr>
            <w:tcW w:w="1361" w:type="dxa"/>
            <w:vAlign w:val="center"/>
          </w:tcPr>
          <w:p>
            <w:pPr>
              <w:pStyle w:val="15"/>
            </w:pPr>
          </w:p>
        </w:tc>
        <w:tc>
          <w:tcPr>
            <w:tcW w:w="1361" w:type="dxa"/>
            <w:vAlign w:val="center"/>
          </w:tcPr>
          <w:p>
            <w:pPr>
              <w:pStyle w:val="15"/>
            </w:pPr>
            <w:r>
              <w:t>81.00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2013812</w:t>
            </w:r>
          </w:p>
        </w:tc>
        <w:tc>
          <w:tcPr>
            <w:tcW w:w="4535" w:type="dxa"/>
            <w:vAlign w:val="center"/>
          </w:tcPr>
          <w:p>
            <w:pPr>
              <w:pStyle w:val="16"/>
            </w:pPr>
            <w:r>
              <w:t>药品事务</w:t>
            </w:r>
          </w:p>
        </w:tc>
        <w:tc>
          <w:tcPr>
            <w:tcW w:w="1361" w:type="dxa"/>
            <w:vAlign w:val="center"/>
          </w:tcPr>
          <w:p>
            <w:pPr>
              <w:pStyle w:val="15"/>
            </w:pPr>
            <w:r>
              <w:t>13.00</w:t>
            </w:r>
          </w:p>
        </w:tc>
        <w:tc>
          <w:tcPr>
            <w:tcW w:w="1361" w:type="dxa"/>
            <w:vAlign w:val="center"/>
          </w:tcPr>
          <w:p>
            <w:pPr>
              <w:pStyle w:val="15"/>
            </w:pPr>
          </w:p>
        </w:tc>
        <w:tc>
          <w:tcPr>
            <w:tcW w:w="1361" w:type="dxa"/>
            <w:vAlign w:val="center"/>
          </w:tcPr>
          <w:p>
            <w:pPr>
              <w:pStyle w:val="15"/>
            </w:pPr>
            <w:r>
              <w:t>13.00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2013815</w:t>
            </w:r>
          </w:p>
        </w:tc>
        <w:tc>
          <w:tcPr>
            <w:tcW w:w="4535" w:type="dxa"/>
            <w:vAlign w:val="center"/>
          </w:tcPr>
          <w:p>
            <w:pPr>
              <w:pStyle w:val="16"/>
            </w:pPr>
            <w:r>
              <w:t>质量安全监管</w:t>
            </w:r>
          </w:p>
        </w:tc>
        <w:tc>
          <w:tcPr>
            <w:tcW w:w="1361" w:type="dxa"/>
            <w:vAlign w:val="center"/>
          </w:tcPr>
          <w:p>
            <w:pPr>
              <w:pStyle w:val="15"/>
            </w:pPr>
            <w:r>
              <w:t>20.34</w:t>
            </w:r>
          </w:p>
        </w:tc>
        <w:tc>
          <w:tcPr>
            <w:tcW w:w="1361" w:type="dxa"/>
            <w:vAlign w:val="center"/>
          </w:tcPr>
          <w:p>
            <w:pPr>
              <w:pStyle w:val="15"/>
            </w:pPr>
          </w:p>
        </w:tc>
        <w:tc>
          <w:tcPr>
            <w:tcW w:w="1361" w:type="dxa"/>
            <w:vAlign w:val="center"/>
          </w:tcPr>
          <w:p>
            <w:pPr>
              <w:pStyle w:val="15"/>
            </w:pPr>
            <w:r>
              <w:t>20.34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2013816</w:t>
            </w:r>
          </w:p>
        </w:tc>
        <w:tc>
          <w:tcPr>
            <w:tcW w:w="4535" w:type="dxa"/>
            <w:vAlign w:val="center"/>
          </w:tcPr>
          <w:p>
            <w:pPr>
              <w:pStyle w:val="16"/>
            </w:pPr>
            <w:r>
              <w:t>食品安全监管</w:t>
            </w:r>
          </w:p>
        </w:tc>
        <w:tc>
          <w:tcPr>
            <w:tcW w:w="1361" w:type="dxa"/>
            <w:vAlign w:val="center"/>
          </w:tcPr>
          <w:p>
            <w:pPr>
              <w:pStyle w:val="15"/>
            </w:pPr>
            <w:r>
              <w:t>23.78</w:t>
            </w:r>
          </w:p>
        </w:tc>
        <w:tc>
          <w:tcPr>
            <w:tcW w:w="1361" w:type="dxa"/>
            <w:vAlign w:val="center"/>
          </w:tcPr>
          <w:p>
            <w:pPr>
              <w:pStyle w:val="15"/>
            </w:pPr>
          </w:p>
        </w:tc>
        <w:tc>
          <w:tcPr>
            <w:tcW w:w="1361" w:type="dxa"/>
            <w:vAlign w:val="center"/>
          </w:tcPr>
          <w:p>
            <w:pPr>
              <w:pStyle w:val="15"/>
            </w:pPr>
            <w:r>
              <w:t>23.78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2013899</w:t>
            </w:r>
          </w:p>
        </w:tc>
        <w:tc>
          <w:tcPr>
            <w:tcW w:w="4535" w:type="dxa"/>
            <w:vAlign w:val="center"/>
          </w:tcPr>
          <w:p>
            <w:pPr>
              <w:pStyle w:val="16"/>
            </w:pPr>
            <w:r>
              <w:t>其他市场监督管理事务</w:t>
            </w:r>
          </w:p>
        </w:tc>
        <w:tc>
          <w:tcPr>
            <w:tcW w:w="1361" w:type="dxa"/>
            <w:vAlign w:val="center"/>
          </w:tcPr>
          <w:p>
            <w:pPr>
              <w:pStyle w:val="15"/>
            </w:pPr>
            <w:r>
              <w:t>160.00</w:t>
            </w:r>
          </w:p>
        </w:tc>
        <w:tc>
          <w:tcPr>
            <w:tcW w:w="1361" w:type="dxa"/>
            <w:vAlign w:val="center"/>
          </w:tcPr>
          <w:p>
            <w:pPr>
              <w:pStyle w:val="15"/>
            </w:pPr>
          </w:p>
        </w:tc>
        <w:tc>
          <w:tcPr>
            <w:tcW w:w="1361" w:type="dxa"/>
            <w:vAlign w:val="center"/>
          </w:tcPr>
          <w:p>
            <w:pPr>
              <w:pStyle w:val="15"/>
            </w:pPr>
            <w:r>
              <w:t>160.00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343.26</w:t>
            </w:r>
          </w:p>
        </w:tc>
        <w:tc>
          <w:tcPr>
            <w:tcW w:w="1361" w:type="dxa"/>
            <w:vAlign w:val="center"/>
          </w:tcPr>
          <w:p>
            <w:pPr>
              <w:pStyle w:val="15"/>
            </w:pPr>
            <w:r>
              <w:t>343.26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343.26</w:t>
            </w:r>
          </w:p>
        </w:tc>
        <w:tc>
          <w:tcPr>
            <w:tcW w:w="1361" w:type="dxa"/>
            <w:vAlign w:val="center"/>
          </w:tcPr>
          <w:p>
            <w:pPr>
              <w:pStyle w:val="15"/>
            </w:pPr>
            <w:r>
              <w:t>343.26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294.22</w:t>
            </w:r>
          </w:p>
        </w:tc>
        <w:tc>
          <w:tcPr>
            <w:tcW w:w="1361" w:type="dxa"/>
            <w:vAlign w:val="center"/>
          </w:tcPr>
          <w:p>
            <w:pPr>
              <w:pStyle w:val="15"/>
            </w:pPr>
            <w:r>
              <w:t>294.22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49.04</w:t>
            </w:r>
          </w:p>
        </w:tc>
        <w:tc>
          <w:tcPr>
            <w:tcW w:w="1361" w:type="dxa"/>
            <w:vAlign w:val="center"/>
          </w:tcPr>
          <w:p>
            <w:pPr>
              <w:pStyle w:val="15"/>
            </w:pPr>
            <w:r>
              <w:t>49.04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127.49</w:t>
            </w:r>
          </w:p>
        </w:tc>
        <w:tc>
          <w:tcPr>
            <w:tcW w:w="1361" w:type="dxa"/>
            <w:vAlign w:val="center"/>
          </w:tcPr>
          <w:p>
            <w:pPr>
              <w:pStyle w:val="15"/>
            </w:pPr>
            <w:r>
              <w:t>127.49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127.49</w:t>
            </w:r>
          </w:p>
        </w:tc>
        <w:tc>
          <w:tcPr>
            <w:tcW w:w="1361" w:type="dxa"/>
            <w:vAlign w:val="center"/>
          </w:tcPr>
          <w:p>
            <w:pPr>
              <w:pStyle w:val="15"/>
            </w:pPr>
            <w:r>
              <w:t>127.49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127.49</w:t>
            </w:r>
          </w:p>
        </w:tc>
        <w:tc>
          <w:tcPr>
            <w:tcW w:w="1361" w:type="dxa"/>
            <w:vAlign w:val="center"/>
          </w:tcPr>
          <w:p>
            <w:pPr>
              <w:pStyle w:val="15"/>
            </w:pPr>
            <w:r>
              <w:t>127.49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414无极县市场监督管理局</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3734.57</w:t>
            </w:r>
          </w:p>
        </w:tc>
        <w:tc>
          <w:tcPr>
            <w:tcW w:w="3402" w:type="dxa"/>
            <w:vAlign w:val="center"/>
          </w:tcPr>
          <w:p>
            <w:pPr>
              <w:pStyle w:val="16"/>
            </w:pPr>
            <w:r>
              <w:t>一、一般公共服务支出</w:t>
            </w:r>
          </w:p>
        </w:tc>
        <w:tc>
          <w:tcPr>
            <w:tcW w:w="1474" w:type="dxa"/>
            <w:vAlign w:val="center"/>
          </w:tcPr>
          <w:p>
            <w:pPr>
              <w:pStyle w:val="15"/>
            </w:pPr>
            <w:r>
              <w:t>3263.82</w:t>
            </w:r>
          </w:p>
        </w:tc>
        <w:tc>
          <w:tcPr>
            <w:tcW w:w="1474" w:type="dxa"/>
            <w:vAlign w:val="center"/>
          </w:tcPr>
          <w:p>
            <w:pPr>
              <w:pStyle w:val="15"/>
            </w:pPr>
            <w:r>
              <w:t>3263.82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343.26</w:t>
            </w:r>
          </w:p>
        </w:tc>
        <w:tc>
          <w:tcPr>
            <w:tcW w:w="1474" w:type="dxa"/>
            <w:vAlign w:val="center"/>
          </w:tcPr>
          <w:p>
            <w:pPr>
              <w:pStyle w:val="15"/>
            </w:pPr>
            <w:r>
              <w:t>343.26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127.49</w:t>
            </w:r>
          </w:p>
        </w:tc>
        <w:tc>
          <w:tcPr>
            <w:tcW w:w="1474" w:type="dxa"/>
            <w:vAlign w:val="center"/>
          </w:tcPr>
          <w:p>
            <w:pPr>
              <w:pStyle w:val="15"/>
            </w:pPr>
            <w:r>
              <w:t>127.49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3734.57</w:t>
            </w:r>
          </w:p>
        </w:tc>
        <w:tc>
          <w:tcPr>
            <w:tcW w:w="3402" w:type="dxa"/>
            <w:vAlign w:val="center"/>
          </w:tcPr>
          <w:p>
            <w:pPr>
              <w:pStyle w:val="18"/>
            </w:pPr>
            <w:r>
              <w:t>本年支出合计</w:t>
            </w:r>
          </w:p>
        </w:tc>
        <w:tc>
          <w:tcPr>
            <w:tcW w:w="1474" w:type="dxa"/>
            <w:vAlign w:val="center"/>
          </w:tcPr>
          <w:p>
            <w:pPr>
              <w:pStyle w:val="19"/>
            </w:pPr>
            <w:r>
              <w:t>3734.57</w:t>
            </w:r>
          </w:p>
        </w:tc>
        <w:tc>
          <w:tcPr>
            <w:tcW w:w="1474" w:type="dxa"/>
            <w:vAlign w:val="center"/>
          </w:tcPr>
          <w:p>
            <w:pPr>
              <w:pStyle w:val="19"/>
            </w:pPr>
            <w:r>
              <w:t>3734.57</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3734.57</w:t>
            </w:r>
          </w:p>
        </w:tc>
        <w:tc>
          <w:tcPr>
            <w:tcW w:w="3402" w:type="dxa"/>
            <w:vAlign w:val="center"/>
          </w:tcPr>
          <w:p>
            <w:pPr>
              <w:pStyle w:val="18"/>
            </w:pPr>
            <w:r>
              <w:t>支出总计</w:t>
            </w:r>
          </w:p>
        </w:tc>
        <w:tc>
          <w:tcPr>
            <w:tcW w:w="1474" w:type="dxa"/>
            <w:vAlign w:val="center"/>
          </w:tcPr>
          <w:p>
            <w:pPr>
              <w:pStyle w:val="19"/>
            </w:pPr>
            <w:r>
              <w:t>3734.57</w:t>
            </w:r>
          </w:p>
        </w:tc>
        <w:tc>
          <w:tcPr>
            <w:tcW w:w="1474" w:type="dxa"/>
            <w:vAlign w:val="center"/>
          </w:tcPr>
          <w:p>
            <w:pPr>
              <w:pStyle w:val="19"/>
            </w:pPr>
            <w:r>
              <w:t>3734.57</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414无极县市场监督管理局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3734.57</w:t>
            </w:r>
          </w:p>
        </w:tc>
        <w:tc>
          <w:tcPr>
            <w:tcW w:w="2551" w:type="dxa"/>
            <w:vAlign w:val="center"/>
          </w:tcPr>
          <w:p>
            <w:pPr>
              <w:pStyle w:val="19"/>
            </w:pPr>
            <w:r>
              <w:t>3285.79</w:t>
            </w:r>
          </w:p>
        </w:tc>
        <w:tc>
          <w:tcPr>
            <w:tcW w:w="2551" w:type="dxa"/>
            <w:vAlign w:val="center"/>
          </w:tcPr>
          <w:p>
            <w:pPr>
              <w:pStyle w:val="19"/>
            </w:pPr>
            <w:r>
              <w:t>448.78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3263.82</w:t>
            </w:r>
          </w:p>
        </w:tc>
        <w:tc>
          <w:tcPr>
            <w:tcW w:w="2551" w:type="dxa"/>
            <w:vAlign w:val="center"/>
          </w:tcPr>
          <w:p>
            <w:pPr>
              <w:pStyle w:val="15"/>
            </w:pPr>
            <w:r>
              <w:t>2815.04</w:t>
            </w:r>
          </w:p>
        </w:tc>
        <w:tc>
          <w:tcPr>
            <w:tcW w:w="2551" w:type="dxa"/>
            <w:vAlign w:val="center"/>
          </w:tcPr>
          <w:p>
            <w:pPr>
              <w:pStyle w:val="15"/>
            </w:pPr>
            <w:r>
              <w:t>448.78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20138</w:t>
            </w:r>
          </w:p>
        </w:tc>
        <w:tc>
          <w:tcPr>
            <w:tcW w:w="4535" w:type="dxa"/>
            <w:vAlign w:val="center"/>
          </w:tcPr>
          <w:p>
            <w:pPr>
              <w:pStyle w:val="16"/>
            </w:pPr>
            <w:r>
              <w:t>市场监督管理事务</w:t>
            </w:r>
          </w:p>
        </w:tc>
        <w:tc>
          <w:tcPr>
            <w:tcW w:w="2551" w:type="dxa"/>
            <w:vAlign w:val="center"/>
          </w:tcPr>
          <w:p>
            <w:pPr>
              <w:pStyle w:val="15"/>
            </w:pPr>
            <w:r>
              <w:t>3263.82</w:t>
            </w:r>
          </w:p>
        </w:tc>
        <w:tc>
          <w:tcPr>
            <w:tcW w:w="2551" w:type="dxa"/>
            <w:vAlign w:val="center"/>
          </w:tcPr>
          <w:p>
            <w:pPr>
              <w:pStyle w:val="15"/>
            </w:pPr>
            <w:r>
              <w:t>2815.04</w:t>
            </w:r>
          </w:p>
        </w:tc>
        <w:tc>
          <w:tcPr>
            <w:tcW w:w="2551" w:type="dxa"/>
            <w:vAlign w:val="center"/>
          </w:tcPr>
          <w:p>
            <w:pPr>
              <w:pStyle w:val="15"/>
            </w:pPr>
            <w:r>
              <w:t>448.78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2013801</w:t>
            </w:r>
          </w:p>
        </w:tc>
        <w:tc>
          <w:tcPr>
            <w:tcW w:w="4535" w:type="dxa"/>
            <w:vAlign w:val="center"/>
          </w:tcPr>
          <w:p>
            <w:pPr>
              <w:pStyle w:val="16"/>
            </w:pPr>
            <w:r>
              <w:t>行政运行</w:t>
            </w:r>
          </w:p>
        </w:tc>
        <w:tc>
          <w:tcPr>
            <w:tcW w:w="2551" w:type="dxa"/>
            <w:vAlign w:val="center"/>
          </w:tcPr>
          <w:p>
            <w:pPr>
              <w:pStyle w:val="15"/>
            </w:pPr>
            <w:r>
              <w:t>2815.04</w:t>
            </w:r>
          </w:p>
        </w:tc>
        <w:tc>
          <w:tcPr>
            <w:tcW w:w="2551" w:type="dxa"/>
            <w:vAlign w:val="center"/>
          </w:tcPr>
          <w:p>
            <w:pPr>
              <w:pStyle w:val="15"/>
            </w:pPr>
            <w:r>
              <w:t>2815.04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2013802</w:t>
            </w:r>
          </w:p>
        </w:tc>
        <w:tc>
          <w:tcPr>
            <w:tcW w:w="4535" w:type="dxa"/>
            <w:vAlign w:val="center"/>
          </w:tcPr>
          <w:p>
            <w:pPr>
              <w:pStyle w:val="16"/>
            </w:pPr>
            <w:r>
              <w:t>一般行政管理事务</w:t>
            </w:r>
          </w:p>
        </w:tc>
        <w:tc>
          <w:tcPr>
            <w:tcW w:w="2551" w:type="dxa"/>
            <w:vAlign w:val="center"/>
          </w:tcPr>
          <w:p>
            <w:pPr>
              <w:pStyle w:val="15"/>
            </w:pPr>
            <w:r>
              <w:t>35.66</w:t>
            </w:r>
          </w:p>
        </w:tc>
        <w:tc>
          <w:tcPr>
            <w:tcW w:w="2551" w:type="dxa"/>
            <w:vAlign w:val="center"/>
          </w:tcPr>
          <w:p>
            <w:pPr>
              <w:pStyle w:val="15"/>
            </w:pPr>
          </w:p>
        </w:tc>
        <w:tc>
          <w:tcPr>
            <w:tcW w:w="2551" w:type="dxa"/>
            <w:vAlign w:val="center"/>
          </w:tcPr>
          <w:p>
            <w:pPr>
              <w:pStyle w:val="15"/>
            </w:pPr>
            <w:r>
              <w:t>35.66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2013804</w:t>
            </w:r>
          </w:p>
        </w:tc>
        <w:tc>
          <w:tcPr>
            <w:tcW w:w="4535" w:type="dxa"/>
            <w:vAlign w:val="center"/>
          </w:tcPr>
          <w:p>
            <w:pPr>
              <w:pStyle w:val="16"/>
            </w:pPr>
            <w:r>
              <w:t>市场主体管理</w:t>
            </w:r>
          </w:p>
        </w:tc>
        <w:tc>
          <w:tcPr>
            <w:tcW w:w="2551" w:type="dxa"/>
            <w:vAlign w:val="center"/>
          </w:tcPr>
          <w:p>
            <w:pPr>
              <w:pStyle w:val="15"/>
            </w:pPr>
            <w:r>
              <w:t>115.00</w:t>
            </w:r>
          </w:p>
        </w:tc>
        <w:tc>
          <w:tcPr>
            <w:tcW w:w="2551" w:type="dxa"/>
            <w:vAlign w:val="center"/>
          </w:tcPr>
          <w:p>
            <w:pPr>
              <w:pStyle w:val="15"/>
            </w:pPr>
          </w:p>
        </w:tc>
        <w:tc>
          <w:tcPr>
            <w:tcW w:w="2551" w:type="dxa"/>
            <w:vAlign w:val="center"/>
          </w:tcPr>
          <w:p>
            <w:pPr>
              <w:pStyle w:val="15"/>
            </w:pPr>
            <w:r>
              <w:t>115.00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2013805</w:t>
            </w:r>
          </w:p>
        </w:tc>
        <w:tc>
          <w:tcPr>
            <w:tcW w:w="4535" w:type="dxa"/>
            <w:vAlign w:val="center"/>
          </w:tcPr>
          <w:p>
            <w:pPr>
              <w:pStyle w:val="16"/>
            </w:pPr>
            <w:r>
              <w:t>市场秩序执法</w:t>
            </w:r>
          </w:p>
        </w:tc>
        <w:tc>
          <w:tcPr>
            <w:tcW w:w="2551" w:type="dxa"/>
            <w:vAlign w:val="center"/>
          </w:tcPr>
          <w:p>
            <w:pPr>
              <w:pStyle w:val="15"/>
            </w:pPr>
            <w:r>
              <w:t>81.00</w:t>
            </w:r>
          </w:p>
        </w:tc>
        <w:tc>
          <w:tcPr>
            <w:tcW w:w="2551" w:type="dxa"/>
            <w:vAlign w:val="center"/>
          </w:tcPr>
          <w:p>
            <w:pPr>
              <w:pStyle w:val="15"/>
            </w:pPr>
          </w:p>
        </w:tc>
        <w:tc>
          <w:tcPr>
            <w:tcW w:w="2551" w:type="dxa"/>
            <w:vAlign w:val="center"/>
          </w:tcPr>
          <w:p>
            <w:pPr>
              <w:pStyle w:val="15"/>
            </w:pPr>
            <w:r>
              <w:t>81.00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2013812</w:t>
            </w:r>
          </w:p>
        </w:tc>
        <w:tc>
          <w:tcPr>
            <w:tcW w:w="4535" w:type="dxa"/>
            <w:vAlign w:val="center"/>
          </w:tcPr>
          <w:p>
            <w:pPr>
              <w:pStyle w:val="16"/>
            </w:pPr>
            <w:r>
              <w:t>药品事务</w:t>
            </w:r>
          </w:p>
        </w:tc>
        <w:tc>
          <w:tcPr>
            <w:tcW w:w="2551" w:type="dxa"/>
            <w:vAlign w:val="center"/>
          </w:tcPr>
          <w:p>
            <w:pPr>
              <w:pStyle w:val="15"/>
            </w:pPr>
            <w:r>
              <w:t>13.00</w:t>
            </w:r>
          </w:p>
        </w:tc>
        <w:tc>
          <w:tcPr>
            <w:tcW w:w="2551" w:type="dxa"/>
            <w:vAlign w:val="center"/>
          </w:tcPr>
          <w:p>
            <w:pPr>
              <w:pStyle w:val="15"/>
            </w:pPr>
          </w:p>
        </w:tc>
        <w:tc>
          <w:tcPr>
            <w:tcW w:w="2551" w:type="dxa"/>
            <w:vAlign w:val="center"/>
          </w:tcPr>
          <w:p>
            <w:pPr>
              <w:pStyle w:val="15"/>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2013815</w:t>
            </w:r>
          </w:p>
        </w:tc>
        <w:tc>
          <w:tcPr>
            <w:tcW w:w="4535" w:type="dxa"/>
            <w:vAlign w:val="center"/>
          </w:tcPr>
          <w:p>
            <w:pPr>
              <w:pStyle w:val="16"/>
            </w:pPr>
            <w:r>
              <w:t>质量安全监管</w:t>
            </w:r>
          </w:p>
        </w:tc>
        <w:tc>
          <w:tcPr>
            <w:tcW w:w="2551" w:type="dxa"/>
            <w:vAlign w:val="center"/>
          </w:tcPr>
          <w:p>
            <w:pPr>
              <w:pStyle w:val="15"/>
            </w:pPr>
            <w:r>
              <w:t>20.34</w:t>
            </w:r>
          </w:p>
        </w:tc>
        <w:tc>
          <w:tcPr>
            <w:tcW w:w="2551" w:type="dxa"/>
            <w:vAlign w:val="center"/>
          </w:tcPr>
          <w:p>
            <w:pPr>
              <w:pStyle w:val="15"/>
            </w:pPr>
          </w:p>
        </w:tc>
        <w:tc>
          <w:tcPr>
            <w:tcW w:w="2551" w:type="dxa"/>
            <w:vAlign w:val="center"/>
          </w:tcPr>
          <w:p>
            <w:pPr>
              <w:pStyle w:val="15"/>
            </w:pPr>
            <w:r>
              <w:t>20.34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2013816</w:t>
            </w:r>
          </w:p>
        </w:tc>
        <w:tc>
          <w:tcPr>
            <w:tcW w:w="4535" w:type="dxa"/>
            <w:vAlign w:val="center"/>
          </w:tcPr>
          <w:p>
            <w:pPr>
              <w:pStyle w:val="16"/>
            </w:pPr>
            <w:r>
              <w:t>食品安全监管</w:t>
            </w:r>
          </w:p>
        </w:tc>
        <w:tc>
          <w:tcPr>
            <w:tcW w:w="2551" w:type="dxa"/>
            <w:vAlign w:val="center"/>
          </w:tcPr>
          <w:p>
            <w:pPr>
              <w:pStyle w:val="15"/>
            </w:pPr>
            <w:r>
              <w:t>23.78</w:t>
            </w:r>
          </w:p>
        </w:tc>
        <w:tc>
          <w:tcPr>
            <w:tcW w:w="2551" w:type="dxa"/>
            <w:vAlign w:val="center"/>
          </w:tcPr>
          <w:p>
            <w:pPr>
              <w:pStyle w:val="15"/>
            </w:pPr>
          </w:p>
        </w:tc>
        <w:tc>
          <w:tcPr>
            <w:tcW w:w="2551" w:type="dxa"/>
            <w:vAlign w:val="center"/>
          </w:tcPr>
          <w:p>
            <w:pPr>
              <w:pStyle w:val="15"/>
            </w:pPr>
            <w:r>
              <w:t>23.78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2013899</w:t>
            </w:r>
          </w:p>
        </w:tc>
        <w:tc>
          <w:tcPr>
            <w:tcW w:w="4535" w:type="dxa"/>
            <w:vAlign w:val="center"/>
          </w:tcPr>
          <w:p>
            <w:pPr>
              <w:pStyle w:val="16"/>
            </w:pPr>
            <w:r>
              <w:t>其他市场监督管理事务</w:t>
            </w:r>
          </w:p>
        </w:tc>
        <w:tc>
          <w:tcPr>
            <w:tcW w:w="2551" w:type="dxa"/>
            <w:vAlign w:val="center"/>
          </w:tcPr>
          <w:p>
            <w:pPr>
              <w:pStyle w:val="15"/>
            </w:pPr>
            <w:r>
              <w:t>160.00</w:t>
            </w:r>
          </w:p>
        </w:tc>
        <w:tc>
          <w:tcPr>
            <w:tcW w:w="2551" w:type="dxa"/>
            <w:vAlign w:val="center"/>
          </w:tcPr>
          <w:p>
            <w:pPr>
              <w:pStyle w:val="15"/>
            </w:pPr>
          </w:p>
        </w:tc>
        <w:tc>
          <w:tcPr>
            <w:tcW w:w="2551" w:type="dxa"/>
            <w:vAlign w:val="center"/>
          </w:tcPr>
          <w:p>
            <w:pPr>
              <w:pStyle w:val="15"/>
            </w:pPr>
            <w:r>
              <w:t>160.00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343.26</w:t>
            </w:r>
          </w:p>
        </w:tc>
        <w:tc>
          <w:tcPr>
            <w:tcW w:w="2551" w:type="dxa"/>
            <w:vAlign w:val="center"/>
          </w:tcPr>
          <w:p>
            <w:pPr>
              <w:pStyle w:val="15"/>
            </w:pPr>
            <w:r>
              <w:t>343.26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343.26</w:t>
            </w:r>
          </w:p>
        </w:tc>
        <w:tc>
          <w:tcPr>
            <w:tcW w:w="2551" w:type="dxa"/>
            <w:vAlign w:val="center"/>
          </w:tcPr>
          <w:p>
            <w:pPr>
              <w:pStyle w:val="15"/>
            </w:pPr>
            <w:r>
              <w:t>343.26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294.22</w:t>
            </w:r>
          </w:p>
        </w:tc>
        <w:tc>
          <w:tcPr>
            <w:tcW w:w="2551" w:type="dxa"/>
            <w:vAlign w:val="center"/>
          </w:tcPr>
          <w:p>
            <w:pPr>
              <w:pStyle w:val="15"/>
            </w:pPr>
            <w:r>
              <w:t>294.22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49.04</w:t>
            </w:r>
          </w:p>
        </w:tc>
        <w:tc>
          <w:tcPr>
            <w:tcW w:w="2551" w:type="dxa"/>
            <w:vAlign w:val="center"/>
          </w:tcPr>
          <w:p>
            <w:pPr>
              <w:pStyle w:val="15"/>
            </w:pPr>
            <w:r>
              <w:t>49.04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127.49</w:t>
            </w:r>
          </w:p>
        </w:tc>
        <w:tc>
          <w:tcPr>
            <w:tcW w:w="2551" w:type="dxa"/>
            <w:vAlign w:val="center"/>
          </w:tcPr>
          <w:p>
            <w:pPr>
              <w:pStyle w:val="15"/>
            </w:pPr>
            <w:r>
              <w:t>127.49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127.49</w:t>
            </w:r>
          </w:p>
        </w:tc>
        <w:tc>
          <w:tcPr>
            <w:tcW w:w="2551" w:type="dxa"/>
            <w:vAlign w:val="center"/>
          </w:tcPr>
          <w:p>
            <w:pPr>
              <w:pStyle w:val="15"/>
            </w:pPr>
            <w:r>
              <w:t>127.49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127.49</w:t>
            </w:r>
          </w:p>
        </w:tc>
        <w:tc>
          <w:tcPr>
            <w:tcW w:w="2551" w:type="dxa"/>
            <w:vAlign w:val="center"/>
          </w:tcPr>
          <w:p>
            <w:pPr>
              <w:pStyle w:val="15"/>
            </w:pPr>
            <w:r>
              <w:t>127.49</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414无极县市场监督管理局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3285.79</w:t>
            </w:r>
          </w:p>
        </w:tc>
        <w:tc>
          <w:tcPr>
            <w:tcW w:w="2551" w:type="dxa"/>
            <w:vAlign w:val="center"/>
          </w:tcPr>
          <w:p>
            <w:pPr>
              <w:pStyle w:val="19"/>
            </w:pPr>
            <w:r>
              <w:t>3053.05</w:t>
            </w:r>
          </w:p>
        </w:tc>
        <w:tc>
          <w:tcPr>
            <w:tcW w:w="2551" w:type="dxa"/>
            <w:vAlign w:val="center"/>
          </w:tcPr>
          <w:p>
            <w:pPr>
              <w:pStyle w:val="19"/>
            </w:pPr>
            <w:r>
              <w:t>232.74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2686.28</w:t>
            </w:r>
          </w:p>
        </w:tc>
        <w:tc>
          <w:tcPr>
            <w:tcW w:w="2551" w:type="dxa"/>
            <w:vAlign w:val="center"/>
          </w:tcPr>
          <w:p>
            <w:pPr>
              <w:pStyle w:val="15"/>
            </w:pPr>
            <w:r>
              <w:t>2686.28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1274.48</w:t>
            </w:r>
          </w:p>
        </w:tc>
        <w:tc>
          <w:tcPr>
            <w:tcW w:w="2551" w:type="dxa"/>
            <w:vAlign w:val="center"/>
          </w:tcPr>
          <w:p>
            <w:pPr>
              <w:pStyle w:val="15"/>
            </w:pPr>
            <w:r>
              <w:t>1274.48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352.26</w:t>
            </w:r>
          </w:p>
        </w:tc>
        <w:tc>
          <w:tcPr>
            <w:tcW w:w="2551" w:type="dxa"/>
            <w:vAlign w:val="center"/>
          </w:tcPr>
          <w:p>
            <w:pPr>
              <w:pStyle w:val="15"/>
            </w:pPr>
            <w:r>
              <w:t>352.26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323.13</w:t>
            </w:r>
          </w:p>
        </w:tc>
        <w:tc>
          <w:tcPr>
            <w:tcW w:w="2551" w:type="dxa"/>
            <w:vAlign w:val="center"/>
          </w:tcPr>
          <w:p>
            <w:pPr>
              <w:pStyle w:val="15"/>
            </w:pPr>
            <w:r>
              <w:t>323.13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250.95</w:t>
            </w:r>
          </w:p>
        </w:tc>
        <w:tc>
          <w:tcPr>
            <w:tcW w:w="2551" w:type="dxa"/>
            <w:vAlign w:val="center"/>
          </w:tcPr>
          <w:p>
            <w:pPr>
              <w:pStyle w:val="15"/>
            </w:pPr>
            <w:r>
              <w:t>250.95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294.22</w:t>
            </w:r>
          </w:p>
        </w:tc>
        <w:tc>
          <w:tcPr>
            <w:tcW w:w="2551" w:type="dxa"/>
            <w:vAlign w:val="center"/>
          </w:tcPr>
          <w:p>
            <w:pPr>
              <w:pStyle w:val="15"/>
            </w:pPr>
            <w:r>
              <w:t>294.22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49.04</w:t>
            </w:r>
          </w:p>
        </w:tc>
        <w:tc>
          <w:tcPr>
            <w:tcW w:w="2551" w:type="dxa"/>
            <w:vAlign w:val="center"/>
          </w:tcPr>
          <w:p>
            <w:pPr>
              <w:pStyle w:val="15"/>
            </w:pPr>
            <w:r>
              <w:t>49.04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127.49</w:t>
            </w:r>
          </w:p>
        </w:tc>
        <w:tc>
          <w:tcPr>
            <w:tcW w:w="2551" w:type="dxa"/>
            <w:vAlign w:val="center"/>
          </w:tcPr>
          <w:p>
            <w:pPr>
              <w:pStyle w:val="15"/>
            </w:pPr>
            <w:r>
              <w:t>127.49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14.71</w:t>
            </w:r>
          </w:p>
        </w:tc>
        <w:tc>
          <w:tcPr>
            <w:tcW w:w="2551" w:type="dxa"/>
            <w:vAlign w:val="center"/>
          </w:tcPr>
          <w:p>
            <w:pPr>
              <w:pStyle w:val="15"/>
            </w:pPr>
            <w:r>
              <w:t>14.71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232.74</w:t>
            </w:r>
          </w:p>
        </w:tc>
        <w:tc>
          <w:tcPr>
            <w:tcW w:w="2551" w:type="dxa"/>
            <w:vAlign w:val="center"/>
          </w:tcPr>
          <w:p>
            <w:pPr>
              <w:pStyle w:val="15"/>
            </w:pPr>
          </w:p>
        </w:tc>
        <w:tc>
          <w:tcPr>
            <w:tcW w:w="2551" w:type="dxa"/>
            <w:vAlign w:val="center"/>
          </w:tcPr>
          <w:p>
            <w:pPr>
              <w:pStyle w:val="15"/>
            </w:pPr>
            <w:r>
              <w:t>232.74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116.00</w:t>
            </w:r>
          </w:p>
        </w:tc>
        <w:tc>
          <w:tcPr>
            <w:tcW w:w="2551" w:type="dxa"/>
            <w:vAlign w:val="center"/>
          </w:tcPr>
          <w:p>
            <w:pPr>
              <w:pStyle w:val="15"/>
            </w:pPr>
          </w:p>
        </w:tc>
        <w:tc>
          <w:tcPr>
            <w:tcW w:w="2551" w:type="dxa"/>
            <w:vAlign w:val="center"/>
          </w:tcPr>
          <w:p>
            <w:pPr>
              <w:pStyle w:val="15"/>
            </w:pPr>
            <w:r>
              <w:t>116.00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46.80</w:t>
            </w:r>
          </w:p>
        </w:tc>
        <w:tc>
          <w:tcPr>
            <w:tcW w:w="2551" w:type="dxa"/>
            <w:vAlign w:val="center"/>
          </w:tcPr>
          <w:p>
            <w:pPr>
              <w:pStyle w:val="15"/>
            </w:pPr>
          </w:p>
        </w:tc>
        <w:tc>
          <w:tcPr>
            <w:tcW w:w="2551" w:type="dxa"/>
            <w:vAlign w:val="center"/>
          </w:tcPr>
          <w:p>
            <w:pPr>
              <w:pStyle w:val="15"/>
            </w:pPr>
            <w:r>
              <w:t>46.80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59.94</w:t>
            </w:r>
          </w:p>
        </w:tc>
        <w:tc>
          <w:tcPr>
            <w:tcW w:w="2551" w:type="dxa"/>
            <w:vAlign w:val="center"/>
          </w:tcPr>
          <w:p>
            <w:pPr>
              <w:pStyle w:val="15"/>
            </w:pPr>
          </w:p>
        </w:tc>
        <w:tc>
          <w:tcPr>
            <w:tcW w:w="2551" w:type="dxa"/>
            <w:vAlign w:val="center"/>
          </w:tcPr>
          <w:p>
            <w:pPr>
              <w:pStyle w:val="15"/>
            </w:pPr>
            <w:r>
              <w:t>59.94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10.00</w:t>
            </w:r>
          </w:p>
        </w:tc>
        <w:tc>
          <w:tcPr>
            <w:tcW w:w="2551" w:type="dxa"/>
            <w:vAlign w:val="center"/>
          </w:tcPr>
          <w:p>
            <w:pPr>
              <w:pStyle w:val="15"/>
            </w:pPr>
          </w:p>
        </w:tc>
        <w:tc>
          <w:tcPr>
            <w:tcW w:w="2551"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366.77</w:t>
            </w:r>
          </w:p>
        </w:tc>
        <w:tc>
          <w:tcPr>
            <w:tcW w:w="2551" w:type="dxa"/>
            <w:vAlign w:val="center"/>
          </w:tcPr>
          <w:p>
            <w:pPr>
              <w:pStyle w:val="15"/>
            </w:pPr>
            <w:r>
              <w:t>366.77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30301</w:t>
            </w:r>
          </w:p>
        </w:tc>
        <w:tc>
          <w:tcPr>
            <w:tcW w:w="4535" w:type="dxa"/>
            <w:vAlign w:val="center"/>
          </w:tcPr>
          <w:p>
            <w:pPr>
              <w:pStyle w:val="16"/>
            </w:pPr>
            <w:r>
              <w:t>离休费</w:t>
            </w:r>
          </w:p>
        </w:tc>
        <w:tc>
          <w:tcPr>
            <w:tcW w:w="2551" w:type="dxa"/>
            <w:vAlign w:val="center"/>
          </w:tcPr>
          <w:p>
            <w:pPr>
              <w:pStyle w:val="15"/>
            </w:pPr>
            <w:r>
              <w:t>11.77</w:t>
            </w:r>
          </w:p>
        </w:tc>
        <w:tc>
          <w:tcPr>
            <w:tcW w:w="2551" w:type="dxa"/>
            <w:vAlign w:val="center"/>
          </w:tcPr>
          <w:p>
            <w:pPr>
              <w:pStyle w:val="15"/>
            </w:pPr>
            <w:r>
              <w:t>11.77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355.00</w:t>
            </w:r>
          </w:p>
        </w:tc>
        <w:tc>
          <w:tcPr>
            <w:tcW w:w="2551" w:type="dxa"/>
            <w:vAlign w:val="center"/>
          </w:tcPr>
          <w:p>
            <w:pPr>
              <w:pStyle w:val="15"/>
            </w:pPr>
            <w:r>
              <w:t>355.00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414无极县市场监督管理局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414无极县市场监督管理局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414无极县市场监督管理局</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无极县市场监督管理局2023年部门预算信息公开情况说明</w:t>
      </w:r>
    </w:p>
    <w:p>
      <w:pPr>
        <w:jc w:val="center"/>
      </w:pPr>
      <w:r>
        <w:rPr>
          <w:rFonts w:ascii="方正小标宋_GBK" w:hAnsi="方正小标宋_GBK" w:eastAsia="方正小标宋_GBK" w:cs="方正小标宋_GBK"/>
          <w:color w:val="000000"/>
          <w:sz w:val="44"/>
        </w:rPr>
        <w:t>无极县市场监督管理局2023年部门预算信息公开情况说明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、《地方预决算公开操作规程》和《关于进一步推进预算公开工作的实施意见》规定，现将无极县市场监督管理局2023年部门预算公开如下：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21"/>
      </w:pPr>
      <w:r>
        <w:t>（一）负责全县市场综合监督管理。贯彻执行国家和省市市场监督管理的方针、政策和有关法律法规，组织起草全县市场监督管理，组织实施质量强县战略、食品安全战略、药品安全战略、标准化战略、知识产权战略，拟订并组织实施有关规划，规范和维护市场秩序，营造诚实守信、公平竞争的市场环境。</w:t>
      </w:r>
    </w:p>
    <w:p>
      <w:pPr>
        <w:pStyle w:val="21"/>
      </w:pPr>
      <w:r>
        <w:t>（二） 负责市场主体信用建设以及外商投资企业、外国（地区）企业常驻机构等市场主体的登记注册工作,建立市场主体信息公示和共享机制，依法公示和共享有关信息，加强信用监管，推动市场主体信用体系建设。</w:t>
      </w:r>
    </w:p>
    <w:p>
      <w:pPr>
        <w:pStyle w:val="21"/>
      </w:pPr>
      <w:r>
        <w:t>（三） 负责全县市场监管综合执法工作。负责全县市场监管综合执法队伍建设工作，推动实行统一的市场监管。组织查处重大违法案件。规范市场监管行政执法行为。</w:t>
      </w:r>
    </w:p>
    <w:p>
      <w:pPr>
        <w:pStyle w:val="21"/>
      </w:pPr>
      <w:r>
        <w:t>（四）负责监督管理市场秩序。依法监督管理全县市场交易、网络商品交易及有关服务的行为。组织指导查处价格收费违法违规、不正当竞争、违法直销、传销、侵犯商标专利知识产权和制售假冒伪劣行为。组织推进竞争政策实施，组织实施公平竞争审查制度。依法对经营者集中行为进行反垄断审查，负责垄断协议、滥用市场支配地位和滥用行政权力排除、限制竞争等反垄断执法工作。</w:t>
      </w:r>
    </w:p>
    <w:p>
      <w:pPr>
        <w:pStyle w:val="21"/>
      </w:pPr>
      <w:r>
        <w:t>依法组织查处无照生产经营和相关无证生产经营行为。指导市消费者协会开展消费维权工作。</w:t>
      </w:r>
    </w:p>
    <w:p>
      <w:pPr>
        <w:pStyle w:val="21"/>
      </w:pPr>
      <w:r>
        <w:t>（五）负责全县宏观质量管理。拟订并实施全县质量发展的制度措施。统筹全县质量基础设施建设与应用，会同有关部门组织实施重大工程设备质量监理制度，组织重大质量事故调查，组织实施缺陷产品召回制度，监督管理产品防伪工作。</w:t>
      </w:r>
    </w:p>
    <w:p>
      <w:pPr>
        <w:pStyle w:val="21"/>
      </w:pPr>
      <w:r>
        <w:t>（六）负责全县产品质量安全监督管理。承担县级产品质量安全风险监控、监督抽查工作。组织实施质量分级制度、质量安全追溯制度、工业产品生产许可管理制度。负责纤维质量监督工作。</w:t>
      </w:r>
    </w:p>
    <w:p>
      <w:pPr>
        <w:pStyle w:val="21"/>
      </w:pPr>
      <w:r>
        <w:t>（七）负责全县特种设备安全监督管理。综合管理特种设备安全监察、监督工作，监督检查高耗能特种设备节能标准和锅炉环境保护标准的执行情况。</w:t>
      </w:r>
    </w:p>
    <w:p>
      <w:pPr>
        <w:pStyle w:val="21"/>
      </w:pPr>
      <w:r>
        <w:t>（八）负责食品安全监督管理综合协调。贯彻实施全县食品安全重大政策，推动健全食品安全地方党政同责和跨部门协调联动机制。负责食品安全应急体系建设，组织指导全县重大食品安全事件应急处置和调查处理工作。建立健全食品安全信息统一公布和重要信息直报制度。承担无极县政府食品安全委员会日常工作。</w:t>
      </w:r>
    </w:p>
    <w:p>
      <w:pPr>
        <w:pStyle w:val="21"/>
      </w:pPr>
      <w:r>
        <w:t>（九）负责食品安全监督管理。建立覆盖食品生产、流通、消费全过程的监督检查制度和隐患排查治理机制并组织实施，防范区域性、系统性食品安全风险。推动建立食品生产经营者落实主体责任的机制，健全食品安全追溯体系。参与食品安全风险监测，组织开展食品安全监督抽检、核查处置和风险预警、风险交流工作。按职责分工组织实施特殊食品监督管理。组织指导重大活动食品安全保障。</w:t>
      </w:r>
    </w:p>
    <w:p>
      <w:pPr>
        <w:pStyle w:val="21"/>
      </w:pPr>
      <w:r>
        <w:t>（十）负责药品（含中药、民族药，下同）、医疗器械和化妆品安全监督管理。贯彻执行国家、省药品、医疗器械和化妆品法律法规以及鼓励药品、医疗器械和化妆品新技术新产品的管理与服务政策。拟订全市监督管理政策并组织实施。组织落实分类管理制度,配合实施国家基本药物制度。建立健全全市药品不良反应、医疗器械不良事件、化妆品不良反应和药物滥用监测体系，并组织开展监测、评价和处置工作，依法承担安全应急管理工作。推动落实药品、医疗器械和化妆品安全企业主体责任。</w:t>
      </w:r>
    </w:p>
    <w:p>
      <w:pPr>
        <w:pStyle w:val="21"/>
      </w:pPr>
      <w:r>
        <w:t>（十一）负责药品、医疗器械和化妆品质量管理和监督检查。监督实施经营、使用质量管理规范，贯彻落实国家、省市检查制度，依职责组织指导查处药品零售、医疗器械生产经营、化妆品经营和药品、医疗器械使用环节的违法行为。承接省市药品监督管理局委托和下放的职责。</w:t>
      </w:r>
    </w:p>
    <w:p>
      <w:pPr>
        <w:pStyle w:val="21"/>
      </w:pPr>
      <w:r>
        <w:t>（十二）推进全市药品、医疗器械和化妆品安全监管信息化建设。负责制定药品、医疗器械和化妆品的安全科技发展规划并组织实施，推动检验检测体系、电子监管追溯体系和信息化建设。完善全县药品、医疗器械和化妆品安全信息统一公布和重大信息直报制度，公布重大安全信息。</w:t>
      </w:r>
    </w:p>
    <w:p>
      <w:pPr>
        <w:pStyle w:val="21"/>
      </w:pPr>
      <w:r>
        <w:t>（十三）负责统一管理全县计量工作。推行法定计量单位和国家计量制度，管理计量器具及量值传递和比对工作。规范、监督商品量和市场计量行为。</w:t>
      </w:r>
    </w:p>
    <w:p>
      <w:pPr>
        <w:pStyle w:val="21"/>
      </w:pPr>
      <w:r>
        <w:t>   （十四）负责统一管理全县标准化工作。负责制定县级地方标准，依法承担组织省级地方标准申报工作。承担县级地方标准的立项、编号、批准发布工作。宣传贯彻强制性、推荐性国家标准和行业标准、地方标准。依法协调指导和监督团体标准、企业标准制定工作。组织开展标准化国际、区域合作和参与制定、采用国际标准工作。</w:t>
      </w:r>
    </w:p>
    <w:p>
      <w:pPr>
        <w:pStyle w:val="21"/>
      </w:pPr>
      <w:r>
        <w:t>（十五）负责统一管理全县检验检测工作。推进检验检测机构整合和改革，规范检验检测市场，完善检验检测体系，指导协调检验检测行业发展。</w:t>
      </w:r>
    </w:p>
    <w:p>
      <w:pPr>
        <w:pStyle w:val="21"/>
      </w:pPr>
      <w:r>
        <w:t>    （十六）负责统一管理、监督和协调全县认证认可工作。组织贯彻实施国家统一的认证认可和合格评定监督管理制度。</w:t>
      </w:r>
    </w:p>
    <w:p>
      <w:pPr>
        <w:pStyle w:val="21"/>
      </w:pPr>
      <w:r>
        <w:t>    （十七）负责推进全县知识产权管理工作。拟订加强知识产权强市建设的重大方针政策和发展规划。拟订强化知识产权创造、保护和运用的政策和制度，并组织实施。</w:t>
      </w:r>
    </w:p>
    <w:p>
      <w:pPr>
        <w:pStyle w:val="21"/>
      </w:pPr>
      <w:r>
        <w:t>    （十八）负责保护知识产权。组织起草严格保护商标、专利、原产地地理标志、集成电路布图设计等知识产权政府规范性文件，并组织实施。按照国家知识产权保护体系建设方案，推动建设知识产权保护体系。组织指导商标、专利执法工作，承担知识产权争议处理、维权援助和纠纷调处。协调京津冀知识产权执法协作工作。</w:t>
      </w:r>
    </w:p>
    <w:p>
      <w:pPr>
        <w:pStyle w:val="21"/>
      </w:pPr>
      <w:r>
        <w:t>    （十九）负责促进知识产权运用。拟订知识产权运用和规范交易的管理办法和措施，促进知识产权转移转化。规范知识产权无形资产评估工作。负责知识产权中介服务的监管工作。负责建立知识产权公共服务体系，建设便企利民、互联互通的全市知识产权信息公共服务平台，推动商标、专利等知识产权信息的传播利用。</w:t>
      </w:r>
    </w:p>
    <w:p>
      <w:pPr>
        <w:pStyle w:val="21"/>
      </w:pPr>
      <w:r>
        <w:t>    （二十）承担上级授权的知识产权代办工作任务。负责知识产权的初审注册登记。组织实施原产地地理标志统一认定制度。</w:t>
      </w:r>
    </w:p>
    <w:p>
      <w:pPr>
        <w:pStyle w:val="21"/>
      </w:pPr>
      <w:r>
        <w:t>    （二十一）负责全县市场监督管理科技和信息化建设、新闻宣传、对外交流与合作。按规定承担技术性贸易措施有关工作。负责统筹协调涉外知识产权事宜，承担知识产权对外转让审查工作。</w:t>
      </w:r>
    </w:p>
    <w:p>
      <w:pPr>
        <w:pStyle w:val="21"/>
      </w:pPr>
      <w:r>
        <w:t>    （二十二）完成市市场监督管理局、市药品监督管理局、市委、市政府交办的其他任务。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无极县市场监督管理局本级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360" w:lineRule="auto"/>
        <w:ind w:firstLine="640"/>
        <w:outlineLvl w:val="2"/>
        <w:rPr>
          <w:rFonts w:ascii="黑体" w:hAnsi="黑体" w:eastAsia="黑体" w:cs="黑体"/>
          <w:color w:val="000000"/>
          <w:sz w:val="32"/>
        </w:rPr>
      </w:pPr>
      <w:bookmarkStart w:id="10" w:name="_Toc_3_3_0000000011"/>
    </w:p>
    <w:p>
      <w:pPr>
        <w:spacing w:before="10" w:after="10" w:line="360" w:lineRule="auto"/>
        <w:ind w:firstLine="640"/>
        <w:outlineLvl w:val="2"/>
      </w:pPr>
      <w:r>
        <w:rPr>
          <w:rFonts w:ascii="黑体" w:hAnsi="黑体" w:eastAsia="黑体" w:cs="黑体"/>
          <w:color w:val="000000"/>
          <w:sz w:val="32"/>
        </w:rPr>
        <w:t>二、部门预算安排的总体情况</w:t>
      </w:r>
      <w:bookmarkEnd w:id="10"/>
    </w:p>
    <w:p>
      <w:pPr>
        <w:spacing w:line="500" w:lineRule="exact"/>
        <w:ind w:firstLine="560"/>
      </w:pPr>
      <w:r>
        <w:rPr>
          <w:rFonts w:eastAsia="方正仿宋_GBK" w:cs="Times New Roman"/>
          <w:color w:val="000000"/>
          <w:sz w:val="28"/>
        </w:rPr>
        <w:t>按照预算管理有关规定，目前我</w:t>
      </w:r>
      <w:r>
        <w:rPr>
          <w:rFonts w:hint="eastAsia" w:eastAsia="方正仿宋_GBK" w:cs="Times New Roman"/>
          <w:color w:val="000000"/>
          <w:sz w:val="28"/>
          <w:lang w:val="en-US" w:eastAsia="zh-CN"/>
        </w:rPr>
        <w:t>县</w:t>
      </w:r>
      <w:r>
        <w:rPr>
          <w:rFonts w:eastAsia="方正仿宋_GBK" w:cs="Times New Roman"/>
          <w:color w:val="000000"/>
          <w:sz w:val="28"/>
        </w:rPr>
        <w:t>部门预算的编制实行综合预算管理，即全部收入和支出都反映在</w:t>
      </w:r>
      <w:r>
        <w:rPr>
          <w:rFonts w:hint="eastAsia" w:eastAsia="方正仿宋_GBK" w:cs="Times New Roman"/>
          <w:color w:val="000000"/>
          <w:sz w:val="28"/>
          <w:lang w:val="en-US" w:eastAsia="zh-CN"/>
        </w:rPr>
        <w:t>部门</w:t>
      </w:r>
      <w:r>
        <w:rPr>
          <w:rFonts w:eastAsia="方正仿宋_GBK" w:cs="Times New Roman"/>
          <w:color w:val="000000"/>
          <w:sz w:val="28"/>
        </w:rPr>
        <w:t>预算中。无极县市场监督管理局机关及所属事业单位的收支包含在部门预算中。</w:t>
      </w:r>
    </w:p>
    <w:p>
      <w:pPr>
        <w:pStyle w:val="22"/>
      </w:pPr>
      <w:r>
        <w:t xml:space="preserve"> 1、收入说明 </w:t>
      </w:r>
    </w:p>
    <w:p>
      <w:pPr>
        <w:pStyle w:val="22"/>
      </w:pPr>
      <w:r>
        <w:t>反映本部门当年全部收入，2023年</w:t>
      </w:r>
      <w:r>
        <w:rPr>
          <w:rFonts w:hint="eastAsia"/>
          <w:lang w:val="en-US" w:eastAsia="zh-CN"/>
        </w:rPr>
        <w:t>部门</w:t>
      </w:r>
      <w:r>
        <w:t>预算收入3</w:t>
      </w:r>
      <w:r>
        <w:rPr>
          <w:rFonts w:hint="eastAsia"/>
          <w:lang w:eastAsia="zh-CN"/>
        </w:rPr>
        <w:t>734.57</w:t>
      </w:r>
      <w:r>
        <w:t>万元，其中：一般公共预算拨款</w:t>
      </w:r>
      <w:r>
        <w:rPr>
          <w:rFonts w:hint="eastAsia"/>
          <w:lang w:eastAsia="zh-CN"/>
        </w:rPr>
        <w:t>3734.57</w:t>
      </w:r>
      <w:r>
        <w:t>万元，基金预算拨款0万元，财政专户核拨0万元，其他来源收入0万元。</w:t>
      </w:r>
    </w:p>
    <w:p>
      <w:pPr>
        <w:pStyle w:val="22"/>
      </w:pPr>
      <w:r>
        <w:t>2、支出说明</w:t>
      </w:r>
    </w:p>
    <w:p>
      <w:pPr>
        <w:pStyle w:val="22"/>
      </w:pPr>
      <w:r>
        <w:t>收支预算总表支出栏、基本支出表、项目支出表按经济分类和支出功能分类科目编制，反映市场监督管理局年度部门预算中支出预算的总体情况。2023年部门支出预算为3</w:t>
      </w:r>
      <w:r>
        <w:rPr>
          <w:rFonts w:hint="eastAsia"/>
          <w:lang w:eastAsia="zh-CN"/>
        </w:rPr>
        <w:t>734.57</w:t>
      </w:r>
      <w:r>
        <w:t>万元，其中基本支出</w:t>
      </w:r>
      <w:r>
        <w:rPr>
          <w:rFonts w:hint="eastAsia"/>
          <w:lang w:eastAsia="zh-CN"/>
        </w:rPr>
        <w:t>3285.79</w:t>
      </w:r>
      <w:r>
        <w:rPr>
          <w:rFonts w:hint="eastAsia"/>
          <w:lang w:val="en-US" w:eastAsia="zh-CN"/>
        </w:rPr>
        <w:t>万</w:t>
      </w:r>
      <w:r>
        <w:t>元，包括人员经费</w:t>
      </w:r>
      <w:r>
        <w:rPr>
          <w:rFonts w:hint="eastAsia"/>
          <w:lang w:eastAsia="zh-CN"/>
        </w:rPr>
        <w:t>3053.05</w:t>
      </w:r>
      <w:r>
        <w:t>万元和日常公用经费</w:t>
      </w:r>
      <w:r>
        <w:rPr>
          <w:rFonts w:hint="eastAsia"/>
          <w:lang w:eastAsia="zh-CN"/>
        </w:rPr>
        <w:t>232.74</w:t>
      </w:r>
      <w:r>
        <w:t>万元；项目支出</w:t>
      </w:r>
      <w:r>
        <w:rPr>
          <w:rFonts w:hint="eastAsia"/>
          <w:lang w:eastAsia="zh-CN"/>
        </w:rPr>
        <w:t>448.78</w:t>
      </w:r>
      <w:r>
        <w:t>万元</w:t>
      </w:r>
      <w:r>
        <w:rPr>
          <w:rFonts w:hint="eastAsia"/>
          <w:lang w:eastAsia="zh-CN"/>
        </w:rPr>
        <w:t>，</w:t>
      </w:r>
      <w:r>
        <w:rPr>
          <w:rFonts w:hint="eastAsia"/>
          <w:lang w:val="en-US" w:eastAsia="zh-CN"/>
        </w:rPr>
        <w:t>2023年办公场所取暖费、产品质量监督抽查检测经费、打击传销工作经费</w:t>
      </w:r>
      <w:r>
        <w:t>。</w:t>
      </w:r>
    </w:p>
    <w:p>
      <w:pPr>
        <w:pStyle w:val="22"/>
      </w:pPr>
      <w:r>
        <w:t>3、比上年增减情况</w:t>
      </w:r>
    </w:p>
    <w:p>
      <w:pPr>
        <w:pStyle w:val="22"/>
      </w:pPr>
      <w:r>
        <w:t>2023年部门预算支出较2022年增加</w:t>
      </w:r>
      <w:r>
        <w:rPr>
          <w:rFonts w:hint="eastAsia"/>
          <w:lang w:eastAsia="zh-CN"/>
        </w:rPr>
        <w:t>573.78</w:t>
      </w:r>
      <w:r>
        <w:t>万元，其中：基本支出增加</w:t>
      </w:r>
      <w:r>
        <w:rPr>
          <w:rFonts w:hint="eastAsia"/>
          <w:lang w:eastAsia="zh-CN"/>
        </w:rPr>
        <w:t>589.78</w:t>
      </w:r>
      <w:r>
        <w:t>万元，主要是人员经费增加；项目支出减少</w:t>
      </w:r>
      <w:r>
        <w:rPr>
          <w:rFonts w:hint="eastAsia"/>
          <w:lang w:eastAsia="zh-CN"/>
        </w:rPr>
        <w:t>16</w:t>
      </w:r>
      <w:r>
        <w:t>万元，主要是单位节减开支。</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3"/>
      </w:pPr>
      <w:r>
        <w:t>2023年，我部门机关运行经费共计安排</w:t>
      </w:r>
      <w:r>
        <w:rPr>
          <w:rFonts w:hint="eastAsia"/>
          <w:lang w:eastAsia="zh-CN"/>
        </w:rPr>
        <w:t>232.74</w:t>
      </w:r>
      <w:r>
        <w:t>万元，主要用于保证机关正常运转的办公及印刷费、邮电费、差旅费、会议费、福利费、专用材料及一般设备购置费、办公用房水电费、办公用房取暖费、日常维修费、办公楼物业管理费等支出。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rPr>
          <w:rFonts w:hint="default" w:eastAsia="方正仿宋_GBK"/>
          <w:lang w:val="en-US" w:eastAsia="zh-CN"/>
        </w:rPr>
      </w:pPr>
      <w:r>
        <w:t>2023年，我部门财政拨款“三公”经费预算安排0万元，其中：因公出国（境）费0万元；公务用车购置及运维费0万元（其中：公务用车购置费0万元，公务用车运行费0万元）；公务接待费0万元</w:t>
      </w:r>
      <w:r>
        <w:rPr>
          <w:rFonts w:hint="eastAsia"/>
          <w:lang w:val="en-US" w:eastAsia="zh-CN"/>
        </w:rPr>
        <w:t>;2023年没有产生三公经费，与2022年无增减变化。</w:t>
      </w:r>
    </w:p>
    <w:p>
      <w:pPr>
        <w:pStyle w:val="24"/>
        <w:rPr>
          <w:rFonts w:hint="eastAsia" w:eastAsia="方正仿宋_GBK"/>
          <w:lang w:val="en-US" w:eastAsia="zh-CN"/>
        </w:rPr>
      </w:pP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hint="eastAsia" w:eastAsia="方正仿宋_GBK" w:cs="Times New Roman"/>
          <w:color w:val="000000"/>
          <w:sz w:val="28"/>
          <w:lang w:eastAsia="zh-CN"/>
        </w:rPr>
        <w:t>一、</w:t>
      </w:r>
      <w:r>
        <w:rPr>
          <w:rFonts w:eastAsia="方正仿宋_GBK" w:cs="Times New Roman"/>
          <w:color w:val="000000"/>
          <w:sz w:val="28"/>
        </w:rPr>
        <w:t>总体绩效目标</w:t>
      </w:r>
    </w:p>
    <w:p>
      <w:pPr>
        <w:pStyle w:val="25"/>
      </w:pPr>
      <w:r>
        <w:t>结合我县发展定位，充分发挥市场监管职能作用，紧盯任务指标，突出重点，苦干实干，毫不放松地抓好各项工作任务的贯彻落实，为实现无极经济健康发展做出积极贡献。</w:t>
      </w:r>
    </w:p>
    <w:p>
      <w:pPr>
        <w:pStyle w:val="25"/>
      </w:pPr>
      <w:r>
        <w:rPr>
          <w:rFonts w:hint="eastAsia"/>
          <w:lang w:eastAsia="zh-CN"/>
        </w:rPr>
        <w:t>（一）</w:t>
      </w:r>
      <w:r>
        <w:t>履职尽责，上下一心，充分发挥市场监管职能作用。主动融入服务地方经济发展大局，紧紧围绕县委、县政府中心工作，尽心尽力服务经济发展，履职尽责维护市场经济秩序，以创新的思维、昂扬的斗志、务实的态度，扎实的作风，积极促进各类市场主体健康快速发展。</w:t>
      </w:r>
    </w:p>
    <w:p>
      <w:pPr>
        <w:pStyle w:val="25"/>
      </w:pPr>
      <w:r>
        <w:rPr>
          <w:rFonts w:hint="eastAsia"/>
          <w:lang w:eastAsia="zh-CN"/>
        </w:rPr>
        <w:t>（二）</w:t>
      </w:r>
      <w:r>
        <w:t>市场监管局的主要职责是：运用行政与法律手段对市场经营主体及市场行为进行指导、监督管理；依法查处违法直销和传销行为；开展全县消费者权益保护工作；对食品生产、流通、餐材料）及化妆品的质量监督指导，监督药品生产企业严格按照药品标准进行生产，做好药物不良反应监测及调查处置，对危害群众食品及药品安全的案件进行查处，确保人民群众饮食用药和器械安全；落实食品药品监管政策，组织指导相关工作开展推动食品药品工作协调联动，承担政务公开和业务宣传工作，加强食品药品能力建设；组织价格和收费监督检查。</w:t>
      </w:r>
    </w:p>
    <w:p>
      <w:pPr>
        <w:pStyle w:val="25"/>
      </w:pPr>
      <w:r>
        <w:rPr>
          <w:rFonts w:hint="eastAsia"/>
          <w:lang w:eastAsia="zh-CN"/>
        </w:rPr>
        <w:t>（三）</w:t>
      </w:r>
      <w:r>
        <w:t>突出重点，加大力度，整顿和规范市场经济秩序再取新成效。继续以“四个专项行动”工作为中心，净化市场秩序，认真开展“双随机”抽查工作，严厉查处各类违法行为；围绕关系民生的热点、难点，制约发展的节点，以公共服务、医药、金融、教育、工程建设以级银行业、通讯业等为重点行业，加大对市场垄断、行政限制性</w:t>
      </w:r>
      <w:r>
        <w:rPr>
          <w:rFonts w:hint="eastAsia"/>
          <w:lang w:eastAsia="zh-CN"/>
        </w:rPr>
        <w:t>竞争</w:t>
      </w:r>
      <w:r>
        <w:t>、商业贿赂、滥收费、不正当竞争、信冒侵权、违法广告、传销、大气污染、坑农害农等违法行为的监管力度，出重拳办大案，力争年底前在案件数量、案件质量上都有新突破。</w:t>
      </w:r>
    </w:p>
    <w:p>
      <w:pPr>
        <w:pStyle w:val="25"/>
      </w:pPr>
      <w:r>
        <w:rPr>
          <w:rFonts w:hint="eastAsia"/>
          <w:lang w:eastAsia="zh-CN"/>
        </w:rPr>
        <w:t>（四）</w:t>
      </w:r>
      <w:r>
        <w:t>加强假冒伪劣商品的监管。我们要加强线上线下的一体化监管，强化对食品药品、儿童用品、装饰装修材料、汽车配件等重点商品的曝光力度。加强12315、12331的平台建设，树立大消保观念。</w:t>
      </w:r>
    </w:p>
    <w:p>
      <w:pPr>
        <w:spacing w:line="500" w:lineRule="exact"/>
        <w:ind w:firstLine="560"/>
      </w:pPr>
      <w:r>
        <w:rPr>
          <w:rFonts w:hint="eastAsia" w:eastAsia="方正仿宋_GBK" w:cs="Times New Roman"/>
          <w:color w:val="000000"/>
          <w:sz w:val="28"/>
          <w:lang w:eastAsia="zh-CN"/>
        </w:rPr>
        <w:t>二、</w:t>
      </w:r>
      <w:r>
        <w:rPr>
          <w:rFonts w:eastAsia="方正仿宋_GBK" w:cs="Times New Roman"/>
          <w:color w:val="000000"/>
          <w:sz w:val="28"/>
        </w:rPr>
        <w:t>分项绩效目标</w:t>
      </w:r>
    </w:p>
    <w:p>
      <w:pPr>
        <w:pStyle w:val="26"/>
      </w:pPr>
      <w:r>
        <w:rPr>
          <w:rFonts w:hint="eastAsia"/>
          <w:lang w:eastAsia="zh-CN"/>
        </w:rPr>
        <w:t>（一）</w:t>
      </w:r>
      <w:r>
        <w:t>市场监督管理</w:t>
      </w:r>
    </w:p>
    <w:p>
      <w:pPr>
        <w:pStyle w:val="26"/>
      </w:pPr>
      <w:r>
        <w:t>绩效目标：增强各类市场诚信经营意识、规范网络交易管理、维护市场秩序。</w:t>
      </w:r>
    </w:p>
    <w:p>
      <w:pPr>
        <w:pStyle w:val="26"/>
      </w:pPr>
      <w:r>
        <w:t>绩效指标；监管执法计划完成率；网络市场交易开展率；市场监管执法案件办结率。</w:t>
      </w:r>
    </w:p>
    <w:p>
      <w:pPr>
        <w:pStyle w:val="26"/>
      </w:pPr>
      <w:r>
        <w:rPr>
          <w:rFonts w:hint="eastAsia"/>
          <w:lang w:eastAsia="zh-CN"/>
        </w:rPr>
        <w:t>（二）</w:t>
      </w:r>
      <w:r>
        <w:t>市场主体登记与监管</w:t>
      </w:r>
    </w:p>
    <w:p>
      <w:pPr>
        <w:pStyle w:val="26"/>
      </w:pPr>
      <w:r>
        <w:t>绩效目标：促进市场主体的快速增长。强化信用体系建设，构建“一处违法、处处受限”监管局面。</w:t>
      </w:r>
    </w:p>
    <w:p>
      <w:pPr>
        <w:pStyle w:val="26"/>
      </w:pPr>
      <w:r>
        <w:t>绩效指标：市场主体抽查率；外资企业登记率；市场主体违法案件受理办结率。</w:t>
      </w:r>
    </w:p>
    <w:p>
      <w:pPr>
        <w:pStyle w:val="26"/>
      </w:pPr>
      <w:r>
        <w:rPr>
          <w:rFonts w:hint="eastAsia"/>
          <w:lang w:eastAsia="zh-CN"/>
        </w:rPr>
        <w:t>（三）</w:t>
      </w:r>
      <w:r>
        <w:t>流通领域商品质量监督管理</w:t>
      </w:r>
    </w:p>
    <w:p>
      <w:pPr>
        <w:pStyle w:val="26"/>
      </w:pPr>
      <w:r>
        <w:t>绩效目标：通过开展抽检工作，不断提升我县流通领域商品质量水平。</w:t>
      </w:r>
    </w:p>
    <w:p>
      <w:pPr>
        <w:pStyle w:val="26"/>
      </w:pPr>
      <w:r>
        <w:t>绩效指标：对流通领域商品违法案件处罚率；商品抽检率；农资成品油抽检率。</w:t>
      </w:r>
    </w:p>
    <w:p>
      <w:pPr>
        <w:pStyle w:val="26"/>
      </w:pPr>
      <w:r>
        <w:rPr>
          <w:rFonts w:hint="eastAsia"/>
          <w:lang w:eastAsia="zh-CN"/>
        </w:rPr>
        <w:t>（四）</w:t>
      </w:r>
      <w:r>
        <w:t>商标广告监督管理</w:t>
      </w:r>
    </w:p>
    <w:p>
      <w:pPr>
        <w:pStyle w:val="26"/>
      </w:pPr>
      <w:r>
        <w:t>绩效目标：开展全县商标管理工作，指导广告业发展。</w:t>
      </w:r>
    </w:p>
    <w:p>
      <w:pPr>
        <w:pStyle w:val="26"/>
      </w:pPr>
      <w:r>
        <w:t>绩效指标：广告监测覆盖率；广告案件查处率；推荐驰名商标工作完成率；商标案件查处率。</w:t>
      </w:r>
    </w:p>
    <w:p>
      <w:pPr>
        <w:pStyle w:val="26"/>
      </w:pPr>
      <w:r>
        <w:rPr>
          <w:rFonts w:hint="eastAsia"/>
          <w:lang w:eastAsia="zh-CN"/>
        </w:rPr>
        <w:t>（五）</w:t>
      </w:r>
      <w:r>
        <w:t>执法办案</w:t>
      </w:r>
    </w:p>
    <w:p>
      <w:pPr>
        <w:pStyle w:val="26"/>
      </w:pPr>
      <w:r>
        <w:t>绩效目标：构建打击传销体系，促进社会和谐稳定，维护公平竞争的市场秩序。</w:t>
      </w:r>
    </w:p>
    <w:p>
      <w:pPr>
        <w:pStyle w:val="26"/>
      </w:pPr>
      <w:r>
        <w:t>绩效指标：对企业行政指导工作次数；执法案件查处率；上级授权反垄断案件查处率。</w:t>
      </w:r>
    </w:p>
    <w:p>
      <w:pPr>
        <w:pStyle w:val="26"/>
      </w:pPr>
      <w:r>
        <w:rPr>
          <w:rFonts w:hint="eastAsia"/>
          <w:lang w:eastAsia="zh-CN"/>
        </w:rPr>
        <w:t>（六）</w:t>
      </w:r>
      <w:r>
        <w:t>消费者权益保护</w:t>
      </w:r>
    </w:p>
    <w:p>
      <w:pPr>
        <w:pStyle w:val="26"/>
      </w:pPr>
      <w:r>
        <w:t>绩效目标：</w:t>
      </w:r>
      <w:r>
        <w:rPr>
          <w:rFonts w:hint="eastAsia"/>
          <w:lang w:eastAsia="zh-CN"/>
        </w:rPr>
        <w:t>建立健全</w:t>
      </w:r>
      <w:r>
        <w:t>消费者权益保护机制，增强群众自我保护的消费维权意识，构建和谐社会。</w:t>
      </w:r>
    </w:p>
    <w:p>
      <w:pPr>
        <w:pStyle w:val="26"/>
      </w:pPr>
      <w:r>
        <w:t>绩效指标：消费者权益宣传活动；消费投诉办结率。</w:t>
      </w:r>
    </w:p>
    <w:p>
      <w:pPr>
        <w:pStyle w:val="26"/>
      </w:pPr>
      <w:r>
        <w:rPr>
          <w:rFonts w:hint="eastAsia"/>
          <w:lang w:eastAsia="zh-CN"/>
        </w:rPr>
        <w:t>（七）</w:t>
      </w:r>
      <w:r>
        <w:t>食品（含保健品）安全监管</w:t>
      </w:r>
    </w:p>
    <w:p>
      <w:pPr>
        <w:pStyle w:val="26"/>
      </w:pPr>
      <w:r>
        <w:t>绩效目标：确保食品生产、流通、消费环节和保健食品不出现重大事故。</w:t>
      </w:r>
    </w:p>
    <w:p>
      <w:pPr>
        <w:pStyle w:val="26"/>
      </w:pPr>
      <w:r>
        <w:t>绩效指标：食品生产企业检查率；不合格样品生产企业处理率；餐饮、食堂等消费环节安全信息监测覆盖面；食品抽检计划完成率。</w:t>
      </w:r>
    </w:p>
    <w:p>
      <w:pPr>
        <w:pStyle w:val="26"/>
      </w:pPr>
      <w:r>
        <w:rPr>
          <w:rFonts w:hint="eastAsia"/>
          <w:lang w:eastAsia="zh-CN"/>
        </w:rPr>
        <w:t>（八）</w:t>
      </w:r>
      <w:r>
        <w:t>重大活动餐饮服务食品安全保障</w:t>
      </w:r>
    </w:p>
    <w:p>
      <w:pPr>
        <w:pStyle w:val="26"/>
      </w:pPr>
      <w:r>
        <w:t>绩效目标:提升重大活动餐饮服务食品安全监管水平。</w:t>
      </w:r>
    </w:p>
    <w:p>
      <w:pPr>
        <w:pStyle w:val="26"/>
      </w:pPr>
      <w:r>
        <w:t>绩效指标：餐饮服务接待单位达标品抽检合格率。</w:t>
      </w:r>
    </w:p>
    <w:p>
      <w:pPr>
        <w:pStyle w:val="26"/>
      </w:pPr>
      <w:r>
        <w:rPr>
          <w:rFonts w:hint="eastAsia"/>
          <w:lang w:eastAsia="zh-CN"/>
        </w:rPr>
        <w:t>（九）</w:t>
      </w:r>
      <w:r>
        <w:t>药品（医疗器械）监管</w:t>
      </w:r>
    </w:p>
    <w:p>
      <w:pPr>
        <w:pStyle w:val="26"/>
      </w:pPr>
      <w:r>
        <w:t>绩效目标：实现基本药品品种全覆盖抽验；规范药品采购、储存、销售、运输等环节，确保药品质量。</w:t>
      </w:r>
    </w:p>
    <w:p>
      <w:pPr>
        <w:pStyle w:val="26"/>
      </w:pPr>
      <w:r>
        <w:t>绩效指标：国家基本药物目录品种的全覆盖抽验完成率；对检出问题的产品依法核查处置率；医疗器械及药品包装材料抽检计划完成率；中标单位资质准备率；药品中标样品检验完成率。</w:t>
      </w:r>
    </w:p>
    <w:p>
      <w:pPr>
        <w:pStyle w:val="26"/>
      </w:pPr>
      <w:r>
        <w:rPr>
          <w:rFonts w:hint="eastAsia"/>
          <w:lang w:eastAsia="zh-CN"/>
        </w:rPr>
        <w:t>（十）</w:t>
      </w:r>
      <w:r>
        <w:t>药品标准实施与认证</w:t>
      </w:r>
    </w:p>
    <w:p>
      <w:pPr>
        <w:pStyle w:val="26"/>
      </w:pPr>
      <w:r>
        <w:t>绩效目标：提高药品质量控制水平、从源头上保证药品质量。</w:t>
      </w:r>
    </w:p>
    <w:p>
      <w:pPr>
        <w:pStyle w:val="26"/>
      </w:pPr>
      <w:r>
        <w:t>绩效指标：药品生产企业检查覆盖面；</w:t>
      </w:r>
    </w:p>
    <w:p>
      <w:pPr>
        <w:pStyle w:val="26"/>
      </w:pPr>
      <w:r>
        <w:t>药品经营企业日常跟踪检查率；对药品生产企业监督检查率；对80%骨干认证检查员培训率。</w:t>
      </w:r>
    </w:p>
    <w:p>
      <w:pPr>
        <w:pStyle w:val="26"/>
      </w:pPr>
      <w:r>
        <w:rPr>
          <w:rFonts w:hint="eastAsia"/>
          <w:lang w:eastAsia="zh-CN"/>
        </w:rPr>
        <w:t>（十一）</w:t>
      </w:r>
      <w:r>
        <w:t>化妆品监管</w:t>
      </w:r>
    </w:p>
    <w:p>
      <w:pPr>
        <w:pStyle w:val="26"/>
      </w:pPr>
      <w:r>
        <w:t>绩效目标：掌握化妆品安全状况、打击违法产品、保障化妆品质量安全。</w:t>
      </w:r>
    </w:p>
    <w:p>
      <w:pPr>
        <w:pStyle w:val="26"/>
      </w:pPr>
      <w:r>
        <w:t>绩效指标：不合格产品查处率；有证企业产品备案率；全县生产、经营企业检查覆盖率。</w:t>
      </w:r>
    </w:p>
    <w:p>
      <w:pPr>
        <w:pStyle w:val="26"/>
      </w:pPr>
      <w:r>
        <w:rPr>
          <w:rFonts w:hint="eastAsia"/>
          <w:lang w:eastAsia="zh-CN"/>
        </w:rPr>
        <w:t>（十二）</w:t>
      </w:r>
      <w:r>
        <w:t>稽查和打假办案工作</w:t>
      </w:r>
    </w:p>
    <w:p>
      <w:pPr>
        <w:pStyle w:val="26"/>
      </w:pPr>
      <w:r>
        <w:t>绩效目标：震慑犯罪，确保制假售假案件呈下降态势。</w:t>
      </w:r>
    </w:p>
    <w:p>
      <w:pPr>
        <w:pStyle w:val="26"/>
      </w:pPr>
      <w:r>
        <w:t>绩效指标：制假售假案件下降率；案件查处率。</w:t>
      </w:r>
    </w:p>
    <w:p>
      <w:pPr>
        <w:pStyle w:val="26"/>
      </w:pPr>
      <w:r>
        <w:rPr>
          <w:rFonts w:hint="eastAsia"/>
          <w:lang w:eastAsia="zh-CN"/>
        </w:rPr>
        <w:t>（十三）</w:t>
      </w:r>
      <w:r>
        <w:t>食品药品综合业务管理</w:t>
      </w:r>
    </w:p>
    <w:p>
      <w:pPr>
        <w:pStyle w:val="26"/>
      </w:pPr>
      <w:r>
        <w:t>绩效目标：为顺利开展各项食品药品工作提供有效保障，确保食品药品安全。</w:t>
      </w:r>
    </w:p>
    <w:p>
      <w:pPr>
        <w:pStyle w:val="26"/>
      </w:pPr>
      <w:r>
        <w:t>绩效指标：食品药品安全宣传教育活动完成率；综合业务管理工作完成率；突发事件处置率。</w:t>
      </w:r>
    </w:p>
    <w:p>
      <w:pPr>
        <w:pStyle w:val="26"/>
      </w:pPr>
      <w:r>
        <w:rPr>
          <w:rFonts w:hint="eastAsia"/>
          <w:lang w:eastAsia="zh-CN"/>
        </w:rPr>
        <w:t>（十四）</w:t>
      </w:r>
      <w:r>
        <w:t>食品药品综合事务管理</w:t>
      </w:r>
    </w:p>
    <w:p>
      <w:pPr>
        <w:pStyle w:val="26"/>
      </w:pPr>
      <w:r>
        <w:t>绩效目标：检测装备基本适应监管职责需求，提高我省食品药品系统综合能力。</w:t>
      </w:r>
    </w:p>
    <w:p>
      <w:pPr>
        <w:pStyle w:val="26"/>
      </w:pPr>
      <w:r>
        <w:t>绩效指标：执法装备配备率；信息化保障支撑度；综合事务管理工作完成率。</w:t>
      </w:r>
    </w:p>
    <w:p>
      <w:pPr>
        <w:pStyle w:val="26"/>
      </w:pPr>
      <w:r>
        <w:rPr>
          <w:rFonts w:hint="eastAsia"/>
          <w:lang w:eastAsia="zh-CN"/>
        </w:rPr>
        <w:t>（十五）</w:t>
      </w:r>
      <w:r>
        <w:t>法制与案件审理</w:t>
      </w:r>
    </w:p>
    <w:p>
      <w:pPr>
        <w:pStyle w:val="26"/>
      </w:pPr>
      <w:r>
        <w:t>绩效目标：确保依法办案，确保价格行政执法、处罚、审理程序合法。</w:t>
      </w:r>
    </w:p>
    <w:p>
      <w:pPr>
        <w:pStyle w:val="26"/>
      </w:pPr>
      <w:r>
        <w:t>绩效指标：价格处罚的行政复议与诉讼完成率；价格违法案件处理完成率。</w:t>
      </w:r>
    </w:p>
    <w:p>
      <w:pPr>
        <w:pStyle w:val="26"/>
      </w:pPr>
      <w:r>
        <w:rPr>
          <w:rFonts w:hint="eastAsia"/>
          <w:lang w:eastAsia="zh-CN"/>
        </w:rPr>
        <w:t>（十六）</w:t>
      </w:r>
      <w:r>
        <w:t>商品和服务价格监督检查</w:t>
      </w:r>
    </w:p>
    <w:p>
      <w:pPr>
        <w:pStyle w:val="26"/>
      </w:pPr>
      <w:r>
        <w:t>绩效目标：治理价格违法行为，规范收费环境和价格秩序；确保价格行政执法、处罚、审理程序合法，推行明码标价，促进明码实价，促进经营者价格自律。</w:t>
      </w:r>
    </w:p>
    <w:p>
      <w:pPr>
        <w:pStyle w:val="26"/>
      </w:pPr>
      <w:r>
        <w:t>绩效指标：价格和收费监督检查目标完成率；欺诈案件处理率。</w:t>
      </w:r>
    </w:p>
    <w:p>
      <w:pPr>
        <w:pStyle w:val="26"/>
      </w:pPr>
      <w:r>
        <w:rPr>
          <w:rFonts w:hint="eastAsia"/>
          <w:lang w:eastAsia="zh-CN"/>
        </w:rPr>
        <w:t>（十七）</w:t>
      </w:r>
      <w:r>
        <w:t>知识产权管理</w:t>
      </w:r>
    </w:p>
    <w:p>
      <w:pPr>
        <w:pStyle w:val="26"/>
      </w:pPr>
      <w:r>
        <w:t>绩效目标：科技创新成果获得知识产权能力增强，科技型中小企业融资渠道拓宽，重点企业知识产权竞争优势进一步显现。</w:t>
      </w:r>
    </w:p>
    <w:p>
      <w:pPr>
        <w:pStyle w:val="26"/>
      </w:pPr>
      <w:r>
        <w:t>绩效指标：发明专利申请增长率；资助专利数。</w:t>
      </w:r>
    </w:p>
    <w:p>
      <w:pPr>
        <w:pStyle w:val="26"/>
      </w:pPr>
      <w:r>
        <w:rPr>
          <w:rFonts w:hint="eastAsia"/>
          <w:lang w:eastAsia="zh-CN"/>
        </w:rPr>
        <w:t>（十八）</w:t>
      </w:r>
      <w:r>
        <w:t>知识产权保护</w:t>
      </w:r>
    </w:p>
    <w:p>
      <w:pPr>
        <w:pStyle w:val="26"/>
      </w:pPr>
      <w:r>
        <w:t>绩效目标：知识产权保护专业市场体系不断健全，专利侵权违法行为得到有交遏制，知识产权维权援助与举报投诉服务能力提升，权利人合法权益得到较好维护。</w:t>
      </w:r>
    </w:p>
    <w:p>
      <w:pPr>
        <w:pStyle w:val="26"/>
      </w:pPr>
      <w:r>
        <w:t>绩效指标：专利案件结案率；专利案件立案数；专利执法检查次数。</w:t>
      </w:r>
    </w:p>
    <w:p>
      <w:pPr>
        <w:pStyle w:val="26"/>
      </w:pPr>
      <w:r>
        <w:rPr>
          <w:rFonts w:hint="eastAsia"/>
          <w:lang w:eastAsia="zh-CN"/>
        </w:rPr>
        <w:t>（十九）</w:t>
      </w:r>
      <w:r>
        <w:t>知识产权服务</w:t>
      </w:r>
    </w:p>
    <w:p>
      <w:pPr>
        <w:pStyle w:val="26"/>
      </w:pPr>
      <w:r>
        <w:t>绩效目标：社会公众知识产权意识提高，知识产权服务业加快发展。</w:t>
      </w:r>
    </w:p>
    <w:p>
      <w:pPr>
        <w:pStyle w:val="26"/>
      </w:pPr>
      <w:r>
        <w:t>绩效指标：举办宣传活动数。</w:t>
      </w:r>
    </w:p>
    <w:p>
      <w:pPr>
        <w:spacing w:line="500" w:lineRule="exact"/>
        <w:ind w:firstLine="560"/>
      </w:pPr>
      <w:r>
        <w:rPr>
          <w:rFonts w:hint="eastAsia" w:eastAsia="方正仿宋_GBK" w:cs="Times New Roman"/>
          <w:color w:val="000000"/>
          <w:sz w:val="28"/>
          <w:lang w:eastAsia="zh-CN"/>
        </w:rPr>
        <w:t>三、</w:t>
      </w:r>
      <w:r>
        <w:rPr>
          <w:rFonts w:eastAsia="方正仿宋_GBK" w:cs="Times New Roman"/>
          <w:color w:val="000000"/>
          <w:sz w:val="28"/>
        </w:rPr>
        <w:t>工作保障措施</w:t>
      </w:r>
    </w:p>
    <w:p>
      <w:pPr>
        <w:pStyle w:val="27"/>
      </w:pPr>
      <w:r>
        <w:t>纵深推进“放管服”改革，深入开展削权减证、流程再造、精准监管，全面实行</w:t>
      </w:r>
      <w:r>
        <w:rPr>
          <w:rFonts w:hint="eastAsia"/>
          <w:lang w:eastAsia="zh-CN"/>
        </w:rPr>
        <w:t>“双随机、一公开”监管</w:t>
      </w:r>
      <w:r>
        <w:t>模式，“围绕一个中心、加快两项建设、确保三大安全、抓住四项重点”。围绕一个中心：紧紧围绕区第一次党代会报告确定的工作目标，强化市场监管，优化商事登记制度改革，进一步推进高新区经济又好又快发展。加快两项建设：加强对干部职工的业务培训，进一步加快干部队伍建设；以服务大局、服务市场、服务民生为指导，进一步加快作风效能建设。确保三大安全：进一步落实责任，强化日常监管和专项整治，积极排除安全隐患，确保食品、药品、特种设备安全。紧抓四项重点：抓企业信用信息公示，发挥大数据资源优势，强化对企业的信用约束，充分发挥信用在维护市场秩序中的作用；抓标准引领、质量强区、品牌效应，进一步推进标准化示范区建设；抓打假治劣，加大案件查处力度，大力整顿和规范市场经济秩序，维护消费者合法权益；继续深化商事登记制度改革，实行“多证合一”，简化程序，提高服务水平，减少登记成本，提高区域经济总量。</w:t>
      </w:r>
    </w:p>
    <w:p>
      <w:pPr>
        <w:pStyle w:val="27"/>
      </w:pPr>
      <w:r>
        <w:rPr>
          <w:rFonts w:hint="eastAsia"/>
          <w:lang w:eastAsia="zh-CN"/>
        </w:rPr>
        <w:t>（一）</w:t>
      </w:r>
      <w:r>
        <w:t>继续做好简政放权工作，深化商事登记制度改革。</w:t>
      </w:r>
    </w:p>
    <w:p>
      <w:pPr>
        <w:pStyle w:val="27"/>
      </w:pPr>
      <w:r>
        <w:t>继续深入推进商事登记制度改革，率先进行“多证合一”登记制度，进一步简化市场准入程序，优化登记流程，缩短登记时限，提高审批效率，充分释放商事登记制度改革红利。积极做好动产抵押和产权质押工作，力所能及帮助企业金融融资；加快发展民营经济，围绕市场主体提质增效。</w:t>
      </w:r>
    </w:p>
    <w:p>
      <w:pPr>
        <w:pStyle w:val="27"/>
      </w:pPr>
      <w:r>
        <w:rPr>
          <w:rFonts w:hint="eastAsia"/>
          <w:lang w:eastAsia="zh-CN"/>
        </w:rPr>
        <w:t>（二）</w:t>
      </w:r>
      <w:r>
        <w:t>着力强化民生安全保障，进一步筑牢安全底线。</w:t>
      </w:r>
    </w:p>
    <w:p>
      <w:pPr>
        <w:pStyle w:val="27"/>
      </w:pPr>
      <w:r>
        <w:t>全面实施</w:t>
      </w:r>
      <w:r>
        <w:rPr>
          <w:rFonts w:hint="eastAsia"/>
          <w:lang w:eastAsia="zh-CN"/>
        </w:rPr>
        <w:t>“双随机、一公开”监管</w:t>
      </w:r>
      <w:r>
        <w:t>模式，以日常监管、稽查办案、检验检测、应急管理为主要内容，推进监管工作重心下移，建立适应市场监管新形势下的新机制。进一步完善投诉举报处办机制，高效办结各类投诉举报，更好地维护消费者的合法权益。</w:t>
      </w:r>
    </w:p>
    <w:p>
      <w:pPr>
        <w:pStyle w:val="27"/>
      </w:pPr>
      <w:r>
        <w:rPr>
          <w:rFonts w:hint="eastAsia"/>
          <w:lang w:eastAsia="zh-CN"/>
        </w:rPr>
        <w:t>（三）</w:t>
      </w:r>
      <w:r>
        <w:t>深化质量标准品牌战略，加快标准化示范区创建步伐。</w:t>
      </w:r>
    </w:p>
    <w:p>
      <w:pPr>
        <w:pStyle w:val="27"/>
      </w:pPr>
      <w:r>
        <w:t>积极指导，做好名牌培育和争创工作，引导企业积极申报驰、著名商标和山东名牌产品品牌，加强企业信用监管，推进企业信用体系建设，打造守合同重信用企业，提升企业产品质量，提高企业市场竞争力。</w:t>
      </w:r>
    </w:p>
    <w:p>
      <w:pPr>
        <w:pStyle w:val="27"/>
      </w:pPr>
      <w:r>
        <w:rPr>
          <w:rFonts w:hint="eastAsia"/>
          <w:lang w:eastAsia="zh-CN"/>
        </w:rPr>
        <w:t>（四）</w:t>
      </w:r>
      <w:r>
        <w:t>以深刻领会把握中国特色社会主义新时代理论为总抓手，加强自身建设，健全市场监管保障机制。</w:t>
      </w:r>
    </w:p>
    <w:p>
      <w:pPr>
        <w:pStyle w:val="27"/>
      </w:pPr>
      <w:r>
        <w:t>以学习领会《十九大报告》和习近平治国理政新理念和区第一次党代会报告内容为基础，把深学笃用习近平新时代中国特色</w:t>
      </w:r>
      <w:r>
        <w:rPr>
          <w:rFonts w:hint="eastAsia"/>
          <w:lang w:val="en-US" w:eastAsia="zh-CN"/>
        </w:rPr>
        <w:t>社会</w:t>
      </w:r>
      <w:r>
        <w:t>主义思想，作为做好市场监管工作的理论武装和行动指南，进一步完善发展思路、服务举措，提升队伍思想作风和市场监管工作水平。继续深化</w:t>
      </w:r>
      <w:r>
        <w:rPr>
          <w:rFonts w:hint="eastAsia"/>
          <w:lang w:eastAsia="zh-CN"/>
        </w:rPr>
        <w:t>“两学一做”学习教育</w:t>
      </w:r>
      <w:r>
        <w:t>，加强党风廉政建设工作，切实转变政府职能；狠抓党务工作，强化政治责任；严抓机关效能建设，完善管理制度，严肃工作作风和纪律，树立市场监管部门新形象。</w:t>
      </w:r>
    </w:p>
    <w:p>
      <w:pPr>
        <w:numPr>
          <w:ilvl w:val="0"/>
          <w:numId w:val="1"/>
        </w:num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ind w:firstLine="560" w:firstLineChars="200"/>
        <w:rPr>
          <w:rFonts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numPr>
          <w:ilvl w:val="0"/>
          <w:numId w:val="1"/>
        </w:num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预算项目绩效目标</w:t>
      </w:r>
    </w:p>
    <w:p>
      <w:pPr>
        <w:ind w:firstLine="843" w:firstLineChars="300"/>
      </w:pPr>
      <w:r>
        <w:rPr>
          <w:rFonts w:ascii="方正仿宋_GBK" w:hAnsi="方正仿宋_GBK" w:eastAsia="方正仿宋_GBK" w:cs="方正仿宋_GBK"/>
          <w:b/>
          <w:color w:val="000000"/>
          <w:sz w:val="28"/>
        </w:rPr>
        <w:t>1、2023年办公场所取暖费绩效目标表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rPr>
                <w:rFonts w:hint="eastAsia"/>
                <w:lang w:val="en-US" w:eastAsia="zh-CN"/>
              </w:rPr>
              <w:t>1.</w:t>
            </w:r>
            <w:r>
              <w:t>保障办公场所及时取暖，为干部职工提供舒适的工作环境。</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办公场所取暖面积</w:t>
            </w:r>
          </w:p>
        </w:tc>
        <w:tc>
          <w:tcPr>
            <w:tcW w:w="2835" w:type="dxa"/>
            <w:vAlign w:val="center"/>
          </w:tcPr>
          <w:p>
            <w:pPr>
              <w:pStyle w:val="16"/>
            </w:pPr>
            <w:r>
              <w:t>办公场所取暖面积</w:t>
            </w:r>
          </w:p>
        </w:tc>
        <w:tc>
          <w:tcPr>
            <w:tcW w:w="2551" w:type="dxa"/>
            <w:vAlign w:val="center"/>
          </w:tcPr>
          <w:p>
            <w:pPr>
              <w:pStyle w:val="16"/>
            </w:pPr>
            <w:r>
              <w:t>8490平方米</w:t>
            </w:r>
          </w:p>
        </w:tc>
        <w:tc>
          <w:tcPr>
            <w:tcW w:w="2268" w:type="dxa"/>
            <w:vAlign w:val="center"/>
          </w:tcPr>
          <w:p>
            <w:pPr>
              <w:pStyle w:val="16"/>
            </w:pPr>
            <w:r>
              <w:t>房屋</w:t>
            </w:r>
            <w:r>
              <w:rPr>
                <w:rFonts w:hint="eastAsia"/>
                <w:lang w:eastAsia="zh-CN"/>
              </w:rPr>
              <w:t>取暖</w:t>
            </w:r>
            <w:r>
              <w:t>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办公场所及时取暖</w:t>
            </w:r>
          </w:p>
        </w:tc>
        <w:tc>
          <w:tcPr>
            <w:tcW w:w="2835" w:type="dxa"/>
            <w:vAlign w:val="center"/>
          </w:tcPr>
          <w:p>
            <w:pPr>
              <w:pStyle w:val="16"/>
            </w:pPr>
            <w:r>
              <w:t>办公场所及时取暖</w:t>
            </w:r>
          </w:p>
        </w:tc>
        <w:tc>
          <w:tcPr>
            <w:tcW w:w="2551" w:type="dxa"/>
            <w:vAlign w:val="center"/>
          </w:tcPr>
          <w:p>
            <w:pPr>
              <w:pStyle w:val="16"/>
            </w:pPr>
            <w:r>
              <w:t>办公场所及时取暖</w:t>
            </w:r>
          </w:p>
        </w:tc>
        <w:tc>
          <w:tcPr>
            <w:tcW w:w="2268" w:type="dxa"/>
            <w:vAlign w:val="center"/>
          </w:tcPr>
          <w:p>
            <w:pPr>
              <w:pStyle w:val="16"/>
            </w:pPr>
            <w:r>
              <w:t>根据实际取暖情况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取暖及时率</w:t>
            </w:r>
          </w:p>
        </w:tc>
        <w:tc>
          <w:tcPr>
            <w:tcW w:w="2835" w:type="dxa"/>
            <w:vAlign w:val="center"/>
          </w:tcPr>
          <w:p>
            <w:pPr>
              <w:pStyle w:val="16"/>
            </w:pPr>
            <w:r>
              <w:t>取暖及时率</w:t>
            </w:r>
          </w:p>
        </w:tc>
        <w:tc>
          <w:tcPr>
            <w:tcW w:w="2551" w:type="dxa"/>
            <w:vAlign w:val="center"/>
          </w:tcPr>
          <w:p>
            <w:pPr>
              <w:pStyle w:val="16"/>
            </w:pPr>
            <w:r>
              <w:t>≥95%</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预算控制数</w:t>
            </w:r>
          </w:p>
        </w:tc>
        <w:tc>
          <w:tcPr>
            <w:tcW w:w="2551" w:type="dxa"/>
            <w:vAlign w:val="center"/>
          </w:tcPr>
          <w:p>
            <w:pPr>
              <w:pStyle w:val="16"/>
            </w:pPr>
            <w:r>
              <w:t>预算控制数</w:t>
            </w:r>
          </w:p>
        </w:tc>
        <w:tc>
          <w:tcPr>
            <w:tcW w:w="2268" w:type="dxa"/>
            <w:vAlign w:val="center"/>
          </w:tcPr>
          <w:p>
            <w:pPr>
              <w:pStyle w:val="16"/>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改善广大职工办公条件</w:t>
            </w:r>
          </w:p>
        </w:tc>
        <w:tc>
          <w:tcPr>
            <w:tcW w:w="2835" w:type="dxa"/>
            <w:vAlign w:val="center"/>
          </w:tcPr>
          <w:p>
            <w:pPr>
              <w:pStyle w:val="16"/>
            </w:pPr>
            <w:r>
              <w:t>改善广大职工办公条件</w:t>
            </w:r>
          </w:p>
        </w:tc>
        <w:tc>
          <w:tcPr>
            <w:tcW w:w="2551" w:type="dxa"/>
            <w:vAlign w:val="center"/>
          </w:tcPr>
          <w:p>
            <w:pPr>
              <w:pStyle w:val="16"/>
            </w:pPr>
            <w:r>
              <w:t>改善广大职工办公条件</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2、2023年产品质量监督抽查经费绩效目标表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rPr>
                <w:rFonts w:hint="eastAsia"/>
                <w:lang w:val="en-US" w:eastAsia="zh-CN"/>
              </w:rPr>
              <w:t>1.</w:t>
            </w:r>
            <w:r>
              <w:t>依法行政，加强对产品质量监督抽查工作的管理。</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监督检查次数</w:t>
            </w:r>
          </w:p>
        </w:tc>
        <w:tc>
          <w:tcPr>
            <w:tcW w:w="2835" w:type="dxa"/>
            <w:vAlign w:val="center"/>
          </w:tcPr>
          <w:p>
            <w:pPr>
              <w:pStyle w:val="16"/>
            </w:pPr>
            <w:r>
              <w:t>监督检查次数</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抽查、监测覆盖率</w:t>
            </w:r>
          </w:p>
        </w:tc>
        <w:tc>
          <w:tcPr>
            <w:tcW w:w="2835" w:type="dxa"/>
            <w:vAlign w:val="center"/>
          </w:tcPr>
          <w:p>
            <w:pPr>
              <w:pStyle w:val="16"/>
            </w:pPr>
            <w:r>
              <w:t>抽查、监测覆盖率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预算控制数</w:t>
            </w:r>
          </w:p>
        </w:tc>
        <w:tc>
          <w:tcPr>
            <w:tcW w:w="2551" w:type="dxa"/>
            <w:vAlign w:val="center"/>
          </w:tcPr>
          <w:p>
            <w:pPr>
              <w:pStyle w:val="16"/>
            </w:pPr>
            <w:r>
              <w:t>100%</w:t>
            </w:r>
          </w:p>
        </w:tc>
        <w:tc>
          <w:tcPr>
            <w:tcW w:w="2268" w:type="dxa"/>
            <w:vAlign w:val="center"/>
          </w:tcPr>
          <w:p>
            <w:pPr>
              <w:pStyle w:val="16"/>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相关案件涉及金额</w:t>
            </w:r>
          </w:p>
        </w:tc>
        <w:tc>
          <w:tcPr>
            <w:tcW w:w="2835" w:type="dxa"/>
            <w:vAlign w:val="center"/>
          </w:tcPr>
          <w:p>
            <w:pPr>
              <w:pStyle w:val="16"/>
            </w:pPr>
            <w:r>
              <w:t>相关案件涉及金额</w:t>
            </w:r>
          </w:p>
        </w:tc>
        <w:tc>
          <w:tcPr>
            <w:tcW w:w="2551" w:type="dxa"/>
            <w:vAlign w:val="center"/>
          </w:tcPr>
          <w:p>
            <w:pPr>
              <w:pStyle w:val="16"/>
            </w:pPr>
            <w:r>
              <w:t>100%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3、2023年产品质量检验检测经费绩效目标表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1.依法行政，加强对产品质量检验检测工作的管理</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rPr>
                <w:rFonts w:hint="eastAsia"/>
              </w:rPr>
              <w:t>监督检查次数</w:t>
            </w:r>
          </w:p>
        </w:tc>
        <w:tc>
          <w:tcPr>
            <w:tcW w:w="2466" w:type="dxa"/>
            <w:vAlign w:val="center"/>
          </w:tcPr>
          <w:p>
            <w:pPr>
              <w:pStyle w:val="16"/>
            </w:pPr>
            <w:r>
              <w:rPr>
                <w:rFonts w:hint="eastAsia"/>
              </w:rPr>
              <w:t>监督检查次数</w:t>
            </w:r>
          </w:p>
        </w:tc>
        <w:tc>
          <w:tcPr>
            <w:tcW w:w="2466" w:type="dxa"/>
            <w:vAlign w:val="center"/>
          </w:tcPr>
          <w:p>
            <w:pPr>
              <w:pStyle w:val="16"/>
            </w:pPr>
            <w:r>
              <w:t>≥90%</w:t>
            </w:r>
          </w:p>
        </w:tc>
        <w:tc>
          <w:tcPr>
            <w:tcW w:w="2466" w:type="dxa"/>
            <w:vAlign w:val="center"/>
          </w:tcPr>
          <w:p>
            <w:pPr>
              <w:pStyle w:val="16"/>
            </w:pPr>
            <w:r>
              <w:rPr>
                <w:rFonts w:hint="eastAsia"/>
              </w:rP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17"/>
            </w:pPr>
          </w:p>
        </w:tc>
        <w:tc>
          <w:tcPr>
            <w:tcW w:w="2466" w:type="dxa"/>
            <w:vAlign w:val="center"/>
          </w:tcPr>
          <w:p>
            <w:pPr>
              <w:pStyle w:val="16"/>
            </w:pPr>
            <w:r>
              <w:t>质量指标</w:t>
            </w:r>
          </w:p>
        </w:tc>
        <w:tc>
          <w:tcPr>
            <w:tcW w:w="2466" w:type="dxa"/>
            <w:vAlign w:val="center"/>
          </w:tcPr>
          <w:p>
            <w:pPr>
              <w:pStyle w:val="16"/>
            </w:pPr>
            <w:r>
              <w:t>抽查、监测覆盖率</w:t>
            </w:r>
          </w:p>
        </w:tc>
        <w:tc>
          <w:tcPr>
            <w:tcW w:w="2466" w:type="dxa"/>
            <w:vAlign w:val="center"/>
          </w:tcPr>
          <w:p>
            <w:pPr>
              <w:pStyle w:val="16"/>
            </w:pPr>
            <w:r>
              <w:t>抽查、监测覆盖率</w:t>
            </w:r>
          </w:p>
        </w:tc>
        <w:tc>
          <w:tcPr>
            <w:tcW w:w="2466" w:type="dxa"/>
            <w:vAlign w:val="center"/>
          </w:tcPr>
          <w:p>
            <w:pPr>
              <w:pStyle w:val="16"/>
            </w:pPr>
            <w:r>
              <w:t>≥90%</w:t>
            </w:r>
          </w:p>
        </w:tc>
        <w:tc>
          <w:tcPr>
            <w:tcW w:w="2466" w:type="dxa"/>
            <w:vAlign w:val="center"/>
          </w:tcPr>
          <w:p>
            <w:pPr>
              <w:pStyle w:val="16"/>
            </w:pPr>
            <w:r>
              <w:rPr>
                <w:rFonts w:hint="eastAsia"/>
              </w:rP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17"/>
            </w:pPr>
          </w:p>
        </w:tc>
        <w:tc>
          <w:tcPr>
            <w:tcW w:w="2466" w:type="dxa"/>
            <w:vAlign w:val="center"/>
          </w:tcPr>
          <w:p>
            <w:pPr>
              <w:pStyle w:val="16"/>
            </w:pPr>
            <w:r>
              <w:t>时效指标</w:t>
            </w:r>
          </w:p>
        </w:tc>
        <w:tc>
          <w:tcPr>
            <w:tcW w:w="2466" w:type="dxa"/>
            <w:vAlign w:val="center"/>
          </w:tcPr>
          <w:p>
            <w:pPr>
              <w:pStyle w:val="16"/>
            </w:pPr>
            <w:r>
              <w:rPr>
                <w:rFonts w:hint="eastAsia"/>
              </w:rPr>
              <w:t>抽查、检测时间</w:t>
            </w:r>
          </w:p>
        </w:tc>
        <w:tc>
          <w:tcPr>
            <w:tcW w:w="2466" w:type="dxa"/>
            <w:vAlign w:val="center"/>
          </w:tcPr>
          <w:p>
            <w:pPr>
              <w:pStyle w:val="16"/>
            </w:pPr>
            <w:r>
              <w:rPr>
                <w:rFonts w:hint="eastAsia"/>
              </w:rPr>
              <w:t>抽查、检测时间</w:t>
            </w:r>
          </w:p>
        </w:tc>
        <w:tc>
          <w:tcPr>
            <w:tcW w:w="2466" w:type="dxa"/>
            <w:vAlign w:val="center"/>
          </w:tcPr>
          <w:p>
            <w:pPr>
              <w:pStyle w:val="16"/>
            </w:pPr>
            <w:r>
              <w:t>≥90%</w:t>
            </w:r>
          </w:p>
        </w:tc>
        <w:tc>
          <w:tcPr>
            <w:tcW w:w="2466" w:type="dxa"/>
            <w:vAlign w:val="center"/>
          </w:tcPr>
          <w:p>
            <w:pPr>
              <w:pStyle w:val="16"/>
            </w:pPr>
            <w:r>
              <w:rPr>
                <w:rFonts w:hint="eastAsia"/>
              </w:rP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17"/>
            </w:pPr>
          </w:p>
        </w:tc>
        <w:tc>
          <w:tcPr>
            <w:tcW w:w="2466" w:type="dxa"/>
            <w:vAlign w:val="center"/>
          </w:tcPr>
          <w:p>
            <w:pPr>
              <w:pStyle w:val="16"/>
            </w:pPr>
            <w:r>
              <w:t>成本指标</w:t>
            </w:r>
          </w:p>
        </w:tc>
        <w:tc>
          <w:tcPr>
            <w:tcW w:w="2466" w:type="dxa"/>
            <w:vAlign w:val="center"/>
          </w:tcPr>
          <w:p>
            <w:pPr>
              <w:pStyle w:val="16"/>
            </w:pPr>
            <w:r>
              <w:rPr>
                <w:rFonts w:hint="eastAsia"/>
              </w:rPr>
              <w:t>预算控制数</w:t>
            </w:r>
          </w:p>
        </w:tc>
        <w:tc>
          <w:tcPr>
            <w:tcW w:w="2466" w:type="dxa"/>
            <w:vAlign w:val="center"/>
          </w:tcPr>
          <w:p>
            <w:pPr>
              <w:pStyle w:val="16"/>
            </w:pPr>
            <w:r>
              <w:rPr>
                <w:rFonts w:hint="eastAsia"/>
              </w:rPr>
              <w:t>预算控制数</w:t>
            </w:r>
          </w:p>
        </w:tc>
        <w:tc>
          <w:tcPr>
            <w:tcW w:w="2466" w:type="dxa"/>
            <w:vAlign w:val="center"/>
          </w:tcPr>
          <w:p>
            <w:pPr>
              <w:pStyle w:val="16"/>
            </w:pPr>
            <w:r>
              <w:t>100%</w:t>
            </w:r>
          </w:p>
        </w:tc>
        <w:tc>
          <w:tcPr>
            <w:tcW w:w="2466" w:type="dxa"/>
            <w:vAlign w:val="center"/>
          </w:tcPr>
          <w:p>
            <w:pPr>
              <w:pStyle w:val="16"/>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rPr>
                <w:rFonts w:hint="eastAsia"/>
              </w:rPr>
              <w:t>资金的使用效率</w:t>
            </w:r>
          </w:p>
        </w:tc>
        <w:tc>
          <w:tcPr>
            <w:tcW w:w="2466" w:type="dxa"/>
            <w:vAlign w:val="center"/>
          </w:tcPr>
          <w:p>
            <w:pPr>
              <w:pStyle w:val="16"/>
            </w:pPr>
            <w:r>
              <w:rPr>
                <w:rFonts w:hint="eastAsia"/>
              </w:rPr>
              <w:t>资金的使用效率</w:t>
            </w:r>
          </w:p>
        </w:tc>
        <w:tc>
          <w:tcPr>
            <w:tcW w:w="2466" w:type="dxa"/>
            <w:vAlign w:val="center"/>
          </w:tcPr>
          <w:p>
            <w:pPr>
              <w:pStyle w:val="16"/>
            </w:pPr>
            <w:r>
              <w:t>100%</w:t>
            </w:r>
          </w:p>
        </w:tc>
        <w:tc>
          <w:tcPr>
            <w:tcW w:w="2466" w:type="dxa"/>
            <w:vAlign w:val="center"/>
          </w:tcPr>
          <w:p>
            <w:pPr>
              <w:pStyle w:val="16"/>
            </w:pPr>
            <w:r>
              <w:rPr>
                <w:rFonts w:hint="eastAsia"/>
              </w:rP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rPr>
                <w:rFonts w:hint="eastAsia"/>
              </w:rPr>
              <w:t>服务对象满意度</w:t>
            </w:r>
          </w:p>
        </w:tc>
        <w:tc>
          <w:tcPr>
            <w:tcW w:w="2466" w:type="dxa"/>
            <w:vAlign w:val="center"/>
          </w:tcPr>
          <w:p>
            <w:pPr>
              <w:pStyle w:val="16"/>
            </w:pPr>
            <w:r>
              <w:rPr>
                <w:rFonts w:hint="eastAsia"/>
              </w:rPr>
              <w:t>服务对象满意度</w:t>
            </w:r>
          </w:p>
        </w:tc>
        <w:tc>
          <w:tcPr>
            <w:tcW w:w="2466" w:type="dxa"/>
            <w:vAlign w:val="center"/>
          </w:tcPr>
          <w:p>
            <w:pPr>
              <w:pStyle w:val="16"/>
            </w:pPr>
            <w:r>
              <w:rPr>
                <w:rFonts w:hint="eastAsia"/>
              </w:rPr>
              <w:t>服务对象满意度</w:t>
            </w:r>
          </w:p>
        </w:tc>
        <w:tc>
          <w:tcPr>
            <w:tcW w:w="2466" w:type="dxa"/>
            <w:vAlign w:val="center"/>
          </w:tcPr>
          <w:p>
            <w:pPr>
              <w:pStyle w:val="16"/>
            </w:pPr>
            <w:r>
              <w:t>≥90%</w:t>
            </w:r>
          </w:p>
        </w:tc>
        <w:tc>
          <w:tcPr>
            <w:tcW w:w="2466" w:type="dxa"/>
            <w:vAlign w:val="center"/>
          </w:tcPr>
          <w:p>
            <w:pPr>
              <w:pStyle w:val="16"/>
            </w:pPr>
            <w:r>
              <w:rPr>
                <w:rFonts w:hint="eastAsia"/>
              </w:rPr>
              <w:t>服务对象满意度</w:t>
            </w:r>
          </w:p>
        </w:tc>
      </w:tr>
    </w:tbl>
    <w:p>
      <w:pPr>
        <w:ind w:firstLine="560"/>
      </w:pPr>
    </w:p>
    <w:p>
      <w:pPr>
        <w:spacing w:line="2" w:lineRule="exact"/>
        <w:jc w:val="center"/>
      </w:pPr>
    </w:p>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4、2023年打击传销工作经费绩效目标表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rPr>
                <w:rFonts w:hint="eastAsia"/>
                <w:lang w:val="en-US" w:eastAsia="zh-CN"/>
              </w:rPr>
              <w:t>1.</w:t>
            </w:r>
            <w:r>
              <w:t>有效打击传销，有效</w:t>
            </w:r>
            <w:r>
              <w:rPr>
                <w:rFonts w:hint="eastAsia"/>
                <w:lang w:eastAsia="zh-CN"/>
              </w:rPr>
              <w:t>遏制</w:t>
            </w:r>
            <w:r>
              <w:t>传销在我县区域发生发展。</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组织开展网络宣传活动次数</w:t>
            </w:r>
          </w:p>
        </w:tc>
        <w:tc>
          <w:tcPr>
            <w:tcW w:w="2835" w:type="dxa"/>
            <w:vAlign w:val="center"/>
          </w:tcPr>
          <w:p>
            <w:pPr>
              <w:pStyle w:val="16"/>
            </w:pPr>
            <w:r>
              <w:t>组织开展网络宣传活动次数</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实施宣传教育活动</w:t>
            </w:r>
          </w:p>
        </w:tc>
        <w:tc>
          <w:tcPr>
            <w:tcW w:w="2835" w:type="dxa"/>
            <w:vAlign w:val="center"/>
          </w:tcPr>
          <w:p>
            <w:pPr>
              <w:pStyle w:val="16"/>
            </w:pPr>
            <w:r>
              <w:t>实施宣传教育</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工作任务完成及时率</w:t>
            </w:r>
          </w:p>
        </w:tc>
        <w:tc>
          <w:tcPr>
            <w:tcW w:w="2835" w:type="dxa"/>
            <w:vAlign w:val="center"/>
          </w:tcPr>
          <w:p>
            <w:pPr>
              <w:pStyle w:val="16"/>
            </w:pPr>
            <w:r>
              <w:t>工作任务完成及时率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预算控制数</w:t>
            </w:r>
          </w:p>
        </w:tc>
        <w:tc>
          <w:tcPr>
            <w:tcW w:w="2551" w:type="dxa"/>
            <w:vAlign w:val="center"/>
          </w:tcPr>
          <w:p>
            <w:pPr>
              <w:pStyle w:val="16"/>
            </w:pPr>
            <w:r>
              <w:t>预算控制数</w:t>
            </w:r>
          </w:p>
        </w:tc>
        <w:tc>
          <w:tcPr>
            <w:tcW w:w="2268" w:type="dxa"/>
            <w:vAlign w:val="center"/>
          </w:tcPr>
          <w:p>
            <w:pPr>
              <w:pStyle w:val="16"/>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群众投诉下降率（%）</w:t>
            </w:r>
          </w:p>
        </w:tc>
        <w:tc>
          <w:tcPr>
            <w:tcW w:w="2835" w:type="dxa"/>
            <w:vAlign w:val="center"/>
          </w:tcPr>
          <w:p>
            <w:pPr>
              <w:pStyle w:val="16"/>
            </w:pPr>
            <w:r>
              <w:t>群众投诉下降率（%）</w:t>
            </w:r>
          </w:p>
        </w:tc>
        <w:tc>
          <w:tcPr>
            <w:tcW w:w="2551" w:type="dxa"/>
            <w:vAlign w:val="center"/>
          </w:tcPr>
          <w:p>
            <w:pPr>
              <w:pStyle w:val="16"/>
            </w:pPr>
            <w:r>
              <w:t>≤5%</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5、2023年打假办案经费绩效目标表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rPr>
                <w:rFonts w:hint="eastAsia"/>
                <w:lang w:val="en-US" w:eastAsia="zh-CN"/>
              </w:rPr>
              <w:t>1.</w:t>
            </w:r>
            <w:r>
              <w:t>查处食品、药品、医疗器械、化妆品等领域违法违规经营行为，震慑违法犯罪维护市场经济秩序。</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举报食品药品案件线索核查数占所</w:t>
            </w:r>
          </w:p>
        </w:tc>
        <w:tc>
          <w:tcPr>
            <w:tcW w:w="2835" w:type="dxa"/>
            <w:vAlign w:val="center"/>
          </w:tcPr>
          <w:p>
            <w:pPr>
              <w:pStyle w:val="16"/>
            </w:pPr>
            <w:r>
              <w:t>举报食品药品案件线索核查数占所有举报线索的比例</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食品药品违法案件的查处</w:t>
            </w:r>
          </w:p>
        </w:tc>
        <w:tc>
          <w:tcPr>
            <w:tcW w:w="2835" w:type="dxa"/>
            <w:vAlign w:val="center"/>
          </w:tcPr>
          <w:p>
            <w:pPr>
              <w:pStyle w:val="16"/>
            </w:pPr>
            <w:r>
              <w:t>食品药品违法案件的查处</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案件、资料上报及时率</w:t>
            </w:r>
          </w:p>
        </w:tc>
        <w:tc>
          <w:tcPr>
            <w:tcW w:w="2835" w:type="dxa"/>
            <w:vAlign w:val="center"/>
          </w:tcPr>
          <w:p>
            <w:pPr>
              <w:pStyle w:val="16"/>
            </w:pPr>
            <w:r>
              <w:t>案件、资料上报及时率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预算控制数</w:t>
            </w:r>
          </w:p>
        </w:tc>
        <w:tc>
          <w:tcPr>
            <w:tcW w:w="2551" w:type="dxa"/>
            <w:vAlign w:val="center"/>
          </w:tcPr>
          <w:p>
            <w:pPr>
              <w:pStyle w:val="16"/>
            </w:pPr>
            <w:r>
              <w:t>预算控制数</w:t>
            </w:r>
          </w:p>
        </w:tc>
        <w:tc>
          <w:tcPr>
            <w:tcW w:w="2268" w:type="dxa"/>
            <w:vAlign w:val="center"/>
          </w:tcPr>
          <w:p>
            <w:pPr>
              <w:pStyle w:val="16"/>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相关案件涉及金额</w:t>
            </w:r>
          </w:p>
        </w:tc>
        <w:tc>
          <w:tcPr>
            <w:tcW w:w="2835" w:type="dxa"/>
            <w:vAlign w:val="center"/>
          </w:tcPr>
          <w:p>
            <w:pPr>
              <w:pStyle w:val="16"/>
            </w:pPr>
            <w:r>
              <w:t>相关案件涉及金额</w:t>
            </w:r>
          </w:p>
        </w:tc>
        <w:tc>
          <w:tcPr>
            <w:tcW w:w="2551" w:type="dxa"/>
            <w:vAlign w:val="center"/>
          </w:tcPr>
          <w:p>
            <w:pPr>
              <w:pStyle w:val="16"/>
            </w:pPr>
            <w:r>
              <w:t>100%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6、2023年工业产品专项经费绩效目标表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rPr>
                <w:rFonts w:hint="eastAsia"/>
                <w:lang w:val="en-US" w:eastAsia="zh-CN"/>
              </w:rPr>
              <w:t>1.</w:t>
            </w:r>
            <w:r>
              <w:t>对工业产品进行专项整治，整顿和规范市场秩序。</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监督检查次数</w:t>
            </w:r>
          </w:p>
        </w:tc>
        <w:tc>
          <w:tcPr>
            <w:tcW w:w="2835" w:type="dxa"/>
            <w:vAlign w:val="center"/>
          </w:tcPr>
          <w:p>
            <w:pPr>
              <w:pStyle w:val="16"/>
            </w:pPr>
            <w:r>
              <w:t>监督检查次数</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完成率</w:t>
            </w:r>
          </w:p>
        </w:tc>
        <w:tc>
          <w:tcPr>
            <w:tcW w:w="2835" w:type="dxa"/>
            <w:vAlign w:val="center"/>
          </w:tcPr>
          <w:p>
            <w:pPr>
              <w:pStyle w:val="16"/>
            </w:pPr>
            <w:r>
              <w:t>完成率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预算控制数</w:t>
            </w:r>
          </w:p>
        </w:tc>
        <w:tc>
          <w:tcPr>
            <w:tcW w:w="2551" w:type="dxa"/>
            <w:vAlign w:val="center"/>
          </w:tcPr>
          <w:p>
            <w:pPr>
              <w:pStyle w:val="16"/>
            </w:pPr>
            <w:r>
              <w:t>100%</w:t>
            </w:r>
          </w:p>
        </w:tc>
        <w:tc>
          <w:tcPr>
            <w:tcW w:w="2268" w:type="dxa"/>
            <w:vAlign w:val="center"/>
          </w:tcPr>
          <w:p>
            <w:pPr>
              <w:pStyle w:val="16"/>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相关案件涉及金额</w:t>
            </w:r>
          </w:p>
        </w:tc>
        <w:tc>
          <w:tcPr>
            <w:tcW w:w="2835" w:type="dxa"/>
            <w:vAlign w:val="center"/>
          </w:tcPr>
          <w:p>
            <w:pPr>
              <w:pStyle w:val="16"/>
            </w:pPr>
            <w:r>
              <w:t>相关案件涉及金额</w:t>
            </w:r>
          </w:p>
        </w:tc>
        <w:tc>
          <w:tcPr>
            <w:tcW w:w="2551" w:type="dxa"/>
            <w:vAlign w:val="center"/>
          </w:tcPr>
          <w:p>
            <w:pPr>
              <w:pStyle w:val="16"/>
            </w:pPr>
            <w:r>
              <w:t>100%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7、2023年计量检验检测经费绩效目标表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rPr>
                <w:rFonts w:hint="eastAsia"/>
                <w:lang w:val="en-US" w:eastAsia="zh-CN"/>
              </w:rPr>
              <w:t>1.</w:t>
            </w:r>
            <w:r>
              <w:t>引导消费，依法行政;;规范市场，维护市场经营秩序</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监督检查次数</w:t>
            </w:r>
          </w:p>
        </w:tc>
        <w:tc>
          <w:tcPr>
            <w:tcW w:w="2835" w:type="dxa"/>
            <w:vAlign w:val="center"/>
          </w:tcPr>
          <w:p>
            <w:pPr>
              <w:pStyle w:val="16"/>
            </w:pPr>
            <w:r>
              <w:t>监督检查次数</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完成率</w:t>
            </w:r>
          </w:p>
        </w:tc>
        <w:tc>
          <w:tcPr>
            <w:tcW w:w="2835" w:type="dxa"/>
            <w:vAlign w:val="center"/>
          </w:tcPr>
          <w:p>
            <w:pPr>
              <w:pStyle w:val="16"/>
            </w:pPr>
            <w:r>
              <w:t>完成率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预算控制数</w:t>
            </w:r>
          </w:p>
        </w:tc>
        <w:tc>
          <w:tcPr>
            <w:tcW w:w="2551" w:type="dxa"/>
            <w:vAlign w:val="center"/>
          </w:tcPr>
          <w:p>
            <w:pPr>
              <w:pStyle w:val="16"/>
            </w:pPr>
            <w:r>
              <w:t>100%</w:t>
            </w:r>
          </w:p>
        </w:tc>
        <w:tc>
          <w:tcPr>
            <w:tcW w:w="2268" w:type="dxa"/>
            <w:vAlign w:val="center"/>
          </w:tcPr>
          <w:p>
            <w:pPr>
              <w:pStyle w:val="16"/>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相关案件涉及金额</w:t>
            </w:r>
          </w:p>
        </w:tc>
        <w:tc>
          <w:tcPr>
            <w:tcW w:w="2835" w:type="dxa"/>
            <w:vAlign w:val="center"/>
          </w:tcPr>
          <w:p>
            <w:pPr>
              <w:pStyle w:val="16"/>
            </w:pPr>
            <w:r>
              <w:t>相关案件涉及金额</w:t>
            </w:r>
          </w:p>
        </w:tc>
        <w:tc>
          <w:tcPr>
            <w:tcW w:w="2551" w:type="dxa"/>
            <w:vAlign w:val="center"/>
          </w:tcPr>
          <w:p>
            <w:pPr>
              <w:pStyle w:val="16"/>
            </w:pPr>
            <w:r>
              <w:t>100%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8、2023年临时人员工资绩效目标表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rPr>
                <w:rFonts w:hint="eastAsia"/>
                <w:lang w:val="en-US" w:eastAsia="zh-CN"/>
              </w:rPr>
              <w:t>1.</w:t>
            </w:r>
            <w:r>
              <w:t>保障系统工作正常开展。</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临时人员人数</w:t>
            </w:r>
          </w:p>
        </w:tc>
        <w:tc>
          <w:tcPr>
            <w:tcW w:w="2835" w:type="dxa"/>
            <w:vAlign w:val="center"/>
          </w:tcPr>
          <w:p>
            <w:pPr>
              <w:pStyle w:val="16"/>
            </w:pPr>
            <w:r>
              <w:t>临时人员人数</w:t>
            </w:r>
          </w:p>
        </w:tc>
        <w:tc>
          <w:tcPr>
            <w:tcW w:w="2551" w:type="dxa"/>
            <w:vAlign w:val="center"/>
          </w:tcPr>
          <w:p>
            <w:pPr>
              <w:pStyle w:val="16"/>
            </w:pPr>
            <w:r>
              <w:t>10人</w:t>
            </w:r>
          </w:p>
        </w:tc>
        <w:tc>
          <w:tcPr>
            <w:tcW w:w="2268" w:type="dxa"/>
            <w:vAlign w:val="center"/>
          </w:tcPr>
          <w:p>
            <w:pPr>
              <w:pStyle w:val="16"/>
            </w:pPr>
            <w:r>
              <w:t>临时人员人数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各项工作完成质量</w:t>
            </w:r>
          </w:p>
        </w:tc>
        <w:tc>
          <w:tcPr>
            <w:tcW w:w="2835" w:type="dxa"/>
            <w:vAlign w:val="center"/>
          </w:tcPr>
          <w:p>
            <w:pPr>
              <w:pStyle w:val="16"/>
            </w:pPr>
            <w:r>
              <w:t>各项工作完成质量</w:t>
            </w:r>
          </w:p>
        </w:tc>
        <w:tc>
          <w:tcPr>
            <w:tcW w:w="2551" w:type="dxa"/>
            <w:vAlign w:val="center"/>
          </w:tcPr>
          <w:p>
            <w:pPr>
              <w:pStyle w:val="16"/>
            </w:pPr>
            <w:r>
              <w:t>各项工作完成质量</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完成及时率</w:t>
            </w:r>
          </w:p>
        </w:tc>
        <w:tc>
          <w:tcPr>
            <w:tcW w:w="2835" w:type="dxa"/>
            <w:vAlign w:val="center"/>
          </w:tcPr>
          <w:p>
            <w:pPr>
              <w:pStyle w:val="16"/>
            </w:pPr>
            <w:r>
              <w:t>完成及时率</w:t>
            </w:r>
          </w:p>
        </w:tc>
        <w:tc>
          <w:tcPr>
            <w:tcW w:w="2551" w:type="dxa"/>
            <w:vAlign w:val="center"/>
          </w:tcPr>
          <w:p>
            <w:pPr>
              <w:pStyle w:val="16"/>
            </w:pPr>
            <w:r>
              <w:t>≥95%</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项目预算控制数</w:t>
            </w:r>
          </w:p>
        </w:tc>
        <w:tc>
          <w:tcPr>
            <w:tcW w:w="2551" w:type="dxa"/>
            <w:vAlign w:val="center"/>
          </w:tcPr>
          <w:p>
            <w:pPr>
              <w:pStyle w:val="16"/>
            </w:pPr>
            <w:r>
              <w:t>100%</w:t>
            </w:r>
          </w:p>
        </w:tc>
        <w:tc>
          <w:tcPr>
            <w:tcW w:w="2268" w:type="dxa"/>
            <w:vAlign w:val="center"/>
          </w:tcPr>
          <w:p>
            <w:pPr>
              <w:pStyle w:val="16"/>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提高效率</w:t>
            </w:r>
          </w:p>
        </w:tc>
        <w:tc>
          <w:tcPr>
            <w:tcW w:w="2835" w:type="dxa"/>
            <w:vAlign w:val="center"/>
          </w:tcPr>
          <w:p>
            <w:pPr>
              <w:pStyle w:val="16"/>
            </w:pPr>
            <w:r>
              <w:t>提高效率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9、2023年食品安全监管经费绩效目标表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rPr>
                <w:rFonts w:hint="eastAsia"/>
                <w:lang w:val="en-US" w:eastAsia="zh-CN"/>
              </w:rPr>
              <w:t>1.</w:t>
            </w:r>
            <w:r>
              <w:t>加强食品生产抽检工作，力保食品安全。加大流通环节抽检，保证食品安全.</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监督检查次数</w:t>
            </w:r>
          </w:p>
        </w:tc>
        <w:tc>
          <w:tcPr>
            <w:tcW w:w="2835" w:type="dxa"/>
            <w:vAlign w:val="center"/>
          </w:tcPr>
          <w:p>
            <w:pPr>
              <w:pStyle w:val="16"/>
            </w:pPr>
            <w:r>
              <w:t>监督检查次数</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食品抽检问题发现率</w:t>
            </w:r>
          </w:p>
        </w:tc>
        <w:tc>
          <w:tcPr>
            <w:tcW w:w="2835" w:type="dxa"/>
            <w:vAlign w:val="center"/>
          </w:tcPr>
          <w:p>
            <w:pPr>
              <w:pStyle w:val="16"/>
            </w:pPr>
            <w:r>
              <w:t>食品抽检问题发现率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工作任务完成及时率</w:t>
            </w:r>
          </w:p>
        </w:tc>
        <w:tc>
          <w:tcPr>
            <w:tcW w:w="2835" w:type="dxa"/>
            <w:vAlign w:val="center"/>
          </w:tcPr>
          <w:p>
            <w:pPr>
              <w:pStyle w:val="16"/>
            </w:pPr>
            <w:r>
              <w:t>工作任务完成及时率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预算控制数</w:t>
            </w:r>
          </w:p>
        </w:tc>
        <w:tc>
          <w:tcPr>
            <w:tcW w:w="2551" w:type="dxa"/>
            <w:vAlign w:val="center"/>
          </w:tcPr>
          <w:p>
            <w:pPr>
              <w:pStyle w:val="16"/>
            </w:pPr>
            <w:r>
              <w:t>预算控制数</w:t>
            </w:r>
          </w:p>
        </w:tc>
        <w:tc>
          <w:tcPr>
            <w:tcW w:w="2268" w:type="dxa"/>
            <w:vAlign w:val="center"/>
          </w:tcPr>
          <w:p>
            <w:pPr>
              <w:pStyle w:val="16"/>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群众投诉下降率（%）</w:t>
            </w:r>
          </w:p>
        </w:tc>
        <w:tc>
          <w:tcPr>
            <w:tcW w:w="2835" w:type="dxa"/>
            <w:vAlign w:val="center"/>
          </w:tcPr>
          <w:p>
            <w:pPr>
              <w:pStyle w:val="16"/>
            </w:pPr>
            <w:r>
              <w:t>群众投诉下降率（%）</w:t>
            </w:r>
          </w:p>
        </w:tc>
        <w:tc>
          <w:tcPr>
            <w:tcW w:w="2551" w:type="dxa"/>
            <w:vAlign w:val="center"/>
          </w:tcPr>
          <w:p>
            <w:pPr>
              <w:pStyle w:val="16"/>
            </w:pPr>
            <w:r>
              <w:t>≤5%</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10、2023年市场监管专项经费绩效目标表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rPr>
                <w:rFonts w:hint="eastAsia"/>
                <w:lang w:val="en-US" w:eastAsia="zh-CN"/>
              </w:rPr>
              <w:t>1.</w:t>
            </w:r>
            <w:r>
              <w:t>增强各类市场诚信经营意识，规范网络交易管理。</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监督检查次数</w:t>
            </w:r>
          </w:p>
        </w:tc>
        <w:tc>
          <w:tcPr>
            <w:tcW w:w="2835" w:type="dxa"/>
            <w:vAlign w:val="center"/>
          </w:tcPr>
          <w:p>
            <w:pPr>
              <w:pStyle w:val="16"/>
            </w:pPr>
            <w:r>
              <w:t>监督检查次数</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网络违法有害信息处置率</w:t>
            </w:r>
          </w:p>
        </w:tc>
        <w:tc>
          <w:tcPr>
            <w:tcW w:w="2835" w:type="dxa"/>
            <w:vAlign w:val="center"/>
          </w:tcPr>
          <w:p>
            <w:pPr>
              <w:pStyle w:val="16"/>
            </w:pPr>
            <w:r>
              <w:t>网络违法有害信息处置率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监督检查完成及时率</w:t>
            </w:r>
          </w:p>
        </w:tc>
        <w:tc>
          <w:tcPr>
            <w:tcW w:w="2835" w:type="dxa"/>
            <w:vAlign w:val="center"/>
          </w:tcPr>
          <w:p>
            <w:pPr>
              <w:pStyle w:val="16"/>
            </w:pPr>
            <w:r>
              <w:t>监督检查完成及时率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预算控制数</w:t>
            </w:r>
          </w:p>
        </w:tc>
        <w:tc>
          <w:tcPr>
            <w:tcW w:w="2551" w:type="dxa"/>
            <w:vAlign w:val="center"/>
          </w:tcPr>
          <w:p>
            <w:pPr>
              <w:pStyle w:val="16"/>
            </w:pPr>
            <w:r>
              <w:t>预算控制数</w:t>
            </w:r>
          </w:p>
        </w:tc>
        <w:tc>
          <w:tcPr>
            <w:tcW w:w="2268" w:type="dxa"/>
            <w:vAlign w:val="center"/>
          </w:tcPr>
          <w:p>
            <w:pPr>
              <w:pStyle w:val="16"/>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国民经济发展贡献率</w:t>
            </w:r>
          </w:p>
        </w:tc>
        <w:tc>
          <w:tcPr>
            <w:tcW w:w="2835" w:type="dxa"/>
            <w:vAlign w:val="center"/>
          </w:tcPr>
          <w:p>
            <w:pPr>
              <w:pStyle w:val="16"/>
            </w:pPr>
            <w:r>
              <w:t>国民经济发展贡献率</w:t>
            </w:r>
          </w:p>
        </w:tc>
        <w:tc>
          <w:tcPr>
            <w:tcW w:w="2551" w:type="dxa"/>
            <w:vAlign w:val="center"/>
          </w:tcPr>
          <w:p>
            <w:pPr>
              <w:pStyle w:val="16"/>
            </w:pPr>
            <w:r>
              <w:t>≥10%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服务对象的满意度</w:t>
            </w:r>
          </w:p>
        </w:tc>
        <w:tc>
          <w:tcPr>
            <w:tcW w:w="2835" w:type="dxa"/>
            <w:vAlign w:val="center"/>
          </w:tcPr>
          <w:p>
            <w:pPr>
              <w:pStyle w:val="16"/>
            </w:pPr>
            <w:r>
              <w:t>服务对象的满意度</w:t>
            </w:r>
          </w:p>
        </w:tc>
        <w:tc>
          <w:tcPr>
            <w:tcW w:w="2551" w:type="dxa"/>
            <w:vAlign w:val="center"/>
          </w:tcPr>
          <w:p>
            <w:pPr>
              <w:pStyle w:val="16"/>
            </w:pPr>
            <w:r>
              <w:t>≥90%</w:t>
            </w:r>
          </w:p>
        </w:tc>
        <w:tc>
          <w:tcPr>
            <w:tcW w:w="2268" w:type="dxa"/>
            <w:vAlign w:val="center"/>
          </w:tcPr>
          <w:p>
            <w:pPr>
              <w:pStyle w:val="16"/>
            </w:pPr>
            <w:r>
              <w:t>服务对象的满意度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11、2023年提前下达市场监管专项补助经费绩效目标表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rPr>
                <w:rFonts w:hint="eastAsia"/>
                <w:lang w:val="en-US" w:eastAsia="zh-CN"/>
              </w:rPr>
              <w:t>1.</w:t>
            </w:r>
            <w:r>
              <w:t>增强各类市场诚信经营意识，规范网络交易管理。</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举报食品药品案件线索核查数占所</w:t>
            </w:r>
          </w:p>
        </w:tc>
        <w:tc>
          <w:tcPr>
            <w:tcW w:w="2835" w:type="dxa"/>
            <w:vAlign w:val="center"/>
          </w:tcPr>
          <w:p>
            <w:pPr>
              <w:pStyle w:val="16"/>
            </w:pPr>
            <w:r>
              <w:t>举报食品药品案件线索核查数占所有举报线索的比例</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检验检测设备达标率</w:t>
            </w:r>
          </w:p>
        </w:tc>
        <w:tc>
          <w:tcPr>
            <w:tcW w:w="2835" w:type="dxa"/>
            <w:vAlign w:val="center"/>
          </w:tcPr>
          <w:p>
            <w:pPr>
              <w:pStyle w:val="16"/>
            </w:pPr>
            <w:r>
              <w:t>检验检测设备达标率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服务的完成度</w:t>
            </w:r>
          </w:p>
        </w:tc>
        <w:tc>
          <w:tcPr>
            <w:tcW w:w="2835" w:type="dxa"/>
            <w:vAlign w:val="center"/>
          </w:tcPr>
          <w:p>
            <w:pPr>
              <w:pStyle w:val="16"/>
            </w:pPr>
            <w:r>
              <w:t>服务的完成度</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预算控制数</w:t>
            </w:r>
          </w:p>
        </w:tc>
        <w:tc>
          <w:tcPr>
            <w:tcW w:w="2551" w:type="dxa"/>
            <w:vAlign w:val="center"/>
          </w:tcPr>
          <w:p>
            <w:pPr>
              <w:pStyle w:val="16"/>
            </w:pPr>
            <w:r>
              <w:t>项目预算控制数</w:t>
            </w:r>
          </w:p>
        </w:tc>
        <w:tc>
          <w:tcPr>
            <w:tcW w:w="2268" w:type="dxa"/>
            <w:vAlign w:val="center"/>
          </w:tcPr>
          <w:p>
            <w:pPr>
              <w:pStyle w:val="16"/>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成本节约</w:t>
            </w:r>
          </w:p>
        </w:tc>
        <w:tc>
          <w:tcPr>
            <w:tcW w:w="2835" w:type="dxa"/>
            <w:vAlign w:val="center"/>
          </w:tcPr>
          <w:p>
            <w:pPr>
              <w:pStyle w:val="16"/>
            </w:pPr>
            <w:r>
              <w:t>成本节约</w:t>
            </w:r>
          </w:p>
        </w:tc>
        <w:tc>
          <w:tcPr>
            <w:tcW w:w="2551" w:type="dxa"/>
            <w:vAlign w:val="center"/>
          </w:tcPr>
          <w:p>
            <w:pPr>
              <w:pStyle w:val="16"/>
            </w:pPr>
            <w:r>
              <w:t>成本节约</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群众投诉下降率（%）</w:t>
            </w:r>
          </w:p>
        </w:tc>
        <w:tc>
          <w:tcPr>
            <w:tcW w:w="2835" w:type="dxa"/>
            <w:vAlign w:val="center"/>
          </w:tcPr>
          <w:p>
            <w:pPr>
              <w:pStyle w:val="16"/>
            </w:pPr>
            <w:r>
              <w:t>群众投诉下降率（%）</w:t>
            </w:r>
          </w:p>
        </w:tc>
        <w:tc>
          <w:tcPr>
            <w:tcW w:w="2551" w:type="dxa"/>
            <w:vAlign w:val="center"/>
          </w:tcPr>
          <w:p>
            <w:pPr>
              <w:pStyle w:val="16"/>
            </w:pPr>
            <w:r>
              <w:t>≤5%</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生态效益提升值%</w:t>
            </w:r>
          </w:p>
        </w:tc>
        <w:tc>
          <w:tcPr>
            <w:tcW w:w="2835" w:type="dxa"/>
            <w:vAlign w:val="center"/>
          </w:tcPr>
          <w:p>
            <w:pPr>
              <w:pStyle w:val="16"/>
            </w:pPr>
            <w:r>
              <w:t>生态效益提升值%</w:t>
            </w:r>
          </w:p>
        </w:tc>
        <w:tc>
          <w:tcPr>
            <w:tcW w:w="2551" w:type="dxa"/>
            <w:vAlign w:val="center"/>
          </w:tcPr>
          <w:p>
            <w:pPr>
              <w:pStyle w:val="16"/>
            </w:pPr>
            <w:r>
              <w:t>≥10%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食品安全风险预警制度覆盖率</w:t>
            </w:r>
          </w:p>
        </w:tc>
        <w:tc>
          <w:tcPr>
            <w:tcW w:w="2835" w:type="dxa"/>
            <w:vAlign w:val="center"/>
          </w:tcPr>
          <w:p>
            <w:pPr>
              <w:pStyle w:val="16"/>
            </w:pPr>
            <w:r>
              <w:t>食品安全风险预警制度覆盖率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12、2023年消费者权益保护经费绩效目标表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rPr>
                <w:rFonts w:hint="eastAsia"/>
                <w:lang w:val="en-US" w:eastAsia="zh-CN"/>
              </w:rPr>
              <w:t>1.</w:t>
            </w:r>
            <w:r>
              <w:t>开展保护消费者合法权益</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举报食品药品案件线索核查数占所有举报线索的比例</w:t>
            </w:r>
          </w:p>
        </w:tc>
        <w:tc>
          <w:tcPr>
            <w:tcW w:w="2835" w:type="dxa"/>
            <w:vAlign w:val="center"/>
          </w:tcPr>
          <w:p>
            <w:pPr>
              <w:pStyle w:val="16"/>
            </w:pPr>
            <w:r>
              <w:t>举报食品药品案件线索核查数占所有举报线索的比例</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商品抽检率</w:t>
            </w:r>
          </w:p>
        </w:tc>
        <w:tc>
          <w:tcPr>
            <w:tcW w:w="2835" w:type="dxa"/>
            <w:vAlign w:val="center"/>
          </w:tcPr>
          <w:p>
            <w:pPr>
              <w:pStyle w:val="16"/>
            </w:pPr>
            <w:r>
              <w:t>商品抽检率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开展消保工作宣传</w:t>
            </w:r>
          </w:p>
        </w:tc>
        <w:tc>
          <w:tcPr>
            <w:tcW w:w="2835" w:type="dxa"/>
            <w:vAlign w:val="center"/>
          </w:tcPr>
          <w:p>
            <w:pPr>
              <w:pStyle w:val="16"/>
            </w:pPr>
            <w:r>
              <w:t>开展消保工作宣传次数</w:t>
            </w:r>
          </w:p>
        </w:tc>
        <w:tc>
          <w:tcPr>
            <w:tcW w:w="2551" w:type="dxa"/>
            <w:vAlign w:val="center"/>
          </w:tcPr>
          <w:p>
            <w:pPr>
              <w:pStyle w:val="16"/>
            </w:pPr>
            <w:r>
              <w:t>≥3次</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项目预算控制数</w:t>
            </w:r>
          </w:p>
        </w:tc>
        <w:tc>
          <w:tcPr>
            <w:tcW w:w="2551" w:type="dxa"/>
            <w:vAlign w:val="center"/>
          </w:tcPr>
          <w:p>
            <w:pPr>
              <w:pStyle w:val="16"/>
            </w:pPr>
            <w:r>
              <w:t>项目预算控制数</w:t>
            </w:r>
          </w:p>
        </w:tc>
        <w:tc>
          <w:tcPr>
            <w:tcW w:w="2268" w:type="dxa"/>
            <w:vAlign w:val="center"/>
          </w:tcPr>
          <w:p>
            <w:pPr>
              <w:pStyle w:val="16"/>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提供服务次数</w:t>
            </w:r>
          </w:p>
        </w:tc>
        <w:tc>
          <w:tcPr>
            <w:tcW w:w="2835" w:type="dxa"/>
            <w:vAlign w:val="center"/>
          </w:tcPr>
          <w:p>
            <w:pPr>
              <w:pStyle w:val="16"/>
            </w:pPr>
            <w:r>
              <w:t>提供服务次数</w:t>
            </w:r>
          </w:p>
        </w:tc>
        <w:tc>
          <w:tcPr>
            <w:tcW w:w="2551" w:type="dxa"/>
            <w:vAlign w:val="center"/>
          </w:tcPr>
          <w:p>
            <w:pPr>
              <w:pStyle w:val="16"/>
            </w:pPr>
            <w:r>
              <w:t>提供服务次数</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13、2023年协管人员工资及社会保障缴费绩效目标表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rPr>
                <w:rFonts w:hint="eastAsia"/>
                <w:lang w:val="en-US" w:eastAsia="zh-CN"/>
              </w:rPr>
              <w:t>1.</w:t>
            </w:r>
            <w:r>
              <w:t>实现网格化监管</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协管员覆盖率</w:t>
            </w:r>
          </w:p>
        </w:tc>
        <w:tc>
          <w:tcPr>
            <w:tcW w:w="2835" w:type="dxa"/>
            <w:vAlign w:val="center"/>
          </w:tcPr>
          <w:p>
            <w:pPr>
              <w:pStyle w:val="16"/>
            </w:pPr>
            <w:r>
              <w:t>协管员覆盖率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业务工作完成率</w:t>
            </w:r>
          </w:p>
        </w:tc>
        <w:tc>
          <w:tcPr>
            <w:tcW w:w="2835" w:type="dxa"/>
            <w:vAlign w:val="center"/>
          </w:tcPr>
          <w:p>
            <w:pPr>
              <w:pStyle w:val="16"/>
            </w:pPr>
            <w:r>
              <w:t>业务工作完成率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案件、资料上报及时率</w:t>
            </w:r>
          </w:p>
        </w:tc>
        <w:tc>
          <w:tcPr>
            <w:tcW w:w="2835" w:type="dxa"/>
            <w:vAlign w:val="center"/>
          </w:tcPr>
          <w:p>
            <w:pPr>
              <w:pStyle w:val="16"/>
            </w:pPr>
            <w:r>
              <w:t>案件、资料上报及时率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预算控制数</w:t>
            </w:r>
          </w:p>
        </w:tc>
        <w:tc>
          <w:tcPr>
            <w:tcW w:w="2551" w:type="dxa"/>
            <w:vAlign w:val="center"/>
          </w:tcPr>
          <w:p>
            <w:pPr>
              <w:pStyle w:val="16"/>
            </w:pPr>
            <w:r>
              <w:t>预算控制数</w:t>
            </w:r>
          </w:p>
        </w:tc>
        <w:tc>
          <w:tcPr>
            <w:tcW w:w="2268" w:type="dxa"/>
            <w:vAlign w:val="center"/>
          </w:tcPr>
          <w:p>
            <w:pPr>
              <w:pStyle w:val="16"/>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群众投诉下降率（%）</w:t>
            </w:r>
          </w:p>
        </w:tc>
        <w:tc>
          <w:tcPr>
            <w:tcW w:w="2835" w:type="dxa"/>
            <w:vAlign w:val="center"/>
          </w:tcPr>
          <w:p>
            <w:pPr>
              <w:pStyle w:val="16"/>
            </w:pPr>
            <w:r>
              <w:t>群众投诉下降率（%）</w:t>
            </w:r>
          </w:p>
        </w:tc>
        <w:tc>
          <w:tcPr>
            <w:tcW w:w="2551" w:type="dxa"/>
            <w:vAlign w:val="center"/>
          </w:tcPr>
          <w:p>
            <w:pPr>
              <w:pStyle w:val="16"/>
            </w:pPr>
            <w:r>
              <w:t>≤5%</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14、2023年药品安全监管经费绩效目标表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rPr>
                <w:rFonts w:hint="eastAsia"/>
                <w:lang w:val="en-US" w:eastAsia="zh-CN"/>
              </w:rPr>
              <w:t>1.</w:t>
            </w:r>
            <w:r>
              <w:t>药品经营企业按照GSP要求进行经营。药品生产企业严格按照药品标准进行生产。</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监督检查频次</w:t>
            </w:r>
          </w:p>
        </w:tc>
        <w:tc>
          <w:tcPr>
            <w:tcW w:w="2835" w:type="dxa"/>
            <w:vAlign w:val="center"/>
          </w:tcPr>
          <w:p>
            <w:pPr>
              <w:pStyle w:val="16"/>
            </w:pPr>
            <w:r>
              <w:t>监督检查频次</w:t>
            </w:r>
          </w:p>
        </w:tc>
        <w:tc>
          <w:tcPr>
            <w:tcW w:w="2551" w:type="dxa"/>
            <w:vAlign w:val="center"/>
          </w:tcPr>
          <w:p>
            <w:pPr>
              <w:pStyle w:val="16"/>
            </w:pPr>
            <w:r>
              <w:t>≥90%</w:t>
            </w:r>
          </w:p>
        </w:tc>
        <w:tc>
          <w:tcPr>
            <w:tcW w:w="2268" w:type="dxa"/>
            <w:vAlign w:val="center"/>
          </w:tcPr>
          <w:p>
            <w:pPr>
              <w:pStyle w:val="16"/>
            </w:pPr>
            <w:r>
              <w:t>检查频次占计划的比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药品抽检批数</w:t>
            </w:r>
          </w:p>
        </w:tc>
        <w:tc>
          <w:tcPr>
            <w:tcW w:w="2835" w:type="dxa"/>
            <w:vAlign w:val="center"/>
          </w:tcPr>
          <w:p>
            <w:pPr>
              <w:pStyle w:val="16"/>
            </w:pPr>
            <w:r>
              <w:t>药品抽检批数</w:t>
            </w:r>
          </w:p>
        </w:tc>
        <w:tc>
          <w:tcPr>
            <w:tcW w:w="2551" w:type="dxa"/>
            <w:vAlign w:val="center"/>
          </w:tcPr>
          <w:p>
            <w:pPr>
              <w:pStyle w:val="16"/>
            </w:pPr>
            <w:r>
              <w:t>≥25次</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预算控制数</w:t>
            </w:r>
          </w:p>
        </w:tc>
        <w:tc>
          <w:tcPr>
            <w:tcW w:w="2551" w:type="dxa"/>
            <w:vAlign w:val="center"/>
          </w:tcPr>
          <w:p>
            <w:pPr>
              <w:pStyle w:val="16"/>
            </w:pPr>
            <w:r>
              <w:t>100%</w:t>
            </w:r>
          </w:p>
        </w:tc>
        <w:tc>
          <w:tcPr>
            <w:tcW w:w="2268" w:type="dxa"/>
            <w:vAlign w:val="center"/>
          </w:tcPr>
          <w:p>
            <w:pPr>
              <w:pStyle w:val="16"/>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相关案件涉及金额</w:t>
            </w:r>
          </w:p>
        </w:tc>
        <w:tc>
          <w:tcPr>
            <w:tcW w:w="2835" w:type="dxa"/>
            <w:vAlign w:val="center"/>
          </w:tcPr>
          <w:p>
            <w:pPr>
              <w:pStyle w:val="16"/>
            </w:pPr>
            <w:r>
              <w:t>相关案件涉及金额</w:t>
            </w:r>
          </w:p>
        </w:tc>
        <w:tc>
          <w:tcPr>
            <w:tcW w:w="2551" w:type="dxa"/>
            <w:vAlign w:val="center"/>
          </w:tcPr>
          <w:p>
            <w:pPr>
              <w:pStyle w:val="16"/>
            </w:pPr>
            <w:r>
              <w:t>100%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15、2023年知识产权运营服务体系建设专项资金绩效目标表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rPr>
                <w:rFonts w:hint="eastAsia"/>
                <w:lang w:val="en-US" w:eastAsia="zh-CN"/>
              </w:rPr>
              <w:t>1.</w:t>
            </w:r>
            <w:r>
              <w:t>知识产权运营服务体系建设，促进知识产权高质量发展。</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地理标志产品增长率</w:t>
            </w:r>
          </w:p>
        </w:tc>
        <w:tc>
          <w:tcPr>
            <w:tcW w:w="2835" w:type="dxa"/>
            <w:vAlign w:val="center"/>
          </w:tcPr>
          <w:p>
            <w:pPr>
              <w:pStyle w:val="16"/>
            </w:pPr>
            <w:r>
              <w:t>地理标志产品增长率</w:t>
            </w:r>
          </w:p>
        </w:tc>
        <w:tc>
          <w:tcPr>
            <w:tcW w:w="2551" w:type="dxa"/>
            <w:vAlign w:val="center"/>
          </w:tcPr>
          <w:p>
            <w:pPr>
              <w:pStyle w:val="16"/>
            </w:pPr>
            <w:r>
              <w:t>地理标志产品增长</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商标注册任务完成率</w:t>
            </w:r>
          </w:p>
        </w:tc>
        <w:tc>
          <w:tcPr>
            <w:tcW w:w="2835" w:type="dxa"/>
            <w:vAlign w:val="center"/>
          </w:tcPr>
          <w:p>
            <w:pPr>
              <w:pStyle w:val="16"/>
            </w:pPr>
            <w:r>
              <w:t>商标注册任务完成率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拨款完成时间</w:t>
            </w:r>
          </w:p>
        </w:tc>
        <w:tc>
          <w:tcPr>
            <w:tcW w:w="2835" w:type="dxa"/>
            <w:vAlign w:val="center"/>
          </w:tcPr>
          <w:p>
            <w:pPr>
              <w:pStyle w:val="16"/>
            </w:pPr>
            <w:r>
              <w:t>3月底50%，9月底100%</w:t>
            </w:r>
          </w:p>
        </w:tc>
        <w:tc>
          <w:tcPr>
            <w:tcW w:w="2551" w:type="dxa"/>
            <w:vAlign w:val="center"/>
          </w:tcPr>
          <w:p>
            <w:pPr>
              <w:pStyle w:val="16"/>
            </w:pPr>
            <w:r>
              <w:t>≤120万元</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项目预算控制额</w:t>
            </w:r>
          </w:p>
        </w:tc>
        <w:tc>
          <w:tcPr>
            <w:tcW w:w="2835" w:type="dxa"/>
            <w:vAlign w:val="center"/>
          </w:tcPr>
          <w:p>
            <w:pPr>
              <w:pStyle w:val="16"/>
            </w:pPr>
            <w:r>
              <w:t>项目预算控制额</w:t>
            </w:r>
          </w:p>
        </w:tc>
        <w:tc>
          <w:tcPr>
            <w:tcW w:w="2551" w:type="dxa"/>
            <w:vAlign w:val="center"/>
          </w:tcPr>
          <w:p>
            <w:pPr>
              <w:pStyle w:val="16"/>
            </w:pPr>
            <w:r>
              <w:t>100%</w:t>
            </w:r>
          </w:p>
        </w:tc>
        <w:tc>
          <w:tcPr>
            <w:tcW w:w="2268" w:type="dxa"/>
            <w:vAlign w:val="center"/>
          </w:tcPr>
          <w:p>
            <w:pPr>
              <w:pStyle w:val="16"/>
            </w:pPr>
            <w:r>
              <w:t>项目预算控制额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进一步提高知识产权保护意识。</w:t>
            </w:r>
          </w:p>
        </w:tc>
        <w:tc>
          <w:tcPr>
            <w:tcW w:w="2835" w:type="dxa"/>
            <w:vAlign w:val="center"/>
          </w:tcPr>
          <w:p>
            <w:pPr>
              <w:pStyle w:val="16"/>
            </w:pPr>
            <w:r>
              <w:t>进一步提高知识产权保护意识</w:t>
            </w:r>
          </w:p>
        </w:tc>
        <w:tc>
          <w:tcPr>
            <w:tcW w:w="2551" w:type="dxa"/>
            <w:vAlign w:val="center"/>
          </w:tcPr>
          <w:p>
            <w:pPr>
              <w:pStyle w:val="16"/>
            </w:pPr>
            <w:r>
              <w:t>提高知识产权保护</w:t>
            </w:r>
          </w:p>
        </w:tc>
        <w:tc>
          <w:tcPr>
            <w:tcW w:w="2268" w:type="dxa"/>
            <w:vAlign w:val="center"/>
          </w:tcPr>
          <w:p>
            <w:pPr>
              <w:pStyle w:val="16"/>
            </w:pPr>
            <w:r>
              <w:t>石政函【2022】76号文件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补助对象满意度</w:t>
            </w:r>
          </w:p>
        </w:tc>
        <w:tc>
          <w:tcPr>
            <w:tcW w:w="2835" w:type="dxa"/>
            <w:vAlign w:val="center"/>
          </w:tcPr>
          <w:p>
            <w:pPr>
              <w:pStyle w:val="16"/>
            </w:pPr>
            <w:r>
              <w:t>补助对象满意度</w:t>
            </w:r>
          </w:p>
        </w:tc>
        <w:tc>
          <w:tcPr>
            <w:tcW w:w="2551" w:type="dxa"/>
            <w:vAlign w:val="center"/>
          </w:tcPr>
          <w:p>
            <w:pPr>
              <w:pStyle w:val="16"/>
            </w:pPr>
            <w:r>
              <w:t>≥90%</w:t>
            </w:r>
          </w:p>
        </w:tc>
        <w:tc>
          <w:tcPr>
            <w:tcW w:w="2268" w:type="dxa"/>
            <w:vAlign w:val="center"/>
          </w:tcPr>
          <w:p>
            <w:pPr>
              <w:pStyle w:val="16"/>
            </w:pPr>
            <w:r>
              <w:t>补助对象满意度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16、2023年执法办案经费绩效目标表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rPr>
                <w:rFonts w:hint="eastAsia"/>
                <w:lang w:val="en-US" w:eastAsia="zh-CN"/>
              </w:rPr>
              <w:t>1.</w:t>
            </w:r>
            <w:r>
              <w:t>维护公平竞争的市场秩序</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监督检查次数</w:t>
            </w:r>
          </w:p>
        </w:tc>
        <w:tc>
          <w:tcPr>
            <w:tcW w:w="2835" w:type="dxa"/>
            <w:vAlign w:val="center"/>
          </w:tcPr>
          <w:p>
            <w:pPr>
              <w:pStyle w:val="16"/>
            </w:pPr>
            <w:r>
              <w:t>监督检查次数</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网络违法有害信息处置率</w:t>
            </w:r>
          </w:p>
        </w:tc>
        <w:tc>
          <w:tcPr>
            <w:tcW w:w="2835" w:type="dxa"/>
            <w:vAlign w:val="center"/>
          </w:tcPr>
          <w:p>
            <w:pPr>
              <w:pStyle w:val="16"/>
            </w:pPr>
            <w:r>
              <w:t>网络违法有害信息处置率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案件、资料上报及时率</w:t>
            </w:r>
          </w:p>
        </w:tc>
        <w:tc>
          <w:tcPr>
            <w:tcW w:w="2835" w:type="dxa"/>
            <w:vAlign w:val="center"/>
          </w:tcPr>
          <w:p>
            <w:pPr>
              <w:pStyle w:val="16"/>
            </w:pPr>
            <w:r>
              <w:t>案件、资料上报及时率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预算控制数</w:t>
            </w:r>
          </w:p>
        </w:tc>
        <w:tc>
          <w:tcPr>
            <w:tcW w:w="2551" w:type="dxa"/>
            <w:vAlign w:val="center"/>
          </w:tcPr>
          <w:p>
            <w:pPr>
              <w:pStyle w:val="16"/>
            </w:pPr>
            <w:r>
              <w:t>预算控制数</w:t>
            </w:r>
          </w:p>
        </w:tc>
        <w:tc>
          <w:tcPr>
            <w:tcW w:w="2268" w:type="dxa"/>
            <w:vAlign w:val="center"/>
          </w:tcPr>
          <w:p>
            <w:pPr>
              <w:pStyle w:val="16"/>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群众投诉下降率（%）</w:t>
            </w:r>
          </w:p>
        </w:tc>
        <w:tc>
          <w:tcPr>
            <w:tcW w:w="2835" w:type="dxa"/>
            <w:vAlign w:val="center"/>
          </w:tcPr>
          <w:p>
            <w:pPr>
              <w:pStyle w:val="16"/>
            </w:pPr>
            <w:r>
              <w:t>群众投诉下降率（%）</w:t>
            </w:r>
          </w:p>
        </w:tc>
        <w:tc>
          <w:tcPr>
            <w:tcW w:w="2551" w:type="dxa"/>
            <w:vAlign w:val="center"/>
          </w:tcPr>
          <w:p>
            <w:pPr>
              <w:pStyle w:val="16"/>
            </w:pPr>
            <w:r>
              <w:t>≤5%</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17、2023年执法车辆绩效目标表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rPr>
                <w:rFonts w:hint="eastAsia"/>
                <w:lang w:val="en-US" w:eastAsia="zh-CN"/>
              </w:rPr>
              <w:t>1.</w:t>
            </w:r>
            <w:r>
              <w:t>规范各类市场经营秩序</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下乡监督检查次数</w:t>
            </w:r>
          </w:p>
        </w:tc>
        <w:tc>
          <w:tcPr>
            <w:tcW w:w="2835" w:type="dxa"/>
            <w:vAlign w:val="center"/>
          </w:tcPr>
          <w:p>
            <w:pPr>
              <w:pStyle w:val="16"/>
            </w:pPr>
            <w:r>
              <w:t>下乡监督检查次数</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案件办理率</w:t>
            </w:r>
          </w:p>
        </w:tc>
        <w:tc>
          <w:tcPr>
            <w:tcW w:w="2835" w:type="dxa"/>
            <w:vAlign w:val="center"/>
          </w:tcPr>
          <w:p>
            <w:pPr>
              <w:pStyle w:val="16"/>
            </w:pPr>
            <w:r>
              <w:t>案件办理率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预算控制数</w:t>
            </w:r>
          </w:p>
        </w:tc>
        <w:tc>
          <w:tcPr>
            <w:tcW w:w="2551" w:type="dxa"/>
            <w:vAlign w:val="center"/>
          </w:tcPr>
          <w:p>
            <w:pPr>
              <w:pStyle w:val="16"/>
            </w:pPr>
            <w:r>
              <w:t>预算控制数</w:t>
            </w:r>
          </w:p>
        </w:tc>
        <w:tc>
          <w:tcPr>
            <w:tcW w:w="2268" w:type="dxa"/>
            <w:vAlign w:val="center"/>
          </w:tcPr>
          <w:p>
            <w:pPr>
              <w:pStyle w:val="16"/>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18、2023年质量管理经费绩效目标表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rPr>
                <w:rFonts w:hint="eastAsia"/>
                <w:lang w:val="en-US" w:eastAsia="zh-CN"/>
              </w:rPr>
              <w:t>1.</w:t>
            </w:r>
            <w:r>
              <w:t>加强对产品质量检验检测工作的开展，依法行政。</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监督检查次数</w:t>
            </w:r>
          </w:p>
        </w:tc>
        <w:tc>
          <w:tcPr>
            <w:tcW w:w="2835" w:type="dxa"/>
            <w:vAlign w:val="center"/>
          </w:tcPr>
          <w:p>
            <w:pPr>
              <w:pStyle w:val="16"/>
            </w:pPr>
            <w:r>
              <w:t>监督检查次数</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抽查、检测覆盖率</w:t>
            </w:r>
          </w:p>
        </w:tc>
        <w:tc>
          <w:tcPr>
            <w:tcW w:w="2835" w:type="dxa"/>
            <w:vAlign w:val="center"/>
          </w:tcPr>
          <w:p>
            <w:pPr>
              <w:pStyle w:val="16"/>
            </w:pPr>
            <w:r>
              <w:t>抽查、检测覆盖率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案件、资料上报及时率</w:t>
            </w:r>
          </w:p>
        </w:tc>
        <w:tc>
          <w:tcPr>
            <w:tcW w:w="2835" w:type="dxa"/>
            <w:vAlign w:val="center"/>
          </w:tcPr>
          <w:p>
            <w:pPr>
              <w:pStyle w:val="16"/>
            </w:pPr>
            <w:r>
              <w:t>案件、资料上报及时率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预算控制数</w:t>
            </w:r>
          </w:p>
        </w:tc>
        <w:tc>
          <w:tcPr>
            <w:tcW w:w="2551" w:type="dxa"/>
            <w:vAlign w:val="center"/>
          </w:tcPr>
          <w:p>
            <w:pPr>
              <w:pStyle w:val="16"/>
            </w:pPr>
            <w:r>
              <w:t>100%</w:t>
            </w:r>
          </w:p>
        </w:tc>
        <w:tc>
          <w:tcPr>
            <w:tcW w:w="2268" w:type="dxa"/>
            <w:vAlign w:val="center"/>
          </w:tcPr>
          <w:p>
            <w:pPr>
              <w:pStyle w:val="16"/>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s="Times New Roman"/>
          <w:color w:val="000000"/>
          <w:sz w:val="28"/>
        </w:rPr>
        <w:t>2023年，无极县市场监督管理局安排政府采购预算0.00万元。具体内容见下表。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414无极县市场监督管理局</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s="Times New Roman"/>
          <w:color w:val="000000"/>
          <w:sz w:val="28"/>
        </w:rPr>
        <w:t>无极县市场监督管理局（含所属单位）上年末固定资产金额为1692.63万元（详见下表）。本年度拟购置固定资产总额为0.00万元，已按要求列入政府采购预算，详见政府采购预算表。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414无极县市场监督管理局</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1692.63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11392.87</w:t>
            </w:r>
          </w:p>
        </w:tc>
        <w:tc>
          <w:tcPr>
            <w:tcW w:w="2835" w:type="dxa"/>
            <w:vAlign w:val="center"/>
          </w:tcPr>
          <w:p>
            <w:pPr>
              <w:pStyle w:val="15"/>
            </w:pPr>
            <w:r>
              <w:t>583.83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　　其中：办公用房（平方米）</w:t>
            </w:r>
          </w:p>
        </w:tc>
        <w:tc>
          <w:tcPr>
            <w:tcW w:w="2835" w:type="dxa"/>
            <w:vAlign w:val="center"/>
          </w:tcPr>
          <w:p>
            <w:pPr>
              <w:pStyle w:val="17"/>
            </w:pPr>
            <w:r>
              <w:t>10477.02</w:t>
            </w:r>
          </w:p>
        </w:tc>
        <w:tc>
          <w:tcPr>
            <w:tcW w:w="2835" w:type="dxa"/>
            <w:vAlign w:val="center"/>
          </w:tcPr>
          <w:p>
            <w:pPr>
              <w:pStyle w:val="15"/>
            </w:pPr>
            <w:r>
              <w:t>486.63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52</w:t>
            </w:r>
          </w:p>
        </w:tc>
        <w:tc>
          <w:tcPr>
            <w:tcW w:w="2835" w:type="dxa"/>
            <w:vAlign w:val="center"/>
          </w:tcPr>
          <w:p>
            <w:pPr>
              <w:pStyle w:val="15"/>
            </w:pPr>
            <w:r>
              <w:t>340.99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3873</w:t>
            </w:r>
          </w:p>
        </w:tc>
        <w:tc>
          <w:tcPr>
            <w:tcW w:w="2835" w:type="dxa"/>
            <w:vAlign w:val="center"/>
          </w:tcPr>
          <w:p>
            <w:pPr>
              <w:pStyle w:val="15"/>
            </w:pPr>
            <w:r>
              <w:t>767.81</w:t>
            </w:r>
          </w:p>
        </w:tc>
      </w:tr>
    </w:tbl>
    <w:p>
      <w:pPr>
        <w:ind w:firstLine="640"/>
      </w:pP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w:t>
      </w:r>
      <w:r>
        <w:rPr>
          <w:rFonts w:hint="eastAsia" w:eastAsia="方正仿宋_GBK" w:cs="Times New Roman"/>
          <w:color w:val="000000"/>
          <w:sz w:val="28"/>
          <w:lang w:val="en-US" w:eastAsia="zh-CN"/>
        </w:rPr>
        <w:t>县</w:t>
      </w:r>
      <w:r>
        <w:rPr>
          <w:rFonts w:eastAsia="方正仿宋_GBK" w:cs="Times New Roman"/>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rPr>
          <w:rFonts w:hint="eastAsia" w:eastAsia="方正仿宋_GBK"/>
          <w:lang w:val="en-US" w:eastAsia="zh-CN"/>
        </w:rPr>
        <w:sectPr>
          <w:pgSz w:w="16840" w:h="11900" w:orient="landscape"/>
          <w:pgMar w:top="1361" w:right="1020" w:bottom="1134" w:left="1020" w:header="720" w:footer="720" w:gutter="0"/>
          <w:cols w:space="720" w:num="1"/>
        </w:sectPr>
      </w:pPr>
      <w:r>
        <w:rPr>
          <w:rFonts w:eastAsia="方正仿宋_GBK" w:cs="Times New Roman"/>
          <w:color w:val="000000"/>
          <w:sz w:val="28"/>
        </w:rPr>
        <w:t>我部门无其他需要说明的事项</w:t>
      </w:r>
      <w:r>
        <w:rPr>
          <w:rFonts w:hint="eastAsia" w:eastAsia="方正仿宋_GBK" w:cs="Times New Roman"/>
          <w:color w:val="000000"/>
          <w:sz w:val="28"/>
          <w:lang w:eastAsia="zh-CN"/>
        </w:rPr>
        <w:t>。</w:t>
      </w:r>
    </w:p>
    <w:p>
      <w:pPr>
        <w:rPr>
          <w:rFonts w:hint="eastAsia" w:eastAsiaTheme="minorEastAsia"/>
          <w:lang w:eastAsia="zh-CN"/>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6B7DFFA"/>
    <w:multiLevelType w:val="singleLevel"/>
    <w:tmpl w:val="56B7DFFA"/>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jljMjNiOWRhMzdjZTY5MjgxYmViNzhiY2JlNTU4ZGMifQ=="/>
  </w:docVars>
  <w:rsids>
    <w:rsidRoot w:val="006C2372"/>
    <w:rsid w:val="00026F13"/>
    <w:rsid w:val="001C4DC8"/>
    <w:rsid w:val="002C50FB"/>
    <w:rsid w:val="00590E5B"/>
    <w:rsid w:val="006C2372"/>
    <w:rsid w:val="00F7536E"/>
    <w:rsid w:val="01F25CB3"/>
    <w:rsid w:val="04173195"/>
    <w:rsid w:val="086C2965"/>
    <w:rsid w:val="0F0D728F"/>
    <w:rsid w:val="10FA111A"/>
    <w:rsid w:val="13191084"/>
    <w:rsid w:val="14F7697C"/>
    <w:rsid w:val="19AB1D76"/>
    <w:rsid w:val="1FB73E7B"/>
    <w:rsid w:val="28346F25"/>
    <w:rsid w:val="2C076DC8"/>
    <w:rsid w:val="33AB433A"/>
    <w:rsid w:val="362000FE"/>
    <w:rsid w:val="386A108F"/>
    <w:rsid w:val="3DAF6B86"/>
    <w:rsid w:val="3FAB11C8"/>
    <w:rsid w:val="41E573CE"/>
    <w:rsid w:val="438E518B"/>
    <w:rsid w:val="45435142"/>
    <w:rsid w:val="45FF1F1A"/>
    <w:rsid w:val="47917E43"/>
    <w:rsid w:val="47D01A10"/>
    <w:rsid w:val="4C0F6FA6"/>
    <w:rsid w:val="570A6FAF"/>
    <w:rsid w:val="59831324"/>
    <w:rsid w:val="5F1924A8"/>
    <w:rsid w:val="601802C9"/>
    <w:rsid w:val="65E87A03"/>
    <w:rsid w:val="692D388F"/>
    <w:rsid w:val="6A716FAB"/>
    <w:rsid w:val="6B163D0D"/>
    <w:rsid w:val="6B4A1F13"/>
    <w:rsid w:val="70666005"/>
    <w:rsid w:val="707A430B"/>
    <w:rsid w:val="774874A2"/>
    <w:rsid w:val="780A196C"/>
    <w:rsid w:val="79614E8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4"/>
    <w:semiHidden/>
    <w:unhideWhenUsed/>
    <w:qFormat/>
    <w:uiPriority w:val="99"/>
    <w:pPr>
      <w:tabs>
        <w:tab w:val="center" w:pos="4153"/>
        <w:tab w:val="right" w:pos="8306"/>
      </w:tabs>
      <w:snapToGrid w:val="0"/>
    </w:pPr>
    <w:rPr>
      <w:sz w:val="18"/>
      <w:szCs w:val="18"/>
    </w:rPr>
  </w:style>
  <w:style w:type="paragraph" w:styleId="4">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s="Times New Roman"/>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5">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 w:type="character" w:customStyle="1" w:styleId="33">
    <w:name w:val="页眉 Char"/>
    <w:basedOn w:val="10"/>
    <w:link w:val="4"/>
    <w:semiHidden/>
    <w:qFormat/>
    <w:uiPriority w:val="99"/>
    <w:rPr>
      <w:rFonts w:ascii="Times New Roman" w:hAnsi="Times New Roman" w:eastAsia="Times New Roman"/>
      <w:sz w:val="18"/>
      <w:szCs w:val="18"/>
      <w:lang w:eastAsia="uk-UA"/>
    </w:rPr>
  </w:style>
  <w:style w:type="character" w:customStyle="1" w:styleId="34">
    <w:name w:val="页脚 Char"/>
    <w:basedOn w:val="10"/>
    <w:link w:val="3"/>
    <w:semiHidden/>
    <w:qFormat/>
    <w:uiPriority w:val="99"/>
    <w:rPr>
      <w:rFonts w:ascii="Times New Roman" w:hAnsi="Times New Roman" w:eastAsia="Times New Roman"/>
      <w:sz w:val="18"/>
      <w:szCs w:val="18"/>
      <w:lang w:eastAsia="uk-UA"/>
    </w:rPr>
  </w:style>
</w:styles>
</file>

<file path=word/_rels/document.xml.rels><?xml version="1.0" encoding="UTF-8" standalone="yes"?>
<Relationships xmlns="http://schemas.openxmlformats.org/package/2006/relationships"><Relationship Id="rId90" Type="http://schemas.openxmlformats.org/officeDocument/2006/relationships/fontTable" Target="fontTable.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2023-05-15T14:24:47Z</dcterms:created>
  <dcterms:modified xsi:type="dcterms:W3CDTF">2023-05-15T06:24:46Z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2023-05-15T14:24:47Z</dcterms:created>
  <dcterms:modified xsi:type="dcterms:W3CDTF">2023-05-15T06:24:47Z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2023-05-15T14:24:46Z</dcterms:created>
  <dcterms:modified xsi:type="dcterms:W3CDTF">2023-05-15T06:24:46Z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2023-05-15T14:24:53Z</dcterms:created>
  <dcterms:modified xsi:type="dcterms:W3CDTF">2023-05-15T06:24:53Z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2023-05-15T14:24:55Z</dcterms:created>
  <dcterms:modified xsi:type="dcterms:W3CDTF">2023-05-15T06:24:55Z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2023-05-15T14:24:45Z</dcterms:created>
  <dcterms:modified xsi:type="dcterms:W3CDTF">2023-05-15T06:24:45Z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2023-05-15T14:24:47Z</dcterms:created>
  <dcterms:modified xsi:type="dcterms:W3CDTF">2023-05-15T06:24:47Z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2023-05-15T14:24:45Z</dcterms:created>
  <dcterms:modified xsi:type="dcterms:W3CDTF">2023-05-15T06:24:45Z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2023-05-15T14:24:46Z</dcterms:created>
  <dcterms:modified xsi:type="dcterms:W3CDTF">2023-05-15T06:24:46Z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2023-05-15T14:24:54Z</dcterms:created>
  <dcterms:modified xsi:type="dcterms:W3CDTF">2023-05-15T06:24:54Z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2023-05-15T14:24:45Z</dcterms:created>
  <dcterms:modified xsi:type="dcterms:W3CDTF">2023-05-15T06:24:45Z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2023-05-15T14:24:51Z</dcterms:created>
  <dcterms:modified xsi:type="dcterms:W3CDTF">2023-05-15T06:24:51Z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2023-05-15T14:24:46Z</dcterms:created>
  <dcterms:modified xsi:type="dcterms:W3CDTF">2023-05-15T06:24:46Z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2023-05-15T14:24:56Z</dcterms:created>
  <dcterms:modified xsi:type="dcterms:W3CDTF">2023-05-15T06:24:56Z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2023-05-15T14:24:55Z</dcterms:created>
  <dcterms:modified xsi:type="dcterms:W3CDTF">2023-05-15T06:24:55Z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2023-05-15T14:24:55Z</dcterms:created>
  <dcterms:modified xsi:type="dcterms:W3CDTF">2023-05-15T06:24:55Z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2023-05-15T14:24:54Z</dcterms:created>
  <dcterms:modified xsi:type="dcterms:W3CDTF">2023-05-15T06:24:54Z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2023-05-15T14:24:54Z</dcterms:created>
  <dcterms:modified xsi:type="dcterms:W3CDTF">2023-05-15T06:24:54Z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2023-05-15T14:24:55Z</dcterms:created>
  <dcterms:modified xsi:type="dcterms:W3CDTF">2023-05-15T06:24:55Z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2023-05-15T14:24:47Z</dcterms:created>
  <dcterms:modified xsi:type="dcterms:W3CDTF">2023-05-15T06:24:47Z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2023-05-15T14:24:56Z</dcterms:created>
  <dcterms:modified xsi:type="dcterms:W3CDTF">2023-05-15T06:24:56Z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2023-05-15T14:24:45Z</dcterms:created>
  <dcterms:modified xsi:type="dcterms:W3CDTF">2023-05-15T06:24:45Z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2023-05-15T14:24:45Z</dcterms:created>
  <dcterms:modified xsi:type="dcterms:W3CDTF">2023-05-15T06:24:45Z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2023-05-15T14:24:46Z</dcterms:created>
  <dcterms:modified xsi:type="dcterms:W3CDTF">2023-05-15T06:24:46Z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2023-05-15T14:24:55Z</dcterms:created>
  <dcterms:modified xsi:type="dcterms:W3CDTF">2023-05-15T06:24:55Z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2023-05-15T14:24:53Z</dcterms:created>
  <dcterms:modified xsi:type="dcterms:W3CDTF">2023-05-15T06:24:53Z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2023-05-15T14:24:55Z</dcterms:created>
  <dcterms:modified xsi:type="dcterms:W3CDTF">2023-05-15T06:24:55Z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2023-05-15T14:24:45Z</dcterms:created>
  <dcterms:modified xsi:type="dcterms:W3CDTF">2023-05-15T06:24:45Z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2023-05-15T14:24:54Z</dcterms:created>
  <dcterms:modified xsi:type="dcterms:W3CDTF">2023-05-15T06:24:54Z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2023-05-15T14:24:54Z</dcterms:created>
  <dcterms:modified xsi:type="dcterms:W3CDTF">2023-05-15T06:24:54Z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2023-05-15T14:24:54Z</dcterms:created>
  <dcterms:modified xsi:type="dcterms:W3CDTF">2023-05-15T06:24:54Z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2023-05-15T14:24:54Z</dcterms:created>
  <dcterms:modified xsi:type="dcterms:W3CDTF">2023-05-15T06:24:54Z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2023-05-15T14:24:48Z</dcterms:created>
  <dcterms:modified xsi:type="dcterms:W3CDTF">2023-05-15T06:24:48Z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2023-05-15T14:24:47Z</dcterms:created>
  <dcterms:modified xsi:type="dcterms:W3CDTF">2023-05-15T06:24:47Z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2023-05-15T14:24:46Z</dcterms:created>
  <dcterms:modified xsi:type="dcterms:W3CDTF">2023-05-15T06:24:46Z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2023-05-15T14:24:47Z</dcterms:created>
  <dcterms:modified xsi:type="dcterms:W3CDTF">2023-05-15T06:24:47Z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2023-05-15T14:24:47Z</dcterms:created>
  <dcterms:modified xsi:type="dcterms:W3CDTF">2023-05-15T06:24:47Z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2023-05-15T14:24:43Z</dcterms:created>
  <dcterms:modified xsi:type="dcterms:W3CDTF">2023-05-15T06:24:43Z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2023-05-15T14:24:46Z</dcterms:created>
  <dcterms:modified xsi:type="dcterms:W3CDTF">2023-05-15T06:24:46Z</dcterms:modified>
</cp:coreProperties>
</file>

<file path=customXml/item82.xml><?xml version="1.0" encoding="utf-8"?>
<b:Sources xmlns:b="http://schemas.openxmlformats.org/officeDocument/2006/bibliography" xmlns="http://schemas.openxmlformats.org/officeDocument/2006/bibliography" SelectedStyle="\APA.XSL" StyleName="APA"/>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2023-05-15T14:24:55Z</dcterms:created>
  <dcterms:modified xsi:type="dcterms:W3CDTF">2023-05-15T06:24:55Z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2023-05-15T14:24:56Z</dcterms:created>
  <dcterms:modified xsi:type="dcterms:W3CDTF">2023-05-15T06:24:56Z</dcterms:modified>
</cp:coreProperties>
</file>

<file path=customXml/itemProps1.xml><?xml version="1.0" encoding="utf-8"?>
<ds:datastoreItem xmlns:ds="http://schemas.openxmlformats.org/officeDocument/2006/customXml" ds:itemID="{E01073B1-E85E-4689-8525-3DDED5569E31}">
  <ds:schemaRefs/>
</ds:datastoreItem>
</file>

<file path=customXml/itemProps10.xml><?xml version="1.0" encoding="utf-8"?>
<ds:datastoreItem xmlns:ds="http://schemas.openxmlformats.org/officeDocument/2006/customXml" ds:itemID="{60DB9BA0-66CB-4438-BB01-51930C41F883}">
  <ds:schemaRefs/>
</ds:datastoreItem>
</file>

<file path=customXml/itemProps11.xml><?xml version="1.0" encoding="utf-8"?>
<ds:datastoreItem xmlns:ds="http://schemas.openxmlformats.org/officeDocument/2006/customXml" ds:itemID="{72443C71-42FB-409E-A179-36272BFF9A87}">
  <ds:schemaRefs/>
</ds:datastoreItem>
</file>

<file path=customXml/itemProps12.xml><?xml version="1.0" encoding="utf-8"?>
<ds:datastoreItem xmlns:ds="http://schemas.openxmlformats.org/officeDocument/2006/customXml" ds:itemID="{AF41F015-64BA-4D3C-95CB-94D74F2F8299}">
  <ds:schemaRefs/>
</ds:datastoreItem>
</file>

<file path=customXml/itemProps13.xml><?xml version="1.0" encoding="utf-8"?>
<ds:datastoreItem xmlns:ds="http://schemas.openxmlformats.org/officeDocument/2006/customXml" ds:itemID="{655072D2-3727-40B7-9BBC-2416FC8F8D92}">
  <ds:schemaRefs/>
</ds:datastoreItem>
</file>

<file path=customXml/itemProps14.xml><?xml version="1.0" encoding="utf-8"?>
<ds:datastoreItem xmlns:ds="http://schemas.openxmlformats.org/officeDocument/2006/customXml" ds:itemID="{28E0888F-6D44-477F-AEE4-8075AF48A0EC}">
  <ds:schemaRefs/>
</ds:datastoreItem>
</file>

<file path=customXml/itemProps15.xml><?xml version="1.0" encoding="utf-8"?>
<ds:datastoreItem xmlns:ds="http://schemas.openxmlformats.org/officeDocument/2006/customXml" ds:itemID="{5116FA26-1648-4CF2-885B-C12E5010F0A2}">
  <ds:schemaRefs/>
</ds:datastoreItem>
</file>

<file path=customXml/itemProps16.xml><?xml version="1.0" encoding="utf-8"?>
<ds:datastoreItem xmlns:ds="http://schemas.openxmlformats.org/officeDocument/2006/customXml" ds:itemID="{5826DFFA-6FA8-44DF-B045-ADDC6280538D}">
  <ds:schemaRefs/>
</ds:datastoreItem>
</file>

<file path=customXml/itemProps17.xml><?xml version="1.0" encoding="utf-8"?>
<ds:datastoreItem xmlns:ds="http://schemas.openxmlformats.org/officeDocument/2006/customXml" ds:itemID="{ED6B3389-AEE1-42FE-93A9-9D1801D22F9A}">
  <ds:schemaRefs/>
</ds:datastoreItem>
</file>

<file path=customXml/itemProps18.xml><?xml version="1.0" encoding="utf-8"?>
<ds:datastoreItem xmlns:ds="http://schemas.openxmlformats.org/officeDocument/2006/customXml" ds:itemID="{C961A336-3303-40E6-8608-68649C5B2DF7}">
  <ds:schemaRefs/>
</ds:datastoreItem>
</file>

<file path=customXml/itemProps19.xml><?xml version="1.0" encoding="utf-8"?>
<ds:datastoreItem xmlns:ds="http://schemas.openxmlformats.org/officeDocument/2006/customXml" ds:itemID="{D599E0FD-DB58-4A0B-8ABD-990638F226E3}">
  <ds:schemaRefs/>
</ds:datastoreItem>
</file>

<file path=customXml/itemProps2.xml><?xml version="1.0" encoding="utf-8"?>
<ds:datastoreItem xmlns:ds="http://schemas.openxmlformats.org/officeDocument/2006/customXml" ds:itemID="{953A3C34-E645-4461-B346-A49DDCCF92EC}">
  <ds:schemaRefs/>
</ds:datastoreItem>
</file>

<file path=customXml/itemProps20.xml><?xml version="1.0" encoding="utf-8"?>
<ds:datastoreItem xmlns:ds="http://schemas.openxmlformats.org/officeDocument/2006/customXml" ds:itemID="{903FBD89-FBF0-4B12-A3EB-F4E7F5DB88D0}">
  <ds:schemaRefs/>
</ds:datastoreItem>
</file>

<file path=customXml/itemProps21.xml><?xml version="1.0" encoding="utf-8"?>
<ds:datastoreItem xmlns:ds="http://schemas.openxmlformats.org/officeDocument/2006/customXml" ds:itemID="{5481A700-C685-4950-9582-D5B3232043A5}">
  <ds:schemaRefs/>
</ds:datastoreItem>
</file>

<file path=customXml/itemProps22.xml><?xml version="1.0" encoding="utf-8"?>
<ds:datastoreItem xmlns:ds="http://schemas.openxmlformats.org/officeDocument/2006/customXml" ds:itemID="{FB244C51-FE8C-4481-88EC-4D64FDD05BDF}">
  <ds:schemaRefs/>
</ds:datastoreItem>
</file>

<file path=customXml/itemProps23.xml><?xml version="1.0" encoding="utf-8"?>
<ds:datastoreItem xmlns:ds="http://schemas.openxmlformats.org/officeDocument/2006/customXml" ds:itemID="{80D8D072-6F60-4238-B6D5-BF6FDEAB4F70}">
  <ds:schemaRefs/>
</ds:datastoreItem>
</file>

<file path=customXml/itemProps24.xml><?xml version="1.0" encoding="utf-8"?>
<ds:datastoreItem xmlns:ds="http://schemas.openxmlformats.org/officeDocument/2006/customXml" ds:itemID="{FFFBE003-C26C-487A-A952-A11C00CD2D6E}">
  <ds:schemaRefs/>
</ds:datastoreItem>
</file>

<file path=customXml/itemProps25.xml><?xml version="1.0" encoding="utf-8"?>
<ds:datastoreItem xmlns:ds="http://schemas.openxmlformats.org/officeDocument/2006/customXml" ds:itemID="{D1B4596B-8CFE-4C3F-9875-705EE4543DDC}">
  <ds:schemaRefs/>
</ds:datastoreItem>
</file>

<file path=customXml/itemProps26.xml><?xml version="1.0" encoding="utf-8"?>
<ds:datastoreItem xmlns:ds="http://schemas.openxmlformats.org/officeDocument/2006/customXml" ds:itemID="{FEA0B8EB-E2E7-40EA-AC10-5F015B30E19C}">
  <ds:schemaRefs/>
</ds:datastoreItem>
</file>

<file path=customXml/itemProps27.xml><?xml version="1.0" encoding="utf-8"?>
<ds:datastoreItem xmlns:ds="http://schemas.openxmlformats.org/officeDocument/2006/customXml" ds:itemID="{DD911FC5-1AB2-4B05-ADCD-950733F87F94}">
  <ds:schemaRefs/>
</ds:datastoreItem>
</file>

<file path=customXml/itemProps28.xml><?xml version="1.0" encoding="utf-8"?>
<ds:datastoreItem xmlns:ds="http://schemas.openxmlformats.org/officeDocument/2006/customXml" ds:itemID="{435C170B-7E2D-4FAF-95AB-53337C115610}">
  <ds:schemaRefs/>
</ds:datastoreItem>
</file>

<file path=customXml/itemProps29.xml><?xml version="1.0" encoding="utf-8"?>
<ds:datastoreItem xmlns:ds="http://schemas.openxmlformats.org/officeDocument/2006/customXml" ds:itemID="{7D7E40E6-40AB-4FD4-B034-A8844D799315}">
  <ds:schemaRefs/>
</ds:datastoreItem>
</file>

<file path=customXml/itemProps3.xml><?xml version="1.0" encoding="utf-8"?>
<ds:datastoreItem xmlns:ds="http://schemas.openxmlformats.org/officeDocument/2006/customXml" ds:itemID="{012BA1A1-5DF8-43D8-BBD3-0677031EC366}">
  <ds:schemaRefs/>
</ds:datastoreItem>
</file>

<file path=customXml/itemProps30.xml><?xml version="1.0" encoding="utf-8"?>
<ds:datastoreItem xmlns:ds="http://schemas.openxmlformats.org/officeDocument/2006/customXml" ds:itemID="{6850BDDA-8BF7-4C3D-8572-707D75CB0326}">
  <ds:schemaRefs/>
</ds:datastoreItem>
</file>

<file path=customXml/itemProps31.xml><?xml version="1.0" encoding="utf-8"?>
<ds:datastoreItem xmlns:ds="http://schemas.openxmlformats.org/officeDocument/2006/customXml" ds:itemID="{B88D6ACC-BC0D-46CC-B6DA-6759E5455FDE}">
  <ds:schemaRefs/>
</ds:datastoreItem>
</file>

<file path=customXml/itemProps32.xml><?xml version="1.0" encoding="utf-8"?>
<ds:datastoreItem xmlns:ds="http://schemas.openxmlformats.org/officeDocument/2006/customXml" ds:itemID="{763C9C55-4B24-497C-BDE6-FCB853A491E6}">
  <ds:schemaRefs/>
</ds:datastoreItem>
</file>

<file path=customXml/itemProps33.xml><?xml version="1.0" encoding="utf-8"?>
<ds:datastoreItem xmlns:ds="http://schemas.openxmlformats.org/officeDocument/2006/customXml" ds:itemID="{877C0710-54E5-487B-9F80-4A13C2E5E2C6}">
  <ds:schemaRefs/>
</ds:datastoreItem>
</file>

<file path=customXml/itemProps34.xml><?xml version="1.0" encoding="utf-8"?>
<ds:datastoreItem xmlns:ds="http://schemas.openxmlformats.org/officeDocument/2006/customXml" ds:itemID="{B579B480-468F-4148-AA40-C837A197C344}">
  <ds:schemaRefs/>
</ds:datastoreItem>
</file>

<file path=customXml/itemProps35.xml><?xml version="1.0" encoding="utf-8"?>
<ds:datastoreItem xmlns:ds="http://schemas.openxmlformats.org/officeDocument/2006/customXml" ds:itemID="{CE830D92-FB09-481D-AF8E-95D403814846}">
  <ds:schemaRefs/>
</ds:datastoreItem>
</file>

<file path=customXml/itemProps36.xml><?xml version="1.0" encoding="utf-8"?>
<ds:datastoreItem xmlns:ds="http://schemas.openxmlformats.org/officeDocument/2006/customXml" ds:itemID="{D06E2544-1E03-4930-94B9-97467757E2BD}">
  <ds:schemaRefs/>
</ds:datastoreItem>
</file>

<file path=customXml/itemProps37.xml><?xml version="1.0" encoding="utf-8"?>
<ds:datastoreItem xmlns:ds="http://schemas.openxmlformats.org/officeDocument/2006/customXml" ds:itemID="{81C8E8E9-D9E0-472E-82B8-2D7BA3A737CA}">
  <ds:schemaRefs/>
</ds:datastoreItem>
</file>

<file path=customXml/itemProps38.xml><?xml version="1.0" encoding="utf-8"?>
<ds:datastoreItem xmlns:ds="http://schemas.openxmlformats.org/officeDocument/2006/customXml" ds:itemID="{1E4C50CE-D591-4B77-A679-7A857157A085}">
  <ds:schemaRefs/>
</ds:datastoreItem>
</file>

<file path=customXml/itemProps39.xml><?xml version="1.0" encoding="utf-8"?>
<ds:datastoreItem xmlns:ds="http://schemas.openxmlformats.org/officeDocument/2006/customXml" ds:itemID="{7DAC4B5F-415A-4D83-9197-7F110BF8B511}">
  <ds:schemaRefs/>
</ds:datastoreItem>
</file>

<file path=customXml/itemProps4.xml><?xml version="1.0" encoding="utf-8"?>
<ds:datastoreItem xmlns:ds="http://schemas.openxmlformats.org/officeDocument/2006/customXml" ds:itemID="{9163C83F-6008-4183-AB61-5EA481281525}">
  <ds:schemaRefs/>
</ds:datastoreItem>
</file>

<file path=customXml/itemProps40.xml><?xml version="1.0" encoding="utf-8"?>
<ds:datastoreItem xmlns:ds="http://schemas.openxmlformats.org/officeDocument/2006/customXml" ds:itemID="{5D1D32C6-60D8-43FC-908E-D4D7B083A66B}">
  <ds:schemaRefs/>
</ds:datastoreItem>
</file>

<file path=customXml/itemProps41.xml><?xml version="1.0" encoding="utf-8"?>
<ds:datastoreItem xmlns:ds="http://schemas.openxmlformats.org/officeDocument/2006/customXml" ds:itemID="{6DC18B49-90DC-4086-8C70-B3B8D1CB6802}">
  <ds:schemaRefs/>
</ds:datastoreItem>
</file>

<file path=customXml/itemProps42.xml><?xml version="1.0" encoding="utf-8"?>
<ds:datastoreItem xmlns:ds="http://schemas.openxmlformats.org/officeDocument/2006/customXml" ds:itemID="{0A1E9A3F-71E7-4A81-A840-0C5219872077}">
  <ds:schemaRefs/>
</ds:datastoreItem>
</file>

<file path=customXml/itemProps43.xml><?xml version="1.0" encoding="utf-8"?>
<ds:datastoreItem xmlns:ds="http://schemas.openxmlformats.org/officeDocument/2006/customXml" ds:itemID="{C2D15662-1485-4202-B961-07B397E44F65}">
  <ds:schemaRefs/>
</ds:datastoreItem>
</file>

<file path=customXml/itemProps44.xml><?xml version="1.0" encoding="utf-8"?>
<ds:datastoreItem xmlns:ds="http://schemas.openxmlformats.org/officeDocument/2006/customXml" ds:itemID="{05DCE0F4-3622-4998-857A-87A75517B404}">
  <ds:schemaRefs/>
</ds:datastoreItem>
</file>

<file path=customXml/itemProps45.xml><?xml version="1.0" encoding="utf-8"?>
<ds:datastoreItem xmlns:ds="http://schemas.openxmlformats.org/officeDocument/2006/customXml" ds:itemID="{6751B5B3-351A-4232-960F-DEA561962FEB}">
  <ds:schemaRefs/>
</ds:datastoreItem>
</file>

<file path=customXml/itemProps46.xml><?xml version="1.0" encoding="utf-8"?>
<ds:datastoreItem xmlns:ds="http://schemas.openxmlformats.org/officeDocument/2006/customXml" ds:itemID="{DA6FDD46-0D85-4DFE-9373-5B205D7B8B3F}">
  <ds:schemaRefs/>
</ds:datastoreItem>
</file>

<file path=customXml/itemProps47.xml><?xml version="1.0" encoding="utf-8"?>
<ds:datastoreItem xmlns:ds="http://schemas.openxmlformats.org/officeDocument/2006/customXml" ds:itemID="{7012C350-F12A-47E8-B967-6BC48F0DA85A}">
  <ds:schemaRefs/>
</ds:datastoreItem>
</file>

<file path=customXml/itemProps48.xml><?xml version="1.0" encoding="utf-8"?>
<ds:datastoreItem xmlns:ds="http://schemas.openxmlformats.org/officeDocument/2006/customXml" ds:itemID="{4D1FAD63-04EA-4CDA-8924-4AB19A2D7F4C}">
  <ds:schemaRefs/>
</ds:datastoreItem>
</file>

<file path=customXml/itemProps49.xml><?xml version="1.0" encoding="utf-8"?>
<ds:datastoreItem xmlns:ds="http://schemas.openxmlformats.org/officeDocument/2006/customXml" ds:itemID="{1FBF5E34-7172-416A-B9CC-6F656CDAD71B}">
  <ds:schemaRefs/>
</ds:datastoreItem>
</file>

<file path=customXml/itemProps5.xml><?xml version="1.0" encoding="utf-8"?>
<ds:datastoreItem xmlns:ds="http://schemas.openxmlformats.org/officeDocument/2006/customXml" ds:itemID="{48E1B480-BFE6-4680-B261-64B9780997AB}">
  <ds:schemaRefs/>
</ds:datastoreItem>
</file>

<file path=customXml/itemProps50.xml><?xml version="1.0" encoding="utf-8"?>
<ds:datastoreItem xmlns:ds="http://schemas.openxmlformats.org/officeDocument/2006/customXml" ds:itemID="{521CEF71-ED86-442E-B0BC-41D00B6AD929}">
  <ds:schemaRefs/>
</ds:datastoreItem>
</file>

<file path=customXml/itemProps51.xml><?xml version="1.0" encoding="utf-8"?>
<ds:datastoreItem xmlns:ds="http://schemas.openxmlformats.org/officeDocument/2006/customXml" ds:itemID="{8E151EE2-CB69-495B-807D-3B288F6A114E}">
  <ds:schemaRefs/>
</ds:datastoreItem>
</file>

<file path=customXml/itemProps52.xml><?xml version="1.0" encoding="utf-8"?>
<ds:datastoreItem xmlns:ds="http://schemas.openxmlformats.org/officeDocument/2006/customXml" ds:itemID="{53F0F78C-E0E2-4CF2-8B9D-E2C9FF2541F4}">
  <ds:schemaRefs/>
</ds:datastoreItem>
</file>

<file path=customXml/itemProps53.xml><?xml version="1.0" encoding="utf-8"?>
<ds:datastoreItem xmlns:ds="http://schemas.openxmlformats.org/officeDocument/2006/customXml" ds:itemID="{5137FB59-0258-4F16-A80A-058C05BA21FE}">
  <ds:schemaRefs/>
</ds:datastoreItem>
</file>

<file path=customXml/itemProps54.xml><?xml version="1.0" encoding="utf-8"?>
<ds:datastoreItem xmlns:ds="http://schemas.openxmlformats.org/officeDocument/2006/customXml" ds:itemID="{45061287-0F53-43C2-B5F4-4409E39CC42E}">
  <ds:schemaRefs/>
</ds:datastoreItem>
</file>

<file path=customXml/itemProps55.xml><?xml version="1.0" encoding="utf-8"?>
<ds:datastoreItem xmlns:ds="http://schemas.openxmlformats.org/officeDocument/2006/customXml" ds:itemID="{0CE49FAB-9E76-4EFC-B0FF-4DC28CC179C8}">
  <ds:schemaRefs/>
</ds:datastoreItem>
</file>

<file path=customXml/itemProps56.xml><?xml version="1.0" encoding="utf-8"?>
<ds:datastoreItem xmlns:ds="http://schemas.openxmlformats.org/officeDocument/2006/customXml" ds:itemID="{0B62E75D-EE52-43BB-8639-DBAC5C6D6648}">
  <ds:schemaRefs/>
</ds:datastoreItem>
</file>

<file path=customXml/itemProps57.xml><?xml version="1.0" encoding="utf-8"?>
<ds:datastoreItem xmlns:ds="http://schemas.openxmlformats.org/officeDocument/2006/customXml" ds:itemID="{81E59872-039E-4ADE-A087-01149633ED84}">
  <ds:schemaRefs/>
</ds:datastoreItem>
</file>

<file path=customXml/itemProps58.xml><?xml version="1.0" encoding="utf-8"?>
<ds:datastoreItem xmlns:ds="http://schemas.openxmlformats.org/officeDocument/2006/customXml" ds:itemID="{62A0CAA9-CA5E-4473-9B91-CDC56BE67FAF}">
  <ds:schemaRefs/>
</ds:datastoreItem>
</file>

<file path=customXml/itemProps59.xml><?xml version="1.0" encoding="utf-8"?>
<ds:datastoreItem xmlns:ds="http://schemas.openxmlformats.org/officeDocument/2006/customXml" ds:itemID="{61C35FC0-8B3D-48A5-885D-4FA20ABC1F3C}">
  <ds:schemaRefs/>
</ds:datastoreItem>
</file>

<file path=customXml/itemProps6.xml><?xml version="1.0" encoding="utf-8"?>
<ds:datastoreItem xmlns:ds="http://schemas.openxmlformats.org/officeDocument/2006/customXml" ds:itemID="{D10BD517-3B0C-4595-860B-9992EACCE05B}">
  <ds:schemaRefs/>
</ds:datastoreItem>
</file>

<file path=customXml/itemProps60.xml><?xml version="1.0" encoding="utf-8"?>
<ds:datastoreItem xmlns:ds="http://schemas.openxmlformats.org/officeDocument/2006/customXml" ds:itemID="{AF1983DE-95F2-492C-BB3E-62AF23E00ECD}">
  <ds:schemaRefs/>
</ds:datastoreItem>
</file>

<file path=customXml/itemProps61.xml><?xml version="1.0" encoding="utf-8"?>
<ds:datastoreItem xmlns:ds="http://schemas.openxmlformats.org/officeDocument/2006/customXml" ds:itemID="{1C72572C-893C-44C7-A94C-565422155BDC}">
  <ds:schemaRefs/>
</ds:datastoreItem>
</file>

<file path=customXml/itemProps62.xml><?xml version="1.0" encoding="utf-8"?>
<ds:datastoreItem xmlns:ds="http://schemas.openxmlformats.org/officeDocument/2006/customXml" ds:itemID="{C0B1BFDC-665C-4547-BD0A-306C62737658}">
  <ds:schemaRefs/>
</ds:datastoreItem>
</file>

<file path=customXml/itemProps63.xml><?xml version="1.0" encoding="utf-8"?>
<ds:datastoreItem xmlns:ds="http://schemas.openxmlformats.org/officeDocument/2006/customXml" ds:itemID="{A959D776-A2FC-4F76-9B2C-46888A505A96}">
  <ds:schemaRefs/>
</ds:datastoreItem>
</file>

<file path=customXml/itemProps64.xml><?xml version="1.0" encoding="utf-8"?>
<ds:datastoreItem xmlns:ds="http://schemas.openxmlformats.org/officeDocument/2006/customXml" ds:itemID="{FD11D960-FB60-4939-91A8-081B1FE6F3EF}">
  <ds:schemaRefs/>
</ds:datastoreItem>
</file>

<file path=customXml/itemProps65.xml><?xml version="1.0" encoding="utf-8"?>
<ds:datastoreItem xmlns:ds="http://schemas.openxmlformats.org/officeDocument/2006/customXml" ds:itemID="{46BA96E9-2BD4-4A51-9D30-B09D66F9F032}">
  <ds:schemaRefs/>
</ds:datastoreItem>
</file>

<file path=customXml/itemProps66.xml><?xml version="1.0" encoding="utf-8"?>
<ds:datastoreItem xmlns:ds="http://schemas.openxmlformats.org/officeDocument/2006/customXml" ds:itemID="{D8713F80-5FAC-4482-85E7-8057EAC3C1A2}">
  <ds:schemaRefs/>
</ds:datastoreItem>
</file>

<file path=customXml/itemProps67.xml><?xml version="1.0" encoding="utf-8"?>
<ds:datastoreItem xmlns:ds="http://schemas.openxmlformats.org/officeDocument/2006/customXml" ds:itemID="{F2500422-ED6E-4BB1-A804-AECF39A730D1}">
  <ds:schemaRefs/>
</ds:datastoreItem>
</file>

<file path=customXml/itemProps68.xml><?xml version="1.0" encoding="utf-8"?>
<ds:datastoreItem xmlns:ds="http://schemas.openxmlformats.org/officeDocument/2006/customXml" ds:itemID="{D17327EC-27F9-4FEC-A96A-03F3867117F5}">
  <ds:schemaRefs/>
</ds:datastoreItem>
</file>

<file path=customXml/itemProps69.xml><?xml version="1.0" encoding="utf-8"?>
<ds:datastoreItem xmlns:ds="http://schemas.openxmlformats.org/officeDocument/2006/customXml" ds:itemID="{C50C7975-60D6-432E-A2BA-45C75E020CB1}">
  <ds:schemaRefs/>
</ds:datastoreItem>
</file>

<file path=customXml/itemProps7.xml><?xml version="1.0" encoding="utf-8"?>
<ds:datastoreItem xmlns:ds="http://schemas.openxmlformats.org/officeDocument/2006/customXml" ds:itemID="{19841B21-08AC-4515-9650-53087C9822CB}">
  <ds:schemaRefs/>
</ds:datastoreItem>
</file>

<file path=customXml/itemProps70.xml><?xml version="1.0" encoding="utf-8"?>
<ds:datastoreItem xmlns:ds="http://schemas.openxmlformats.org/officeDocument/2006/customXml" ds:itemID="{76B20776-35C2-4C3C-AAA5-786DC1F048C7}">
  <ds:schemaRefs/>
</ds:datastoreItem>
</file>

<file path=customXml/itemProps71.xml><?xml version="1.0" encoding="utf-8"?>
<ds:datastoreItem xmlns:ds="http://schemas.openxmlformats.org/officeDocument/2006/customXml" ds:itemID="{B11496A4-44DA-4857-93AD-29332EDEC168}">
  <ds:schemaRefs/>
</ds:datastoreItem>
</file>

<file path=customXml/itemProps72.xml><?xml version="1.0" encoding="utf-8"?>
<ds:datastoreItem xmlns:ds="http://schemas.openxmlformats.org/officeDocument/2006/customXml" ds:itemID="{994885C8-0F16-46B6-AF3F-97FAF1212632}">
  <ds:schemaRefs/>
</ds:datastoreItem>
</file>

<file path=customXml/itemProps73.xml><?xml version="1.0" encoding="utf-8"?>
<ds:datastoreItem xmlns:ds="http://schemas.openxmlformats.org/officeDocument/2006/customXml" ds:itemID="{27730A1A-72B1-496D-8930-36EED75A1BAF}">
  <ds:schemaRefs/>
</ds:datastoreItem>
</file>

<file path=customXml/itemProps74.xml><?xml version="1.0" encoding="utf-8"?>
<ds:datastoreItem xmlns:ds="http://schemas.openxmlformats.org/officeDocument/2006/customXml" ds:itemID="{CD1C3239-C93B-4872-B574-872A475B63D7}">
  <ds:schemaRefs/>
</ds:datastoreItem>
</file>

<file path=customXml/itemProps75.xml><?xml version="1.0" encoding="utf-8"?>
<ds:datastoreItem xmlns:ds="http://schemas.openxmlformats.org/officeDocument/2006/customXml" ds:itemID="{8CD982F9-1F85-4FE9-9391-8954F099A37F}">
  <ds:schemaRefs/>
</ds:datastoreItem>
</file>

<file path=customXml/itemProps76.xml><?xml version="1.0" encoding="utf-8"?>
<ds:datastoreItem xmlns:ds="http://schemas.openxmlformats.org/officeDocument/2006/customXml" ds:itemID="{F5E3CFF3-7646-4C36-8BED-F3A75F83E5DD}">
  <ds:schemaRefs/>
</ds:datastoreItem>
</file>

<file path=customXml/itemProps77.xml><?xml version="1.0" encoding="utf-8"?>
<ds:datastoreItem xmlns:ds="http://schemas.openxmlformats.org/officeDocument/2006/customXml" ds:itemID="{B4E19FD7-B0E9-45C7-9557-00158548C9A0}">
  <ds:schemaRefs/>
</ds:datastoreItem>
</file>

<file path=customXml/itemProps78.xml><?xml version="1.0" encoding="utf-8"?>
<ds:datastoreItem xmlns:ds="http://schemas.openxmlformats.org/officeDocument/2006/customXml" ds:itemID="{E6D7F58F-0160-4F1D-B339-B460BC4E3C5B}">
  <ds:schemaRefs/>
</ds:datastoreItem>
</file>

<file path=customXml/itemProps79.xml><?xml version="1.0" encoding="utf-8"?>
<ds:datastoreItem xmlns:ds="http://schemas.openxmlformats.org/officeDocument/2006/customXml" ds:itemID="{322E1E44-67D1-4A9A-9DDD-8F0C024B11DA}">
  <ds:schemaRefs/>
</ds:datastoreItem>
</file>

<file path=customXml/itemProps8.xml><?xml version="1.0" encoding="utf-8"?>
<ds:datastoreItem xmlns:ds="http://schemas.openxmlformats.org/officeDocument/2006/customXml" ds:itemID="{F15B6A35-A9C4-4495-AEBF-57023E685F2C}">
  <ds:schemaRefs/>
</ds:datastoreItem>
</file>

<file path=customXml/itemProps80.xml><?xml version="1.0" encoding="utf-8"?>
<ds:datastoreItem xmlns:ds="http://schemas.openxmlformats.org/officeDocument/2006/customXml" ds:itemID="{50B9039B-FC5F-4AD3-89F1-788720D849F6}">
  <ds:schemaRefs/>
</ds:datastoreItem>
</file>

<file path=customXml/itemProps81.xml><?xml version="1.0" encoding="utf-8"?>
<ds:datastoreItem xmlns:ds="http://schemas.openxmlformats.org/officeDocument/2006/customXml" ds:itemID="{12B33400-4873-4EB3-B207-97BFF34AE15D}">
  <ds:schemaRefs/>
</ds:datastoreItem>
</file>

<file path=customXml/itemProps82.xml><?xml version="1.0" encoding="utf-8"?>
<ds:datastoreItem xmlns:ds="http://schemas.openxmlformats.org/officeDocument/2006/customXml" ds:itemID="{8E1B09A3-A4EE-448E-936E-7FD5F4C017CF}">
  <ds:schemaRefs/>
</ds:datastoreItem>
</file>

<file path=customXml/itemProps83.xml><?xml version="1.0" encoding="utf-8"?>
<ds:datastoreItem xmlns:ds="http://schemas.openxmlformats.org/officeDocument/2006/customXml" ds:itemID="{019FF659-DB60-4D23-95A6-1CC6B607E89A}">
  <ds:schemaRefs/>
</ds:datastoreItem>
</file>

<file path=customXml/itemProps9.xml><?xml version="1.0" encoding="utf-8"?>
<ds:datastoreItem xmlns:ds="http://schemas.openxmlformats.org/officeDocument/2006/customXml" ds:itemID="{C9FA0372-2401-48B3-9272-9C095DF82320}">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51</Pages>
  <Words>15579</Words>
  <Characters>17449</Characters>
  <Lines>154</Lines>
  <Paragraphs>43</Paragraphs>
  <TotalTime>8</TotalTime>
  <ScaleCrop>false</ScaleCrop>
  <LinksUpToDate>false</LinksUpToDate>
  <CharactersWithSpaces>17622</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2023-05-15T14:24:00Z</dcterms:created>
  <dc:creator>wh</dc:creator>
  <cp:lastModifiedBy>Administrator</cp:lastModifiedBy>
  <dcterms:modified xsi:type="dcterms:W3CDTF">2024-06-20T14:32:45Z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6556F1C0B863460D85B2323CED40B4B3</vt:lpwstr>
  </property>
</Properties>
</file>