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7"/>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9</w:t>
      </w:r>
      <w:r>
        <w:fldChar w:fldCharType="end"/>
      </w:r>
      <w:r>
        <w:fldChar w:fldCharType="end"/>
      </w:r>
    </w:p>
    <w:p>
      <w:pPr>
        <w:pStyle w:val="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rPr>
          <w:rFonts w:hint="eastAsia"/>
          <w:lang w:val="en-US" w:eastAsia="zh-CN"/>
        </w:rPr>
        <w:t>20</w:t>
      </w:r>
      <w:r>
        <w:fldChar w:fldCharType="end"/>
      </w:r>
      <w:r>
        <w:fldChar w:fldCharType="end"/>
      </w:r>
    </w:p>
    <w:p>
      <w:pPr>
        <w:pStyle w:val="7"/>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7"/>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7"/>
        <w:tabs>
          <w:tab w:val="right" w:leader="dot" w:pos="14562"/>
        </w:tabs>
        <w:sectPr>
          <w:pgSz w:w="16840" w:h="11900" w:orient="landscape"/>
          <w:pgMar w:top="1361" w:right="1020" w:bottom="1134" w:left="1020" w:header="720" w:footer="720" w:gutter="0"/>
          <w:cols w:space="720" w:num="1"/>
        </w:sectPr>
      </w:pPr>
    </w:p>
    <w:p>
      <w:pPr>
        <w:pStyle w:val="7"/>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rPr>
          <w:rFonts w:hint="eastAsia"/>
          <w:lang w:val="en-US" w:eastAsia="zh-CN"/>
        </w:rPr>
        <w:t>4</w:t>
      </w:r>
      <w:r>
        <w:t>6</w:t>
      </w:r>
      <w:r>
        <w:fldChar w:fldCharType="end"/>
      </w:r>
      <w:r>
        <w:fldChar w:fldCharType="end"/>
      </w:r>
    </w:p>
    <w:p>
      <w:pPr>
        <w:pStyle w:val="7"/>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rPr>
          <w:rFonts w:hint="eastAsia"/>
          <w:lang w:val="en-US" w:eastAsia="zh-CN"/>
        </w:rPr>
        <w:t>4</w:t>
      </w:r>
      <w:r>
        <w:t>6</w:t>
      </w:r>
      <w:r>
        <w:fldChar w:fldCharType="end"/>
      </w:r>
      <w:r>
        <w:fldChar w:fldCharType="end"/>
      </w:r>
    </w:p>
    <w:p>
      <w:pPr>
        <w:pStyle w:val="7"/>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7</w:t>
      </w:r>
    </w:p>
    <w:p>
      <w:pPr>
        <w:pStyle w:val="7"/>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8</w:t>
      </w:r>
    </w:p>
    <w:p>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rPr>
          <w:rFonts w:ascii="方正小标宋_GBK" w:hAnsi="方正小标宋_GBK" w:eastAsia="方正小标宋_GBK" w:cs="方正小标宋_GBK"/>
          <w:color w:val="000000"/>
          <w:sz w:val="36"/>
        </w:rPr>
      </w:pPr>
      <w:bookmarkStart w:id="0" w:name="_Toc_2_2_0000000001"/>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7"/>
            </w:pPr>
            <w:r>
              <w:rPr>
                <w:rFonts w:hint="eastAsia"/>
                <w:lang w:val="en-US" w:eastAsia="zh-CN"/>
              </w:rPr>
              <w:t>414</w:t>
            </w:r>
            <w:r>
              <w:t>无极县</w:t>
            </w:r>
            <w:r>
              <w:rPr>
                <w:rFonts w:hint="eastAsia"/>
                <w:lang w:val="en-US" w:eastAsia="zh-CN"/>
              </w:rPr>
              <w:t>市场监督管理局</w:t>
            </w:r>
            <w:r>
              <w:t>本级</w:t>
            </w:r>
          </w:p>
        </w:tc>
        <w:tc>
          <w:tcPr>
            <w:tcW w:w="2126" w:type="dxa"/>
            <w:tcBorders>
              <w:top w:val="single" w:color="FFFFFF" w:sz="6" w:space="0"/>
              <w:left w:val="single" w:color="FFFFFF" w:sz="6" w:space="0"/>
              <w:right w:val="single" w:color="FFFFFF" w:sz="6" w:space="0"/>
            </w:tcBorders>
            <w:vAlign w:val="center"/>
          </w:tcPr>
          <w:p>
            <w:pPr>
              <w:pStyle w:val="1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6661" w:type="dxa"/>
            <w:gridSpan w:val="2"/>
            <w:vAlign w:val="center"/>
          </w:tcPr>
          <w:p>
            <w:pPr>
              <w:pStyle w:val="18"/>
            </w:pPr>
            <w:r>
              <w:t>收入</w:t>
            </w:r>
          </w:p>
        </w:tc>
        <w:tc>
          <w:tcPr>
            <w:tcW w:w="6661" w:type="dxa"/>
            <w:gridSpan w:val="2"/>
            <w:vAlign w:val="center"/>
          </w:tcPr>
          <w:p>
            <w:pPr>
              <w:pStyle w:val="1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8"/>
            </w:pPr>
            <w:r>
              <w:t>项  目</w:t>
            </w:r>
          </w:p>
        </w:tc>
        <w:tc>
          <w:tcPr>
            <w:tcW w:w="2126" w:type="dxa"/>
            <w:vAlign w:val="center"/>
          </w:tcPr>
          <w:p>
            <w:pPr>
              <w:pStyle w:val="18"/>
            </w:pPr>
            <w:r>
              <w:t>预算数</w:t>
            </w:r>
          </w:p>
        </w:tc>
        <w:tc>
          <w:tcPr>
            <w:tcW w:w="4535" w:type="dxa"/>
            <w:vAlign w:val="center"/>
          </w:tcPr>
          <w:p>
            <w:pPr>
              <w:pStyle w:val="18"/>
            </w:pPr>
            <w:r>
              <w:t>项  目</w:t>
            </w:r>
          </w:p>
        </w:tc>
        <w:tc>
          <w:tcPr>
            <w:tcW w:w="2126" w:type="dxa"/>
            <w:vAlign w:val="center"/>
          </w:tcPr>
          <w:p>
            <w:pPr>
              <w:pStyle w:val="1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4535" w:type="dxa"/>
            <w:vAlign w:val="center"/>
          </w:tcPr>
          <w:p>
            <w:pPr>
              <w:pStyle w:val="18"/>
            </w:pPr>
            <w:r>
              <w:t>1</w:t>
            </w:r>
          </w:p>
        </w:tc>
        <w:tc>
          <w:tcPr>
            <w:tcW w:w="2126" w:type="dxa"/>
            <w:vAlign w:val="center"/>
          </w:tcPr>
          <w:p>
            <w:pPr>
              <w:pStyle w:val="18"/>
            </w:pPr>
            <w:r>
              <w:t>2</w:t>
            </w:r>
          </w:p>
        </w:tc>
        <w:tc>
          <w:tcPr>
            <w:tcW w:w="4535" w:type="dxa"/>
            <w:vAlign w:val="center"/>
          </w:tcPr>
          <w:p>
            <w:pPr>
              <w:pStyle w:val="18"/>
            </w:pPr>
            <w:r>
              <w:t>3</w:t>
            </w:r>
          </w:p>
        </w:tc>
        <w:tc>
          <w:tcPr>
            <w:tcW w:w="2126" w:type="dxa"/>
            <w:vAlign w:val="center"/>
          </w:tcPr>
          <w:p>
            <w:pPr>
              <w:pStyle w:val="1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4535" w:type="dxa"/>
            <w:vAlign w:val="center"/>
          </w:tcPr>
          <w:p>
            <w:pPr>
              <w:pStyle w:val="20"/>
            </w:pPr>
            <w:r>
              <w:t>一、一般公共预算拨款收入</w:t>
            </w:r>
          </w:p>
        </w:tc>
        <w:tc>
          <w:tcPr>
            <w:tcW w:w="2126" w:type="dxa"/>
            <w:vAlign w:val="center"/>
          </w:tcPr>
          <w:p>
            <w:pPr>
              <w:pStyle w:val="19"/>
              <w:rPr>
                <w:rFonts w:hint="default" w:eastAsia="方正书宋_GBK"/>
                <w:lang w:val="en-US" w:eastAsia="zh-CN"/>
              </w:rPr>
            </w:pPr>
            <w:r>
              <w:rPr>
                <w:rFonts w:hint="eastAsia"/>
                <w:lang w:val="en-US" w:eastAsia="zh-CN"/>
              </w:rPr>
              <w:t>3160.79</w:t>
            </w:r>
          </w:p>
        </w:tc>
        <w:tc>
          <w:tcPr>
            <w:tcW w:w="4535" w:type="dxa"/>
            <w:vAlign w:val="center"/>
          </w:tcPr>
          <w:p>
            <w:pPr>
              <w:pStyle w:val="20"/>
            </w:pPr>
            <w:r>
              <w:t>一、一般公共服务支出</w:t>
            </w:r>
          </w:p>
        </w:tc>
        <w:tc>
          <w:tcPr>
            <w:tcW w:w="2126" w:type="dxa"/>
            <w:vAlign w:val="center"/>
          </w:tcPr>
          <w:p>
            <w:pPr>
              <w:pStyle w:val="19"/>
              <w:rPr>
                <w:rFonts w:hint="default" w:eastAsia="方正书宋_GBK"/>
                <w:lang w:val="en-US" w:eastAsia="zh-CN"/>
              </w:rPr>
            </w:pPr>
            <w:r>
              <w:rPr>
                <w:rFonts w:hint="eastAsia"/>
                <w:lang w:val="en-US" w:eastAsia="zh-CN"/>
              </w:rPr>
              <w:t>2883.06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4535" w:type="dxa"/>
            <w:vAlign w:val="center"/>
          </w:tcPr>
          <w:p>
            <w:pPr>
              <w:pStyle w:val="20"/>
            </w:pPr>
            <w:r>
              <w:t>二、政府性基金预算拨款收入</w:t>
            </w:r>
          </w:p>
        </w:tc>
        <w:tc>
          <w:tcPr>
            <w:tcW w:w="2126" w:type="dxa"/>
            <w:vAlign w:val="center"/>
          </w:tcPr>
          <w:p>
            <w:pPr>
              <w:pStyle w:val="19"/>
            </w:pPr>
          </w:p>
        </w:tc>
        <w:tc>
          <w:tcPr>
            <w:tcW w:w="4535" w:type="dxa"/>
            <w:vAlign w:val="center"/>
          </w:tcPr>
          <w:p>
            <w:pPr>
              <w:pStyle w:val="20"/>
            </w:pPr>
            <w:r>
              <w:t>二、外交支出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4535" w:type="dxa"/>
            <w:vAlign w:val="center"/>
          </w:tcPr>
          <w:p>
            <w:pPr>
              <w:pStyle w:val="20"/>
            </w:pPr>
            <w:r>
              <w:t>三、国有资本经营预算拨款收入</w:t>
            </w:r>
          </w:p>
        </w:tc>
        <w:tc>
          <w:tcPr>
            <w:tcW w:w="2126" w:type="dxa"/>
            <w:vAlign w:val="center"/>
          </w:tcPr>
          <w:p>
            <w:pPr>
              <w:pStyle w:val="19"/>
            </w:pPr>
          </w:p>
        </w:tc>
        <w:tc>
          <w:tcPr>
            <w:tcW w:w="4535" w:type="dxa"/>
            <w:vAlign w:val="center"/>
          </w:tcPr>
          <w:p>
            <w:pPr>
              <w:pStyle w:val="20"/>
            </w:pPr>
            <w:r>
              <w:t>三、国防支出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4535" w:type="dxa"/>
            <w:vAlign w:val="center"/>
          </w:tcPr>
          <w:p>
            <w:pPr>
              <w:pStyle w:val="20"/>
            </w:pPr>
            <w:r>
              <w:t>四、财政专户管理资金收入</w:t>
            </w:r>
          </w:p>
        </w:tc>
        <w:tc>
          <w:tcPr>
            <w:tcW w:w="2126" w:type="dxa"/>
            <w:vAlign w:val="center"/>
          </w:tcPr>
          <w:p>
            <w:pPr>
              <w:pStyle w:val="19"/>
            </w:pPr>
          </w:p>
        </w:tc>
        <w:tc>
          <w:tcPr>
            <w:tcW w:w="4535" w:type="dxa"/>
            <w:vAlign w:val="center"/>
          </w:tcPr>
          <w:p>
            <w:pPr>
              <w:pStyle w:val="20"/>
            </w:pPr>
            <w:r>
              <w:t>四、公共安全支出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4535" w:type="dxa"/>
            <w:vAlign w:val="center"/>
          </w:tcPr>
          <w:p>
            <w:pPr>
              <w:pStyle w:val="20"/>
            </w:pPr>
            <w:r>
              <w:t>五、事业收入</w:t>
            </w:r>
          </w:p>
        </w:tc>
        <w:tc>
          <w:tcPr>
            <w:tcW w:w="2126" w:type="dxa"/>
            <w:vAlign w:val="center"/>
          </w:tcPr>
          <w:p>
            <w:pPr>
              <w:pStyle w:val="19"/>
            </w:pPr>
          </w:p>
        </w:tc>
        <w:tc>
          <w:tcPr>
            <w:tcW w:w="4535" w:type="dxa"/>
            <w:vAlign w:val="center"/>
          </w:tcPr>
          <w:p>
            <w:pPr>
              <w:pStyle w:val="20"/>
            </w:pPr>
            <w:r>
              <w:t>五、教育支出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4535" w:type="dxa"/>
            <w:vAlign w:val="center"/>
          </w:tcPr>
          <w:p>
            <w:pPr>
              <w:pStyle w:val="20"/>
            </w:pPr>
            <w:r>
              <w:t>六、事业单位经营收入</w:t>
            </w:r>
          </w:p>
        </w:tc>
        <w:tc>
          <w:tcPr>
            <w:tcW w:w="2126" w:type="dxa"/>
            <w:vAlign w:val="center"/>
          </w:tcPr>
          <w:p>
            <w:pPr>
              <w:pStyle w:val="19"/>
            </w:pPr>
          </w:p>
        </w:tc>
        <w:tc>
          <w:tcPr>
            <w:tcW w:w="4535" w:type="dxa"/>
            <w:vAlign w:val="center"/>
          </w:tcPr>
          <w:p>
            <w:pPr>
              <w:pStyle w:val="20"/>
            </w:pPr>
            <w:r>
              <w:t>六、科学技术支出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4535" w:type="dxa"/>
            <w:vAlign w:val="center"/>
          </w:tcPr>
          <w:p>
            <w:pPr>
              <w:pStyle w:val="20"/>
            </w:pPr>
            <w:r>
              <w:t>七、上级补助收入</w:t>
            </w:r>
          </w:p>
        </w:tc>
        <w:tc>
          <w:tcPr>
            <w:tcW w:w="2126" w:type="dxa"/>
            <w:vAlign w:val="center"/>
          </w:tcPr>
          <w:p>
            <w:pPr>
              <w:pStyle w:val="19"/>
            </w:pPr>
          </w:p>
        </w:tc>
        <w:tc>
          <w:tcPr>
            <w:tcW w:w="4535" w:type="dxa"/>
            <w:vAlign w:val="center"/>
          </w:tcPr>
          <w:p>
            <w:pPr>
              <w:pStyle w:val="20"/>
            </w:pPr>
            <w:r>
              <w:t>七、文化旅游体育与传媒支出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4535" w:type="dxa"/>
            <w:vAlign w:val="center"/>
          </w:tcPr>
          <w:p>
            <w:pPr>
              <w:pStyle w:val="20"/>
            </w:pPr>
            <w:r>
              <w:t>八、附属单位上缴收入</w:t>
            </w:r>
          </w:p>
        </w:tc>
        <w:tc>
          <w:tcPr>
            <w:tcW w:w="2126" w:type="dxa"/>
            <w:vAlign w:val="center"/>
          </w:tcPr>
          <w:p>
            <w:pPr>
              <w:pStyle w:val="19"/>
            </w:pPr>
          </w:p>
        </w:tc>
        <w:tc>
          <w:tcPr>
            <w:tcW w:w="4535" w:type="dxa"/>
            <w:vAlign w:val="center"/>
          </w:tcPr>
          <w:p>
            <w:pPr>
              <w:pStyle w:val="20"/>
            </w:pPr>
            <w:r>
              <w:t>八、社会保障和就业支出</w:t>
            </w:r>
          </w:p>
        </w:tc>
        <w:tc>
          <w:tcPr>
            <w:tcW w:w="2126" w:type="dxa"/>
            <w:vAlign w:val="center"/>
          </w:tcPr>
          <w:p>
            <w:pPr>
              <w:pStyle w:val="19"/>
              <w:rPr>
                <w:rFonts w:hint="default" w:eastAsia="方正书宋_GBK"/>
                <w:lang w:val="en-US" w:eastAsia="zh-CN"/>
              </w:rPr>
            </w:pPr>
            <w:r>
              <w:rPr>
                <w:rFonts w:hint="eastAsia"/>
                <w:lang w:val="en-US" w:eastAsia="zh-CN"/>
              </w:rPr>
              <w:t>185.47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4535" w:type="dxa"/>
            <w:vAlign w:val="center"/>
          </w:tcPr>
          <w:p>
            <w:pPr>
              <w:pStyle w:val="20"/>
            </w:pPr>
            <w:r>
              <w:t>九、其他收入</w:t>
            </w:r>
          </w:p>
        </w:tc>
        <w:tc>
          <w:tcPr>
            <w:tcW w:w="2126" w:type="dxa"/>
            <w:vAlign w:val="center"/>
          </w:tcPr>
          <w:p>
            <w:pPr>
              <w:pStyle w:val="19"/>
            </w:pPr>
          </w:p>
        </w:tc>
        <w:tc>
          <w:tcPr>
            <w:tcW w:w="4535" w:type="dxa"/>
            <w:vAlign w:val="center"/>
          </w:tcPr>
          <w:p>
            <w:pPr>
              <w:pStyle w:val="20"/>
            </w:pPr>
            <w:r>
              <w:t>九、社会保险基金支出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十、卫生健康支出</w:t>
            </w:r>
          </w:p>
        </w:tc>
        <w:tc>
          <w:tcPr>
            <w:tcW w:w="2126" w:type="dxa"/>
            <w:vAlign w:val="center"/>
          </w:tcPr>
          <w:p>
            <w:pPr>
              <w:pStyle w:val="19"/>
              <w:rPr>
                <w:rFonts w:hint="default" w:eastAsia="方正书宋_GBK"/>
                <w:lang w:val="en-US" w:eastAsia="zh-CN"/>
              </w:rPr>
            </w:pPr>
            <w:r>
              <w:rPr>
                <w:rFonts w:hint="eastAsia"/>
                <w:lang w:val="en-US" w:eastAsia="zh-CN"/>
              </w:rPr>
              <w:t>92.26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十一、节能环保支出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十二、城乡社区支出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十三、农林水支出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十四、交通运输支出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十五、资源勘探工业信息等支出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十六、商业服务业等支出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十七、金融支出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十八、援助其他地区支出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十九、自然资源海洋气象等支出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二十、住房保障支出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21</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二十一、粮油物资储备支出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22</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二十二、国有资本经营预算支出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23</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二十三、灾害防治及应急管理支出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24</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二十四、预备费</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25</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二十五、其他支出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26</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二十六、转移性支出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27</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二十七、债务还本支出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28</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二十八、债务付息支出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29</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二十九、债务发行费用支出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30</w:t>
            </w:r>
          </w:p>
        </w:tc>
        <w:tc>
          <w:tcPr>
            <w:tcW w:w="4535" w:type="dxa"/>
            <w:vAlign w:val="center"/>
          </w:tcPr>
          <w:p>
            <w:pPr>
              <w:pStyle w:val="20"/>
            </w:pPr>
          </w:p>
        </w:tc>
        <w:tc>
          <w:tcPr>
            <w:tcW w:w="2126" w:type="dxa"/>
            <w:vAlign w:val="center"/>
          </w:tcPr>
          <w:p>
            <w:pPr>
              <w:pStyle w:val="19"/>
            </w:pPr>
          </w:p>
        </w:tc>
        <w:tc>
          <w:tcPr>
            <w:tcW w:w="4535" w:type="dxa"/>
            <w:vAlign w:val="center"/>
          </w:tcPr>
          <w:p>
            <w:pPr>
              <w:pStyle w:val="20"/>
            </w:pPr>
            <w:r>
              <w:t>三十、抗疫特别国债安排的支出</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31</w:t>
            </w:r>
          </w:p>
        </w:tc>
        <w:tc>
          <w:tcPr>
            <w:tcW w:w="4535" w:type="dxa"/>
            <w:vAlign w:val="center"/>
          </w:tcPr>
          <w:p>
            <w:pPr>
              <w:pStyle w:val="22"/>
            </w:pPr>
            <w:r>
              <w:t>本年收入合计</w:t>
            </w:r>
          </w:p>
        </w:tc>
        <w:tc>
          <w:tcPr>
            <w:tcW w:w="2126" w:type="dxa"/>
            <w:vAlign w:val="center"/>
          </w:tcPr>
          <w:p>
            <w:pPr>
              <w:pStyle w:val="23"/>
              <w:rPr>
                <w:rFonts w:hint="default" w:eastAsia="方正书宋_GBK"/>
                <w:lang w:val="en-US" w:eastAsia="zh-CN"/>
              </w:rPr>
            </w:pPr>
            <w:r>
              <w:rPr>
                <w:rFonts w:hint="eastAsia"/>
                <w:lang w:val="en-US" w:eastAsia="zh-CN"/>
              </w:rPr>
              <w:t>3160.79</w:t>
            </w:r>
          </w:p>
        </w:tc>
        <w:tc>
          <w:tcPr>
            <w:tcW w:w="4535" w:type="dxa"/>
            <w:vAlign w:val="center"/>
          </w:tcPr>
          <w:p>
            <w:pPr>
              <w:pStyle w:val="22"/>
            </w:pPr>
            <w:r>
              <w:t>本年支出合计</w:t>
            </w:r>
          </w:p>
        </w:tc>
        <w:tc>
          <w:tcPr>
            <w:tcW w:w="2126" w:type="dxa"/>
            <w:vAlign w:val="center"/>
          </w:tcPr>
          <w:p>
            <w:pPr>
              <w:pStyle w:val="23"/>
              <w:rPr>
                <w:rFonts w:hint="default" w:eastAsia="方正书宋_GBK"/>
                <w:lang w:val="en-US" w:eastAsia="zh-CN"/>
              </w:rPr>
            </w:pPr>
            <w:r>
              <w:rPr>
                <w:rFonts w:hint="eastAsia"/>
                <w:lang w:val="en-US" w:eastAsia="zh-CN"/>
              </w:rPr>
              <w:t>3160.79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32</w:t>
            </w:r>
          </w:p>
        </w:tc>
        <w:tc>
          <w:tcPr>
            <w:tcW w:w="4535" w:type="dxa"/>
            <w:vAlign w:val="center"/>
          </w:tcPr>
          <w:p>
            <w:pPr>
              <w:pStyle w:val="20"/>
            </w:pPr>
            <w:r>
              <w:t>上年结转结余</w:t>
            </w:r>
          </w:p>
        </w:tc>
        <w:tc>
          <w:tcPr>
            <w:tcW w:w="2126" w:type="dxa"/>
            <w:vAlign w:val="center"/>
          </w:tcPr>
          <w:p>
            <w:pPr>
              <w:pStyle w:val="19"/>
            </w:pPr>
          </w:p>
        </w:tc>
        <w:tc>
          <w:tcPr>
            <w:tcW w:w="4535" w:type="dxa"/>
            <w:vAlign w:val="center"/>
          </w:tcPr>
          <w:p>
            <w:pPr>
              <w:pStyle w:val="20"/>
            </w:pPr>
            <w:r>
              <w:t>年终结转结余</w:t>
            </w:r>
          </w:p>
        </w:tc>
        <w:tc>
          <w:tcPr>
            <w:tcW w:w="212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33</w:t>
            </w:r>
          </w:p>
        </w:tc>
        <w:tc>
          <w:tcPr>
            <w:tcW w:w="4535" w:type="dxa"/>
            <w:vAlign w:val="center"/>
          </w:tcPr>
          <w:p>
            <w:pPr>
              <w:pStyle w:val="22"/>
            </w:pPr>
            <w:r>
              <w:t>收入总计</w:t>
            </w:r>
          </w:p>
        </w:tc>
        <w:tc>
          <w:tcPr>
            <w:tcW w:w="2126" w:type="dxa"/>
            <w:vAlign w:val="center"/>
          </w:tcPr>
          <w:p>
            <w:pPr>
              <w:pStyle w:val="23"/>
              <w:rPr>
                <w:rFonts w:hint="default" w:eastAsia="方正书宋_GBK"/>
                <w:lang w:val="en-US" w:eastAsia="zh-CN"/>
              </w:rPr>
            </w:pPr>
            <w:r>
              <w:rPr>
                <w:rFonts w:hint="eastAsia"/>
                <w:lang w:val="en-US" w:eastAsia="zh-CN"/>
              </w:rPr>
              <w:t>3160.79</w:t>
            </w:r>
          </w:p>
        </w:tc>
        <w:tc>
          <w:tcPr>
            <w:tcW w:w="4535" w:type="dxa"/>
            <w:vAlign w:val="center"/>
          </w:tcPr>
          <w:p>
            <w:pPr>
              <w:pStyle w:val="22"/>
            </w:pPr>
            <w:r>
              <w:t>支出总计</w:t>
            </w:r>
          </w:p>
        </w:tc>
        <w:tc>
          <w:tcPr>
            <w:tcW w:w="2126" w:type="dxa"/>
            <w:vAlign w:val="center"/>
          </w:tcPr>
          <w:p>
            <w:pPr>
              <w:pStyle w:val="23"/>
              <w:rPr>
                <w:rFonts w:hint="default" w:eastAsia="方正书宋_GBK"/>
                <w:lang w:val="en-US" w:eastAsia="zh-CN"/>
              </w:rPr>
            </w:pPr>
            <w:r>
              <w:rPr>
                <w:rFonts w:hint="eastAsia"/>
                <w:lang w:val="en-US" w:eastAsia="zh-CN"/>
              </w:rPr>
              <w:t>3160.79</w:t>
            </w:r>
          </w:p>
        </w:tc>
      </w:tr>
    </w:tbl>
    <w:p>
      <w:pPr>
        <w:sectPr>
          <w:footerReference r:id="rId5" w:type="default"/>
          <w:footerReference r:id="rId6" w:type="even"/>
          <w:pgSz w:w="16840" w:h="11900" w:orient="landscape"/>
          <w:pgMar w:top="1361" w:right="1020" w:bottom="1134" w:left="1020" w:header="720" w:footer="720" w:gutter="0"/>
          <w:pgNumType w:start="2"/>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7"/>
            </w:pPr>
            <w:r>
              <w:rPr>
                <w:rFonts w:hint="eastAsia"/>
                <w:lang w:val="en-US" w:eastAsia="zh-CN"/>
              </w:rPr>
              <w:t>414</w:t>
            </w:r>
            <w:r>
              <w:t>无极县</w:t>
            </w:r>
            <w:r>
              <w:rPr>
                <w:rFonts w:hint="eastAsia"/>
                <w:lang w:val="en-US" w:eastAsia="zh-CN"/>
              </w:rPr>
              <w:t>市场监督管理局</w:t>
            </w:r>
            <w:r>
              <w:t>本级</w:t>
            </w:r>
          </w:p>
        </w:tc>
        <w:tc>
          <w:tcPr>
            <w:tcW w:w="3402" w:type="dxa"/>
            <w:gridSpan w:val="3"/>
            <w:tcBorders>
              <w:top w:val="single" w:color="FFFFFF" w:sz="6" w:space="0"/>
              <w:left w:val="single" w:color="FFFFFF" w:sz="6" w:space="0"/>
              <w:right w:val="single" w:color="FFFFFF" w:sz="6" w:space="0"/>
            </w:tcBorders>
            <w:vAlign w:val="center"/>
          </w:tcPr>
          <w:p>
            <w:pPr>
              <w:pStyle w:val="16"/>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8"/>
            </w:pPr>
            <w:r>
              <w:t>序号</w:t>
            </w:r>
          </w:p>
        </w:tc>
        <w:tc>
          <w:tcPr>
            <w:tcW w:w="2551" w:type="dxa"/>
            <w:gridSpan w:val="2"/>
            <w:vAlign w:val="center"/>
          </w:tcPr>
          <w:p>
            <w:pPr>
              <w:pStyle w:val="18"/>
            </w:pPr>
            <w:r>
              <w:t>功能分类科目</w:t>
            </w:r>
          </w:p>
        </w:tc>
        <w:tc>
          <w:tcPr>
            <w:tcW w:w="1134" w:type="dxa"/>
            <w:vMerge w:val="restart"/>
            <w:vAlign w:val="center"/>
          </w:tcPr>
          <w:p>
            <w:pPr>
              <w:pStyle w:val="18"/>
            </w:pPr>
            <w:r>
              <w:t>合计</w:t>
            </w:r>
          </w:p>
        </w:tc>
        <w:tc>
          <w:tcPr>
            <w:tcW w:w="9072" w:type="dxa"/>
            <w:gridSpan w:val="8"/>
            <w:vAlign w:val="center"/>
          </w:tcPr>
          <w:p>
            <w:pPr>
              <w:pStyle w:val="18"/>
            </w:pPr>
            <w:r>
              <w:t>本年收入</w:t>
            </w:r>
          </w:p>
        </w:tc>
        <w:tc>
          <w:tcPr>
            <w:tcW w:w="1134" w:type="dxa"/>
            <w:vMerge w:val="restart"/>
            <w:vAlign w:val="center"/>
          </w:tcPr>
          <w:p>
            <w:pPr>
              <w:pStyle w:val="1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8"/>
            </w:pPr>
            <w:r>
              <w:t>科目    编码</w:t>
            </w:r>
          </w:p>
        </w:tc>
        <w:tc>
          <w:tcPr>
            <w:tcW w:w="1559" w:type="dxa"/>
            <w:vAlign w:val="center"/>
          </w:tcPr>
          <w:p>
            <w:pPr>
              <w:pStyle w:val="18"/>
            </w:pPr>
            <w:r>
              <w:t>科目名称</w:t>
            </w:r>
          </w:p>
        </w:tc>
        <w:tc>
          <w:tcPr>
            <w:tcW w:w="1134" w:type="dxa"/>
            <w:vMerge w:val="continue"/>
          </w:tcPr>
          <w:p/>
        </w:tc>
        <w:tc>
          <w:tcPr>
            <w:tcW w:w="1134" w:type="dxa"/>
            <w:vAlign w:val="center"/>
          </w:tcPr>
          <w:p>
            <w:pPr>
              <w:pStyle w:val="18"/>
            </w:pPr>
            <w:r>
              <w:t>小计</w:t>
            </w:r>
          </w:p>
        </w:tc>
        <w:tc>
          <w:tcPr>
            <w:tcW w:w="1134" w:type="dxa"/>
            <w:vAlign w:val="center"/>
          </w:tcPr>
          <w:p>
            <w:pPr>
              <w:pStyle w:val="18"/>
            </w:pPr>
            <w:r>
              <w:t>财政拨款 收入</w:t>
            </w:r>
          </w:p>
        </w:tc>
        <w:tc>
          <w:tcPr>
            <w:tcW w:w="1134" w:type="dxa"/>
            <w:vAlign w:val="center"/>
          </w:tcPr>
          <w:p>
            <w:pPr>
              <w:pStyle w:val="18"/>
            </w:pPr>
            <w:r>
              <w:t>财政专户 收入</w:t>
            </w:r>
          </w:p>
        </w:tc>
        <w:tc>
          <w:tcPr>
            <w:tcW w:w="1134" w:type="dxa"/>
            <w:vAlign w:val="center"/>
          </w:tcPr>
          <w:p>
            <w:pPr>
              <w:pStyle w:val="18"/>
            </w:pPr>
            <w:r>
              <w:t>事业收入</w:t>
            </w:r>
          </w:p>
        </w:tc>
        <w:tc>
          <w:tcPr>
            <w:tcW w:w="1134" w:type="dxa"/>
            <w:vAlign w:val="center"/>
          </w:tcPr>
          <w:p>
            <w:pPr>
              <w:pStyle w:val="18"/>
            </w:pPr>
            <w:r>
              <w:t>经营收入</w:t>
            </w:r>
          </w:p>
        </w:tc>
        <w:tc>
          <w:tcPr>
            <w:tcW w:w="1134" w:type="dxa"/>
            <w:vAlign w:val="center"/>
          </w:tcPr>
          <w:p>
            <w:pPr>
              <w:pStyle w:val="18"/>
            </w:pPr>
            <w:r>
              <w:t>上级补助收入</w:t>
            </w:r>
          </w:p>
        </w:tc>
        <w:tc>
          <w:tcPr>
            <w:tcW w:w="1134" w:type="dxa"/>
            <w:vAlign w:val="center"/>
          </w:tcPr>
          <w:p>
            <w:pPr>
              <w:pStyle w:val="18"/>
            </w:pPr>
            <w:r>
              <w:t>附属单位上缴收入</w:t>
            </w:r>
          </w:p>
        </w:tc>
        <w:tc>
          <w:tcPr>
            <w:tcW w:w="1134" w:type="dxa"/>
            <w:vAlign w:val="center"/>
          </w:tcPr>
          <w:p>
            <w:pPr>
              <w:pStyle w:val="1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8"/>
            </w:pPr>
            <w:r>
              <w:t>栏次</w:t>
            </w:r>
          </w:p>
        </w:tc>
        <w:tc>
          <w:tcPr>
            <w:tcW w:w="992" w:type="dxa"/>
            <w:vAlign w:val="center"/>
          </w:tcPr>
          <w:p>
            <w:pPr>
              <w:pStyle w:val="18"/>
            </w:pPr>
            <w:r>
              <w:t>1</w:t>
            </w:r>
          </w:p>
        </w:tc>
        <w:tc>
          <w:tcPr>
            <w:tcW w:w="1559" w:type="dxa"/>
            <w:vAlign w:val="center"/>
          </w:tcPr>
          <w:p>
            <w:pPr>
              <w:pStyle w:val="18"/>
            </w:pPr>
            <w:r>
              <w:t>2</w:t>
            </w:r>
          </w:p>
        </w:tc>
        <w:tc>
          <w:tcPr>
            <w:tcW w:w="1134" w:type="dxa"/>
            <w:vAlign w:val="center"/>
          </w:tcPr>
          <w:p>
            <w:pPr>
              <w:pStyle w:val="18"/>
            </w:pPr>
            <w:r>
              <w:t>3</w:t>
            </w:r>
          </w:p>
        </w:tc>
        <w:tc>
          <w:tcPr>
            <w:tcW w:w="1134" w:type="dxa"/>
            <w:vAlign w:val="center"/>
          </w:tcPr>
          <w:p>
            <w:pPr>
              <w:pStyle w:val="18"/>
              <w:rPr>
                <w:rFonts w:hint="default" w:eastAsia="方正书宋_GBK"/>
                <w:lang w:val="en-US" w:eastAsia="zh-CN"/>
              </w:rPr>
            </w:pPr>
            <w:r>
              <w:rPr>
                <w:rFonts w:hint="eastAsia"/>
                <w:lang w:val="en-US" w:eastAsia="zh-CN"/>
              </w:rPr>
              <w:t>4</w:t>
            </w:r>
          </w:p>
        </w:tc>
        <w:tc>
          <w:tcPr>
            <w:tcW w:w="1134" w:type="dxa"/>
            <w:vAlign w:val="center"/>
          </w:tcPr>
          <w:p>
            <w:pPr>
              <w:pStyle w:val="18"/>
            </w:pPr>
            <w:r>
              <w:t>5</w:t>
            </w:r>
          </w:p>
        </w:tc>
        <w:tc>
          <w:tcPr>
            <w:tcW w:w="1134" w:type="dxa"/>
            <w:vAlign w:val="center"/>
          </w:tcPr>
          <w:p>
            <w:pPr>
              <w:pStyle w:val="18"/>
            </w:pPr>
            <w:r>
              <w:t>6</w:t>
            </w:r>
          </w:p>
        </w:tc>
        <w:tc>
          <w:tcPr>
            <w:tcW w:w="1134" w:type="dxa"/>
            <w:vAlign w:val="center"/>
          </w:tcPr>
          <w:p>
            <w:pPr>
              <w:pStyle w:val="18"/>
            </w:pPr>
            <w:r>
              <w:t>7</w:t>
            </w:r>
          </w:p>
        </w:tc>
        <w:tc>
          <w:tcPr>
            <w:tcW w:w="1134" w:type="dxa"/>
            <w:vAlign w:val="center"/>
          </w:tcPr>
          <w:p>
            <w:pPr>
              <w:pStyle w:val="18"/>
            </w:pPr>
            <w:r>
              <w:t>8</w:t>
            </w:r>
          </w:p>
        </w:tc>
        <w:tc>
          <w:tcPr>
            <w:tcW w:w="1134" w:type="dxa"/>
            <w:vAlign w:val="center"/>
          </w:tcPr>
          <w:p>
            <w:pPr>
              <w:pStyle w:val="18"/>
            </w:pPr>
            <w:r>
              <w:t>9</w:t>
            </w:r>
          </w:p>
        </w:tc>
        <w:tc>
          <w:tcPr>
            <w:tcW w:w="1134" w:type="dxa"/>
            <w:vAlign w:val="center"/>
          </w:tcPr>
          <w:p>
            <w:pPr>
              <w:pStyle w:val="18"/>
            </w:pPr>
            <w:r>
              <w:t>10</w:t>
            </w:r>
          </w:p>
        </w:tc>
        <w:tc>
          <w:tcPr>
            <w:tcW w:w="1134" w:type="dxa"/>
            <w:vAlign w:val="center"/>
          </w:tcPr>
          <w:p>
            <w:pPr>
              <w:pStyle w:val="18"/>
            </w:pPr>
            <w:r>
              <w:t>11</w:t>
            </w:r>
          </w:p>
        </w:tc>
        <w:tc>
          <w:tcPr>
            <w:tcW w:w="1134" w:type="dxa"/>
            <w:vAlign w:val="center"/>
          </w:tcPr>
          <w:p>
            <w:pPr>
              <w:pStyle w:val="1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w:t>
            </w:r>
          </w:p>
        </w:tc>
        <w:tc>
          <w:tcPr>
            <w:tcW w:w="992" w:type="dxa"/>
            <w:vAlign w:val="center"/>
          </w:tcPr>
          <w:p>
            <w:pPr>
              <w:pStyle w:val="24"/>
            </w:pPr>
          </w:p>
        </w:tc>
        <w:tc>
          <w:tcPr>
            <w:tcW w:w="1559" w:type="dxa"/>
            <w:vAlign w:val="center"/>
          </w:tcPr>
          <w:p>
            <w:pPr>
              <w:pStyle w:val="22"/>
            </w:pPr>
            <w:r>
              <w:t>合计</w:t>
            </w:r>
          </w:p>
        </w:tc>
        <w:tc>
          <w:tcPr>
            <w:tcW w:w="1134" w:type="dxa"/>
            <w:vAlign w:val="center"/>
          </w:tcPr>
          <w:p>
            <w:pPr>
              <w:pStyle w:val="23"/>
              <w:rPr>
                <w:rFonts w:hint="default" w:eastAsia="方正书宋_GBK"/>
                <w:lang w:val="en-US" w:eastAsia="zh-CN"/>
              </w:rPr>
            </w:pPr>
            <w:r>
              <w:rPr>
                <w:rFonts w:hint="eastAsia"/>
                <w:lang w:val="en-US" w:eastAsia="zh-CN"/>
              </w:rPr>
              <w:t>3160.79</w:t>
            </w:r>
          </w:p>
        </w:tc>
        <w:tc>
          <w:tcPr>
            <w:tcW w:w="1134" w:type="dxa"/>
            <w:vAlign w:val="center"/>
          </w:tcPr>
          <w:p>
            <w:pPr>
              <w:pStyle w:val="23"/>
              <w:rPr>
                <w:rFonts w:hint="default" w:eastAsia="方正书宋_GBK"/>
                <w:lang w:val="en-US" w:eastAsia="zh-CN"/>
              </w:rPr>
            </w:pPr>
            <w:r>
              <w:rPr>
                <w:rFonts w:hint="eastAsia"/>
                <w:lang w:val="en-US" w:eastAsia="zh-CN"/>
              </w:rPr>
              <w:t>3160.79</w:t>
            </w:r>
          </w:p>
        </w:tc>
        <w:tc>
          <w:tcPr>
            <w:tcW w:w="1134" w:type="dxa"/>
            <w:vAlign w:val="center"/>
          </w:tcPr>
          <w:p>
            <w:pPr>
              <w:pStyle w:val="23"/>
              <w:rPr>
                <w:rFonts w:hint="default" w:eastAsia="方正书宋_GBK"/>
                <w:lang w:val="en-US" w:eastAsia="zh-CN"/>
              </w:rPr>
            </w:pPr>
            <w:r>
              <w:rPr>
                <w:rFonts w:hint="eastAsia"/>
                <w:lang w:val="en-US" w:eastAsia="zh-CN"/>
              </w:rPr>
              <w:t>3160.79</w:t>
            </w: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c>
          <w:tcPr>
            <w:tcW w:w="1134"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2</w:t>
            </w:r>
          </w:p>
        </w:tc>
        <w:tc>
          <w:tcPr>
            <w:tcW w:w="992" w:type="dxa"/>
            <w:vAlign w:val="center"/>
          </w:tcPr>
          <w:p>
            <w:pPr>
              <w:pStyle w:val="20"/>
            </w:pPr>
            <w:r>
              <w:t>201</w:t>
            </w:r>
          </w:p>
        </w:tc>
        <w:tc>
          <w:tcPr>
            <w:tcW w:w="1559" w:type="dxa"/>
            <w:vAlign w:val="center"/>
          </w:tcPr>
          <w:p>
            <w:pPr>
              <w:pStyle w:val="20"/>
            </w:pPr>
            <w:r>
              <w:t>一般公共服务支出</w:t>
            </w:r>
          </w:p>
        </w:tc>
        <w:tc>
          <w:tcPr>
            <w:tcW w:w="1134" w:type="dxa"/>
            <w:vAlign w:val="center"/>
          </w:tcPr>
          <w:p>
            <w:pPr>
              <w:pStyle w:val="19"/>
            </w:pPr>
            <w:r>
              <w:rPr>
                <w:rFonts w:hint="eastAsia"/>
                <w:lang w:val="en-US" w:eastAsia="zh-CN"/>
              </w:rPr>
              <w:t>2883.06</w:t>
            </w:r>
          </w:p>
        </w:tc>
        <w:tc>
          <w:tcPr>
            <w:tcW w:w="1134" w:type="dxa"/>
            <w:vAlign w:val="center"/>
          </w:tcPr>
          <w:p>
            <w:pPr>
              <w:pStyle w:val="19"/>
              <w:rPr>
                <w:rFonts w:hint="default" w:eastAsia="方正书宋_GBK"/>
                <w:lang w:val="en-US" w:eastAsia="zh-CN"/>
              </w:rPr>
            </w:pPr>
            <w:r>
              <w:rPr>
                <w:rFonts w:hint="eastAsia"/>
                <w:lang w:val="en-US" w:eastAsia="zh-CN"/>
              </w:rPr>
              <w:t>2883.06</w:t>
            </w:r>
          </w:p>
        </w:tc>
        <w:tc>
          <w:tcPr>
            <w:tcW w:w="1134" w:type="dxa"/>
            <w:vAlign w:val="center"/>
          </w:tcPr>
          <w:p>
            <w:pPr>
              <w:pStyle w:val="19"/>
              <w:rPr>
                <w:rFonts w:hint="default" w:eastAsia="方正书宋_GBK"/>
                <w:lang w:val="en-US" w:eastAsia="zh-CN"/>
              </w:rPr>
            </w:pPr>
            <w:r>
              <w:rPr>
                <w:rFonts w:hint="eastAsia"/>
                <w:lang w:val="en-US" w:eastAsia="zh-CN"/>
              </w:rPr>
              <w:t>2883.06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3</w:t>
            </w:r>
          </w:p>
        </w:tc>
        <w:tc>
          <w:tcPr>
            <w:tcW w:w="992" w:type="dxa"/>
            <w:vAlign w:val="center"/>
          </w:tcPr>
          <w:p>
            <w:pPr>
              <w:pStyle w:val="20"/>
            </w:pPr>
            <w:r>
              <w:t>20138</w:t>
            </w:r>
          </w:p>
        </w:tc>
        <w:tc>
          <w:tcPr>
            <w:tcW w:w="1559" w:type="dxa"/>
            <w:vAlign w:val="center"/>
          </w:tcPr>
          <w:p>
            <w:pPr>
              <w:pStyle w:val="20"/>
            </w:pPr>
            <w:r>
              <w:t>市场监督管理事务</w:t>
            </w:r>
          </w:p>
        </w:tc>
        <w:tc>
          <w:tcPr>
            <w:tcW w:w="1134" w:type="dxa"/>
            <w:vAlign w:val="center"/>
          </w:tcPr>
          <w:p>
            <w:pPr>
              <w:pStyle w:val="19"/>
            </w:pPr>
            <w:r>
              <w:t>2883.06</w:t>
            </w:r>
          </w:p>
        </w:tc>
        <w:tc>
          <w:tcPr>
            <w:tcW w:w="1134" w:type="dxa"/>
            <w:vAlign w:val="center"/>
          </w:tcPr>
          <w:p>
            <w:pPr>
              <w:pStyle w:val="19"/>
            </w:pPr>
            <w:r>
              <w:t>2883.06</w:t>
            </w:r>
          </w:p>
        </w:tc>
        <w:tc>
          <w:tcPr>
            <w:tcW w:w="1134" w:type="dxa"/>
            <w:vAlign w:val="center"/>
          </w:tcPr>
          <w:p>
            <w:pPr>
              <w:pStyle w:val="19"/>
            </w:pPr>
            <w:r>
              <w:t>2883.06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4</w:t>
            </w:r>
          </w:p>
        </w:tc>
        <w:tc>
          <w:tcPr>
            <w:tcW w:w="992" w:type="dxa"/>
            <w:vAlign w:val="center"/>
          </w:tcPr>
          <w:p>
            <w:pPr>
              <w:pStyle w:val="20"/>
            </w:pPr>
            <w:r>
              <w:t>2013801</w:t>
            </w:r>
          </w:p>
        </w:tc>
        <w:tc>
          <w:tcPr>
            <w:tcW w:w="1559" w:type="dxa"/>
            <w:vAlign w:val="center"/>
          </w:tcPr>
          <w:p>
            <w:pPr>
              <w:pStyle w:val="20"/>
            </w:pPr>
            <w:r>
              <w:t>行政运行</w:t>
            </w:r>
          </w:p>
        </w:tc>
        <w:tc>
          <w:tcPr>
            <w:tcW w:w="1134" w:type="dxa"/>
            <w:vAlign w:val="center"/>
          </w:tcPr>
          <w:p>
            <w:pPr>
              <w:pStyle w:val="19"/>
            </w:pPr>
            <w:r>
              <w:t>2418.28</w:t>
            </w:r>
          </w:p>
        </w:tc>
        <w:tc>
          <w:tcPr>
            <w:tcW w:w="1134" w:type="dxa"/>
            <w:vAlign w:val="center"/>
          </w:tcPr>
          <w:p>
            <w:pPr>
              <w:pStyle w:val="19"/>
            </w:pPr>
            <w:r>
              <w:t>2418.28</w:t>
            </w:r>
          </w:p>
        </w:tc>
        <w:tc>
          <w:tcPr>
            <w:tcW w:w="1134" w:type="dxa"/>
            <w:vAlign w:val="center"/>
          </w:tcPr>
          <w:p>
            <w:pPr>
              <w:pStyle w:val="19"/>
            </w:pPr>
            <w:r>
              <w:t>2418.28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5</w:t>
            </w:r>
          </w:p>
        </w:tc>
        <w:tc>
          <w:tcPr>
            <w:tcW w:w="992" w:type="dxa"/>
            <w:vAlign w:val="center"/>
          </w:tcPr>
          <w:p>
            <w:pPr>
              <w:pStyle w:val="20"/>
            </w:pPr>
            <w:r>
              <w:t>2013802</w:t>
            </w:r>
          </w:p>
        </w:tc>
        <w:tc>
          <w:tcPr>
            <w:tcW w:w="1559" w:type="dxa"/>
            <w:vAlign w:val="center"/>
          </w:tcPr>
          <w:p>
            <w:pPr>
              <w:pStyle w:val="20"/>
              <w:rPr>
                <w:rFonts w:ascii="方正书宋_GBK" w:hAnsi="方正书宋_GBK" w:eastAsia="方正书宋_GBK" w:cs="方正书宋_GBK"/>
                <w:sz w:val="21"/>
                <w:szCs w:val="24"/>
                <w:lang w:val="en-US" w:eastAsia="uk-UA" w:bidi="ar-SA"/>
              </w:rPr>
            </w:pPr>
            <w:r>
              <w:t>一般行政管理事务</w:t>
            </w:r>
          </w:p>
        </w:tc>
        <w:tc>
          <w:tcPr>
            <w:tcW w:w="1134" w:type="dxa"/>
            <w:vAlign w:val="center"/>
          </w:tcPr>
          <w:p>
            <w:pPr>
              <w:pStyle w:val="19"/>
            </w:pPr>
            <w:r>
              <w:t>35.66</w:t>
            </w:r>
          </w:p>
        </w:tc>
        <w:tc>
          <w:tcPr>
            <w:tcW w:w="1134" w:type="dxa"/>
            <w:vAlign w:val="center"/>
          </w:tcPr>
          <w:p>
            <w:pPr>
              <w:pStyle w:val="19"/>
            </w:pPr>
            <w:r>
              <w:t>35.66</w:t>
            </w:r>
          </w:p>
        </w:tc>
        <w:tc>
          <w:tcPr>
            <w:tcW w:w="1134" w:type="dxa"/>
            <w:vAlign w:val="center"/>
          </w:tcPr>
          <w:p>
            <w:pPr>
              <w:pStyle w:val="19"/>
            </w:pPr>
            <w:r>
              <w:t>35.66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6</w:t>
            </w:r>
          </w:p>
        </w:tc>
        <w:tc>
          <w:tcPr>
            <w:tcW w:w="992" w:type="dxa"/>
            <w:vAlign w:val="center"/>
          </w:tcPr>
          <w:p>
            <w:pPr>
              <w:pStyle w:val="20"/>
            </w:pPr>
            <w:r>
              <w:t>2013804</w:t>
            </w:r>
          </w:p>
        </w:tc>
        <w:tc>
          <w:tcPr>
            <w:tcW w:w="1559" w:type="dxa"/>
            <w:vAlign w:val="center"/>
          </w:tcPr>
          <w:p>
            <w:pPr>
              <w:pStyle w:val="20"/>
            </w:pPr>
            <w:r>
              <w:t>市场主体管理</w:t>
            </w:r>
          </w:p>
        </w:tc>
        <w:tc>
          <w:tcPr>
            <w:tcW w:w="1134" w:type="dxa"/>
            <w:vAlign w:val="center"/>
          </w:tcPr>
          <w:p>
            <w:pPr>
              <w:pStyle w:val="19"/>
            </w:pPr>
            <w:r>
              <w:t>101.00</w:t>
            </w:r>
          </w:p>
        </w:tc>
        <w:tc>
          <w:tcPr>
            <w:tcW w:w="1134" w:type="dxa"/>
            <w:vAlign w:val="center"/>
          </w:tcPr>
          <w:p>
            <w:pPr>
              <w:pStyle w:val="19"/>
            </w:pPr>
            <w:r>
              <w:t>101.00</w:t>
            </w:r>
          </w:p>
        </w:tc>
        <w:tc>
          <w:tcPr>
            <w:tcW w:w="1134" w:type="dxa"/>
            <w:vAlign w:val="center"/>
          </w:tcPr>
          <w:p>
            <w:pPr>
              <w:pStyle w:val="19"/>
            </w:pPr>
            <w:r>
              <w:t>101.00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7</w:t>
            </w:r>
          </w:p>
        </w:tc>
        <w:tc>
          <w:tcPr>
            <w:tcW w:w="992" w:type="dxa"/>
            <w:vAlign w:val="center"/>
          </w:tcPr>
          <w:p>
            <w:pPr>
              <w:pStyle w:val="20"/>
            </w:pPr>
            <w:r>
              <w:t>2013805</w:t>
            </w:r>
          </w:p>
        </w:tc>
        <w:tc>
          <w:tcPr>
            <w:tcW w:w="1559" w:type="dxa"/>
            <w:vAlign w:val="center"/>
          </w:tcPr>
          <w:p>
            <w:pPr>
              <w:pStyle w:val="20"/>
            </w:pPr>
            <w:r>
              <w:t>市场秩序执法</w:t>
            </w:r>
          </w:p>
        </w:tc>
        <w:tc>
          <w:tcPr>
            <w:tcW w:w="1134" w:type="dxa"/>
            <w:vAlign w:val="center"/>
          </w:tcPr>
          <w:p>
            <w:pPr>
              <w:pStyle w:val="19"/>
            </w:pPr>
            <w:r>
              <w:t>82.00</w:t>
            </w:r>
          </w:p>
        </w:tc>
        <w:tc>
          <w:tcPr>
            <w:tcW w:w="1134" w:type="dxa"/>
            <w:vAlign w:val="center"/>
          </w:tcPr>
          <w:p>
            <w:pPr>
              <w:pStyle w:val="19"/>
            </w:pPr>
            <w:r>
              <w:t>82.00</w:t>
            </w:r>
          </w:p>
        </w:tc>
        <w:tc>
          <w:tcPr>
            <w:tcW w:w="1134" w:type="dxa"/>
            <w:vAlign w:val="center"/>
          </w:tcPr>
          <w:p>
            <w:pPr>
              <w:pStyle w:val="19"/>
            </w:pPr>
            <w:r>
              <w:t>82.00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8</w:t>
            </w:r>
          </w:p>
        </w:tc>
        <w:tc>
          <w:tcPr>
            <w:tcW w:w="992" w:type="dxa"/>
            <w:vAlign w:val="center"/>
          </w:tcPr>
          <w:p>
            <w:pPr>
              <w:pStyle w:val="20"/>
            </w:pPr>
            <w:r>
              <w:t>2013810</w:t>
            </w:r>
          </w:p>
        </w:tc>
        <w:tc>
          <w:tcPr>
            <w:tcW w:w="1559" w:type="dxa"/>
            <w:vAlign w:val="center"/>
          </w:tcPr>
          <w:p>
            <w:pPr>
              <w:pStyle w:val="20"/>
            </w:pPr>
            <w:r>
              <w:t>质量基础</w:t>
            </w:r>
          </w:p>
        </w:tc>
        <w:tc>
          <w:tcPr>
            <w:tcW w:w="1134" w:type="dxa"/>
            <w:vAlign w:val="center"/>
          </w:tcPr>
          <w:p>
            <w:pPr>
              <w:pStyle w:val="19"/>
            </w:pPr>
            <w:r>
              <w:t>60.00</w:t>
            </w:r>
          </w:p>
        </w:tc>
        <w:tc>
          <w:tcPr>
            <w:tcW w:w="1134" w:type="dxa"/>
            <w:vAlign w:val="center"/>
          </w:tcPr>
          <w:p>
            <w:pPr>
              <w:pStyle w:val="19"/>
            </w:pPr>
            <w:r>
              <w:t>60.00</w:t>
            </w:r>
          </w:p>
        </w:tc>
        <w:tc>
          <w:tcPr>
            <w:tcW w:w="1134" w:type="dxa"/>
            <w:vAlign w:val="center"/>
          </w:tcPr>
          <w:p>
            <w:pPr>
              <w:pStyle w:val="19"/>
            </w:pPr>
            <w:r>
              <w:t>60.00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9</w:t>
            </w:r>
          </w:p>
        </w:tc>
        <w:tc>
          <w:tcPr>
            <w:tcW w:w="992" w:type="dxa"/>
            <w:vAlign w:val="center"/>
          </w:tcPr>
          <w:p>
            <w:pPr>
              <w:pStyle w:val="20"/>
            </w:pPr>
            <w:r>
              <w:t>2013812</w:t>
            </w:r>
          </w:p>
        </w:tc>
        <w:tc>
          <w:tcPr>
            <w:tcW w:w="1559" w:type="dxa"/>
            <w:vAlign w:val="center"/>
          </w:tcPr>
          <w:p>
            <w:pPr>
              <w:pStyle w:val="20"/>
            </w:pPr>
            <w:r>
              <w:t>药品事务</w:t>
            </w:r>
          </w:p>
        </w:tc>
        <w:tc>
          <w:tcPr>
            <w:tcW w:w="1134" w:type="dxa"/>
            <w:vAlign w:val="center"/>
          </w:tcPr>
          <w:p>
            <w:pPr>
              <w:pStyle w:val="19"/>
            </w:pPr>
            <w:r>
              <w:t>13.00</w:t>
            </w:r>
          </w:p>
        </w:tc>
        <w:tc>
          <w:tcPr>
            <w:tcW w:w="1134" w:type="dxa"/>
            <w:vAlign w:val="center"/>
          </w:tcPr>
          <w:p>
            <w:pPr>
              <w:pStyle w:val="19"/>
            </w:pPr>
            <w:r>
              <w:t>13.00</w:t>
            </w:r>
          </w:p>
        </w:tc>
        <w:tc>
          <w:tcPr>
            <w:tcW w:w="1134" w:type="dxa"/>
            <w:vAlign w:val="center"/>
          </w:tcPr>
          <w:p>
            <w:pPr>
              <w:pStyle w:val="19"/>
            </w:pPr>
            <w:r>
              <w:t>13.00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10</w:t>
            </w:r>
          </w:p>
        </w:tc>
        <w:tc>
          <w:tcPr>
            <w:tcW w:w="992" w:type="dxa"/>
            <w:vAlign w:val="center"/>
          </w:tcPr>
          <w:p>
            <w:pPr>
              <w:pStyle w:val="20"/>
            </w:pPr>
            <w:r>
              <w:t>2013815</w:t>
            </w:r>
          </w:p>
        </w:tc>
        <w:tc>
          <w:tcPr>
            <w:tcW w:w="1559" w:type="dxa"/>
            <w:vAlign w:val="center"/>
          </w:tcPr>
          <w:p>
            <w:pPr>
              <w:pStyle w:val="20"/>
            </w:pPr>
            <w:r>
              <w:t>质量安全监管</w:t>
            </w:r>
          </w:p>
        </w:tc>
        <w:tc>
          <w:tcPr>
            <w:tcW w:w="1134" w:type="dxa"/>
            <w:vAlign w:val="center"/>
          </w:tcPr>
          <w:p>
            <w:pPr>
              <w:pStyle w:val="19"/>
            </w:pPr>
            <w:r>
              <w:t>29.34</w:t>
            </w:r>
          </w:p>
        </w:tc>
        <w:tc>
          <w:tcPr>
            <w:tcW w:w="1134" w:type="dxa"/>
            <w:vAlign w:val="center"/>
          </w:tcPr>
          <w:p>
            <w:pPr>
              <w:pStyle w:val="19"/>
            </w:pPr>
            <w:r>
              <w:t>29.34</w:t>
            </w:r>
          </w:p>
        </w:tc>
        <w:tc>
          <w:tcPr>
            <w:tcW w:w="1134" w:type="dxa"/>
            <w:vAlign w:val="center"/>
          </w:tcPr>
          <w:p>
            <w:pPr>
              <w:pStyle w:val="19"/>
            </w:pPr>
            <w:r>
              <w:t>29.34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11</w:t>
            </w:r>
          </w:p>
        </w:tc>
        <w:tc>
          <w:tcPr>
            <w:tcW w:w="992" w:type="dxa"/>
            <w:vAlign w:val="center"/>
          </w:tcPr>
          <w:p>
            <w:pPr>
              <w:pStyle w:val="20"/>
            </w:pPr>
            <w:r>
              <w:t>2013816</w:t>
            </w:r>
          </w:p>
        </w:tc>
        <w:tc>
          <w:tcPr>
            <w:tcW w:w="1559" w:type="dxa"/>
            <w:vAlign w:val="center"/>
          </w:tcPr>
          <w:p>
            <w:pPr>
              <w:pStyle w:val="20"/>
            </w:pPr>
            <w:r>
              <w:t>食品安全监管</w:t>
            </w:r>
          </w:p>
        </w:tc>
        <w:tc>
          <w:tcPr>
            <w:tcW w:w="1134" w:type="dxa"/>
            <w:vAlign w:val="center"/>
          </w:tcPr>
          <w:p>
            <w:pPr>
              <w:pStyle w:val="19"/>
            </w:pPr>
            <w:r>
              <w:t>11.00</w:t>
            </w:r>
          </w:p>
        </w:tc>
        <w:tc>
          <w:tcPr>
            <w:tcW w:w="1134" w:type="dxa"/>
            <w:vAlign w:val="center"/>
          </w:tcPr>
          <w:p>
            <w:pPr>
              <w:pStyle w:val="19"/>
            </w:pPr>
            <w:r>
              <w:t>11.00</w:t>
            </w:r>
          </w:p>
        </w:tc>
        <w:tc>
          <w:tcPr>
            <w:tcW w:w="1134" w:type="dxa"/>
            <w:vAlign w:val="center"/>
          </w:tcPr>
          <w:p>
            <w:pPr>
              <w:pStyle w:val="19"/>
            </w:pPr>
            <w:r>
              <w:t>11.00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12</w:t>
            </w:r>
          </w:p>
        </w:tc>
        <w:tc>
          <w:tcPr>
            <w:tcW w:w="992" w:type="dxa"/>
            <w:vAlign w:val="center"/>
          </w:tcPr>
          <w:p>
            <w:pPr>
              <w:pStyle w:val="20"/>
            </w:pPr>
            <w:r>
              <w:t>2013899</w:t>
            </w:r>
          </w:p>
        </w:tc>
        <w:tc>
          <w:tcPr>
            <w:tcW w:w="1559" w:type="dxa"/>
            <w:vAlign w:val="center"/>
          </w:tcPr>
          <w:p>
            <w:pPr>
              <w:pStyle w:val="20"/>
            </w:pPr>
            <w:r>
              <w:t>其他市场监督管理事务</w:t>
            </w:r>
          </w:p>
        </w:tc>
        <w:tc>
          <w:tcPr>
            <w:tcW w:w="1134" w:type="dxa"/>
            <w:vAlign w:val="center"/>
          </w:tcPr>
          <w:p>
            <w:pPr>
              <w:pStyle w:val="19"/>
            </w:pPr>
            <w:r>
              <w:t>132.78</w:t>
            </w:r>
          </w:p>
        </w:tc>
        <w:tc>
          <w:tcPr>
            <w:tcW w:w="1134" w:type="dxa"/>
            <w:vAlign w:val="center"/>
          </w:tcPr>
          <w:p>
            <w:pPr>
              <w:pStyle w:val="19"/>
            </w:pPr>
            <w:r>
              <w:t>132.78</w:t>
            </w:r>
          </w:p>
        </w:tc>
        <w:tc>
          <w:tcPr>
            <w:tcW w:w="1134" w:type="dxa"/>
            <w:vAlign w:val="center"/>
          </w:tcPr>
          <w:p>
            <w:pPr>
              <w:pStyle w:val="19"/>
            </w:pPr>
            <w:r>
              <w:t>132.78</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13</w:t>
            </w:r>
          </w:p>
        </w:tc>
        <w:tc>
          <w:tcPr>
            <w:tcW w:w="992" w:type="dxa"/>
            <w:vAlign w:val="center"/>
          </w:tcPr>
          <w:p>
            <w:pPr>
              <w:pStyle w:val="20"/>
            </w:pPr>
            <w:r>
              <w:t>208</w:t>
            </w:r>
          </w:p>
        </w:tc>
        <w:tc>
          <w:tcPr>
            <w:tcW w:w="1559" w:type="dxa"/>
            <w:vAlign w:val="center"/>
          </w:tcPr>
          <w:p>
            <w:pPr>
              <w:pStyle w:val="20"/>
            </w:pPr>
            <w:r>
              <w:t>社会保障和就业支出</w:t>
            </w:r>
          </w:p>
        </w:tc>
        <w:tc>
          <w:tcPr>
            <w:tcW w:w="1134" w:type="dxa"/>
            <w:vAlign w:val="center"/>
          </w:tcPr>
          <w:p>
            <w:pPr>
              <w:pStyle w:val="19"/>
            </w:pPr>
            <w:r>
              <w:t>185.47</w:t>
            </w:r>
          </w:p>
        </w:tc>
        <w:tc>
          <w:tcPr>
            <w:tcW w:w="1134" w:type="dxa"/>
            <w:vAlign w:val="center"/>
          </w:tcPr>
          <w:p>
            <w:pPr>
              <w:pStyle w:val="19"/>
            </w:pPr>
            <w:r>
              <w:t>185.47</w:t>
            </w:r>
          </w:p>
        </w:tc>
        <w:tc>
          <w:tcPr>
            <w:tcW w:w="1134" w:type="dxa"/>
            <w:vAlign w:val="center"/>
          </w:tcPr>
          <w:p>
            <w:pPr>
              <w:pStyle w:val="19"/>
            </w:pPr>
            <w:r>
              <w:t>185.47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14</w:t>
            </w:r>
          </w:p>
        </w:tc>
        <w:tc>
          <w:tcPr>
            <w:tcW w:w="992" w:type="dxa"/>
            <w:vAlign w:val="center"/>
          </w:tcPr>
          <w:p>
            <w:pPr>
              <w:pStyle w:val="20"/>
            </w:pPr>
            <w:r>
              <w:t>20805</w:t>
            </w:r>
          </w:p>
        </w:tc>
        <w:tc>
          <w:tcPr>
            <w:tcW w:w="1559" w:type="dxa"/>
            <w:vAlign w:val="center"/>
          </w:tcPr>
          <w:p>
            <w:pPr>
              <w:pStyle w:val="20"/>
            </w:pPr>
            <w:r>
              <w:t>行政事业单位养老支出</w:t>
            </w:r>
          </w:p>
        </w:tc>
        <w:tc>
          <w:tcPr>
            <w:tcW w:w="1134" w:type="dxa"/>
            <w:vAlign w:val="center"/>
          </w:tcPr>
          <w:p>
            <w:pPr>
              <w:pStyle w:val="19"/>
            </w:pPr>
            <w:r>
              <w:t>185.47</w:t>
            </w:r>
          </w:p>
        </w:tc>
        <w:tc>
          <w:tcPr>
            <w:tcW w:w="1134" w:type="dxa"/>
            <w:vAlign w:val="center"/>
          </w:tcPr>
          <w:p>
            <w:pPr>
              <w:pStyle w:val="19"/>
            </w:pPr>
            <w:r>
              <w:t>185.47</w:t>
            </w:r>
          </w:p>
        </w:tc>
        <w:tc>
          <w:tcPr>
            <w:tcW w:w="1134" w:type="dxa"/>
            <w:vAlign w:val="center"/>
          </w:tcPr>
          <w:p>
            <w:pPr>
              <w:pStyle w:val="19"/>
            </w:pPr>
            <w:r>
              <w:t>185.47</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15</w:t>
            </w:r>
          </w:p>
        </w:tc>
        <w:tc>
          <w:tcPr>
            <w:tcW w:w="992" w:type="dxa"/>
            <w:vAlign w:val="center"/>
          </w:tcPr>
          <w:p>
            <w:pPr>
              <w:pStyle w:val="20"/>
            </w:pPr>
            <w:r>
              <w:t>2080501</w:t>
            </w:r>
          </w:p>
        </w:tc>
        <w:tc>
          <w:tcPr>
            <w:tcW w:w="1559" w:type="dxa"/>
            <w:vAlign w:val="center"/>
          </w:tcPr>
          <w:p>
            <w:pPr>
              <w:pStyle w:val="20"/>
            </w:pPr>
            <w:r>
              <w:t>行政单位离退休</w:t>
            </w:r>
          </w:p>
        </w:tc>
        <w:tc>
          <w:tcPr>
            <w:tcW w:w="1134" w:type="dxa"/>
            <w:vAlign w:val="center"/>
          </w:tcPr>
          <w:p>
            <w:pPr>
              <w:pStyle w:val="19"/>
            </w:pPr>
            <w:r>
              <w:t>11.17</w:t>
            </w:r>
          </w:p>
        </w:tc>
        <w:tc>
          <w:tcPr>
            <w:tcW w:w="1134" w:type="dxa"/>
            <w:vAlign w:val="center"/>
          </w:tcPr>
          <w:p>
            <w:pPr>
              <w:pStyle w:val="19"/>
            </w:pPr>
            <w:r>
              <w:t>11.17</w:t>
            </w:r>
          </w:p>
        </w:tc>
        <w:tc>
          <w:tcPr>
            <w:tcW w:w="1134" w:type="dxa"/>
            <w:vAlign w:val="center"/>
          </w:tcPr>
          <w:p>
            <w:pPr>
              <w:pStyle w:val="19"/>
            </w:pPr>
            <w:r>
              <w:t>11.17</w:t>
            </w:r>
          </w:p>
        </w:tc>
        <w:tc>
          <w:tcPr>
            <w:tcW w:w="1134" w:type="dxa"/>
            <w:vAlign w:val="center"/>
          </w:tcPr>
          <w:p>
            <w:pPr>
              <w:pStyle w:val="19"/>
              <w:rPr>
                <w:rFonts w:hint="eastAsia" w:eastAsia="方正书宋_GBK"/>
                <w:lang w:val="en-US" w:eastAsia="zh-CN"/>
              </w:rPr>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16</w:t>
            </w:r>
          </w:p>
        </w:tc>
        <w:tc>
          <w:tcPr>
            <w:tcW w:w="992" w:type="dxa"/>
            <w:vAlign w:val="center"/>
          </w:tcPr>
          <w:p>
            <w:pPr>
              <w:pStyle w:val="20"/>
            </w:pPr>
            <w:r>
              <w:t>2080505</w:t>
            </w:r>
          </w:p>
        </w:tc>
        <w:tc>
          <w:tcPr>
            <w:tcW w:w="1559" w:type="dxa"/>
            <w:vAlign w:val="center"/>
          </w:tcPr>
          <w:p>
            <w:pPr>
              <w:pStyle w:val="20"/>
              <w:rPr>
                <w:rFonts w:hint="default" w:eastAsia="方正书宋_GBK"/>
                <w:lang w:val="en-US" w:eastAsia="zh-CN"/>
              </w:rPr>
            </w:pPr>
            <w:r>
              <w:t>机关事业单位基本养老保险</w:t>
            </w:r>
            <w:r>
              <w:rPr>
                <w:rFonts w:hint="eastAsia"/>
                <w:lang w:val="en-US" w:eastAsia="zh-CN"/>
              </w:rPr>
              <w:t>缴费支出</w:t>
            </w:r>
          </w:p>
        </w:tc>
        <w:tc>
          <w:tcPr>
            <w:tcW w:w="1134" w:type="dxa"/>
            <w:vAlign w:val="center"/>
          </w:tcPr>
          <w:p>
            <w:pPr>
              <w:pStyle w:val="19"/>
            </w:pPr>
            <w:r>
              <w:t>174.30</w:t>
            </w:r>
          </w:p>
        </w:tc>
        <w:tc>
          <w:tcPr>
            <w:tcW w:w="1134" w:type="dxa"/>
            <w:vAlign w:val="center"/>
          </w:tcPr>
          <w:p>
            <w:pPr>
              <w:pStyle w:val="19"/>
            </w:pPr>
            <w:r>
              <w:t>174.30</w:t>
            </w:r>
          </w:p>
        </w:tc>
        <w:tc>
          <w:tcPr>
            <w:tcW w:w="1134" w:type="dxa"/>
            <w:vAlign w:val="center"/>
          </w:tcPr>
          <w:p>
            <w:pPr>
              <w:pStyle w:val="19"/>
            </w:pPr>
            <w:r>
              <w:t>174.30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17</w:t>
            </w:r>
          </w:p>
        </w:tc>
        <w:tc>
          <w:tcPr>
            <w:tcW w:w="992" w:type="dxa"/>
            <w:vAlign w:val="center"/>
          </w:tcPr>
          <w:p>
            <w:pPr>
              <w:pStyle w:val="20"/>
            </w:pPr>
            <w:r>
              <w:t>210</w:t>
            </w:r>
          </w:p>
        </w:tc>
        <w:tc>
          <w:tcPr>
            <w:tcW w:w="1559" w:type="dxa"/>
            <w:vAlign w:val="center"/>
          </w:tcPr>
          <w:p>
            <w:pPr>
              <w:pStyle w:val="20"/>
            </w:pPr>
            <w:r>
              <w:t>卫生健康支出</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pPr>
            <w:r>
              <w:t>18</w:t>
            </w:r>
          </w:p>
        </w:tc>
        <w:tc>
          <w:tcPr>
            <w:tcW w:w="992" w:type="dxa"/>
            <w:vAlign w:val="center"/>
          </w:tcPr>
          <w:p>
            <w:pPr>
              <w:pStyle w:val="20"/>
            </w:pPr>
            <w:r>
              <w:t>21011</w:t>
            </w:r>
          </w:p>
        </w:tc>
        <w:tc>
          <w:tcPr>
            <w:tcW w:w="1559" w:type="dxa"/>
            <w:vAlign w:val="center"/>
          </w:tcPr>
          <w:p>
            <w:pPr>
              <w:pStyle w:val="20"/>
            </w:pPr>
            <w:r>
              <w:t>行政事业单位医疗</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21"/>
              <w:rPr>
                <w:rFonts w:hint="default" w:eastAsia="方正书宋_GBK"/>
                <w:lang w:val="en-US" w:eastAsia="zh-CN"/>
              </w:rPr>
            </w:pPr>
            <w:r>
              <w:rPr>
                <w:rFonts w:hint="eastAsia"/>
                <w:lang w:val="en-US" w:eastAsia="zh-CN"/>
              </w:rPr>
              <w:t>19</w:t>
            </w:r>
          </w:p>
        </w:tc>
        <w:tc>
          <w:tcPr>
            <w:tcW w:w="992" w:type="dxa"/>
            <w:vAlign w:val="center"/>
          </w:tcPr>
          <w:p>
            <w:pPr>
              <w:pStyle w:val="20"/>
            </w:pPr>
            <w:r>
              <w:t>2101101</w:t>
            </w:r>
          </w:p>
        </w:tc>
        <w:tc>
          <w:tcPr>
            <w:tcW w:w="1559" w:type="dxa"/>
            <w:vAlign w:val="center"/>
          </w:tcPr>
          <w:p>
            <w:pPr>
              <w:pStyle w:val="20"/>
            </w:pPr>
            <w:r>
              <w:t>行政单位医疗</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r>
              <w:t>92.26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7"/>
            </w:pPr>
            <w:r>
              <w:t>414无极县市场监督管理局本级</w:t>
            </w:r>
          </w:p>
        </w:tc>
        <w:tc>
          <w:tcPr>
            <w:tcW w:w="2721" w:type="dxa"/>
            <w:gridSpan w:val="2"/>
            <w:tcBorders>
              <w:top w:val="single" w:color="FFFFFF" w:sz="6" w:space="0"/>
              <w:left w:val="single" w:color="FFFFFF" w:sz="6" w:space="0"/>
              <w:right w:val="single" w:color="FFFFFF" w:sz="6" w:space="0"/>
            </w:tcBorders>
            <w:vAlign w:val="center"/>
          </w:tcPr>
          <w:p>
            <w:pPr>
              <w:pStyle w:val="16"/>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528" w:type="dxa"/>
            <w:gridSpan w:val="2"/>
            <w:vAlign w:val="center"/>
          </w:tcPr>
          <w:p>
            <w:pPr>
              <w:pStyle w:val="18"/>
            </w:pPr>
            <w:r>
              <w:t>功能分类科目</w:t>
            </w:r>
          </w:p>
        </w:tc>
        <w:tc>
          <w:tcPr>
            <w:tcW w:w="1361" w:type="dxa"/>
            <w:vMerge w:val="restart"/>
            <w:vAlign w:val="center"/>
          </w:tcPr>
          <w:p>
            <w:pPr>
              <w:pStyle w:val="18"/>
            </w:pPr>
            <w:r>
              <w:t>合计</w:t>
            </w:r>
          </w:p>
        </w:tc>
        <w:tc>
          <w:tcPr>
            <w:tcW w:w="1361" w:type="dxa"/>
            <w:vMerge w:val="restart"/>
            <w:vAlign w:val="center"/>
          </w:tcPr>
          <w:p>
            <w:pPr>
              <w:pStyle w:val="18"/>
            </w:pPr>
            <w:r>
              <w:t>基本支出</w:t>
            </w:r>
          </w:p>
        </w:tc>
        <w:tc>
          <w:tcPr>
            <w:tcW w:w="1361" w:type="dxa"/>
            <w:vMerge w:val="restart"/>
            <w:vAlign w:val="center"/>
          </w:tcPr>
          <w:p>
            <w:pPr>
              <w:pStyle w:val="18"/>
            </w:pPr>
            <w:r>
              <w:t>项目支出</w:t>
            </w:r>
          </w:p>
        </w:tc>
        <w:tc>
          <w:tcPr>
            <w:tcW w:w="1361" w:type="dxa"/>
            <w:vMerge w:val="restart"/>
            <w:vAlign w:val="center"/>
          </w:tcPr>
          <w:p>
            <w:pPr>
              <w:pStyle w:val="18"/>
            </w:pPr>
            <w:r>
              <w:t>经营支出</w:t>
            </w:r>
          </w:p>
        </w:tc>
        <w:tc>
          <w:tcPr>
            <w:tcW w:w="1361" w:type="dxa"/>
            <w:vMerge w:val="restart"/>
            <w:vAlign w:val="center"/>
          </w:tcPr>
          <w:p>
            <w:pPr>
              <w:pStyle w:val="18"/>
            </w:pPr>
            <w:r>
              <w:t>上解上级     支出</w:t>
            </w:r>
          </w:p>
        </w:tc>
        <w:tc>
          <w:tcPr>
            <w:tcW w:w="1361" w:type="dxa"/>
            <w:vMerge w:val="restart"/>
            <w:vAlign w:val="center"/>
          </w:tcPr>
          <w:p>
            <w:pPr>
              <w:pStyle w:val="1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8"/>
            </w:pPr>
            <w:r>
              <w:t>科目    编码</w:t>
            </w:r>
          </w:p>
        </w:tc>
        <w:tc>
          <w:tcPr>
            <w:tcW w:w="4535" w:type="dxa"/>
            <w:vAlign w:val="center"/>
          </w:tcPr>
          <w:p>
            <w:pPr>
              <w:pStyle w:val="1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992" w:type="dxa"/>
            <w:vAlign w:val="center"/>
          </w:tcPr>
          <w:p>
            <w:pPr>
              <w:pStyle w:val="18"/>
            </w:pPr>
            <w:r>
              <w:t>1</w:t>
            </w:r>
          </w:p>
        </w:tc>
        <w:tc>
          <w:tcPr>
            <w:tcW w:w="4535" w:type="dxa"/>
            <w:vAlign w:val="center"/>
          </w:tcPr>
          <w:p>
            <w:pPr>
              <w:pStyle w:val="18"/>
            </w:pPr>
            <w:r>
              <w:t>2</w:t>
            </w:r>
          </w:p>
        </w:tc>
        <w:tc>
          <w:tcPr>
            <w:tcW w:w="1361" w:type="dxa"/>
            <w:vAlign w:val="center"/>
          </w:tcPr>
          <w:p>
            <w:pPr>
              <w:pStyle w:val="18"/>
            </w:pPr>
            <w:r>
              <w:t>3</w:t>
            </w:r>
          </w:p>
        </w:tc>
        <w:tc>
          <w:tcPr>
            <w:tcW w:w="1361" w:type="dxa"/>
            <w:vAlign w:val="center"/>
          </w:tcPr>
          <w:p>
            <w:pPr>
              <w:pStyle w:val="18"/>
            </w:pPr>
            <w:r>
              <w:t>4</w:t>
            </w:r>
          </w:p>
        </w:tc>
        <w:tc>
          <w:tcPr>
            <w:tcW w:w="1361" w:type="dxa"/>
            <w:vAlign w:val="center"/>
          </w:tcPr>
          <w:p>
            <w:pPr>
              <w:pStyle w:val="18"/>
            </w:pPr>
            <w:r>
              <w:t>5</w:t>
            </w:r>
          </w:p>
        </w:tc>
        <w:tc>
          <w:tcPr>
            <w:tcW w:w="1361" w:type="dxa"/>
            <w:vAlign w:val="center"/>
          </w:tcPr>
          <w:p>
            <w:pPr>
              <w:pStyle w:val="18"/>
            </w:pPr>
            <w:r>
              <w:t>6</w:t>
            </w:r>
          </w:p>
        </w:tc>
        <w:tc>
          <w:tcPr>
            <w:tcW w:w="1361" w:type="dxa"/>
            <w:vAlign w:val="center"/>
          </w:tcPr>
          <w:p>
            <w:pPr>
              <w:pStyle w:val="18"/>
            </w:pPr>
            <w:r>
              <w:t>7</w:t>
            </w:r>
          </w:p>
        </w:tc>
        <w:tc>
          <w:tcPr>
            <w:tcW w:w="1361" w:type="dxa"/>
            <w:vAlign w:val="center"/>
          </w:tcPr>
          <w:p>
            <w:pPr>
              <w:pStyle w:val="1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992" w:type="dxa"/>
            <w:vAlign w:val="center"/>
          </w:tcPr>
          <w:p>
            <w:pPr>
              <w:pStyle w:val="24"/>
            </w:pPr>
          </w:p>
        </w:tc>
        <w:tc>
          <w:tcPr>
            <w:tcW w:w="4535" w:type="dxa"/>
            <w:vAlign w:val="center"/>
          </w:tcPr>
          <w:p>
            <w:pPr>
              <w:pStyle w:val="22"/>
            </w:pPr>
            <w:r>
              <w:t>合计</w:t>
            </w:r>
          </w:p>
        </w:tc>
        <w:tc>
          <w:tcPr>
            <w:tcW w:w="1361" w:type="dxa"/>
            <w:vAlign w:val="center"/>
          </w:tcPr>
          <w:p>
            <w:pPr>
              <w:pStyle w:val="23"/>
              <w:rPr>
                <w:rFonts w:hint="default" w:eastAsia="方正书宋_GBK"/>
                <w:lang w:val="en-US" w:eastAsia="zh-CN"/>
              </w:rPr>
            </w:pPr>
            <w:r>
              <w:rPr>
                <w:rFonts w:hint="eastAsia"/>
                <w:lang w:val="en-US" w:eastAsia="zh-CN"/>
              </w:rPr>
              <w:t>3160.79</w:t>
            </w:r>
          </w:p>
        </w:tc>
        <w:tc>
          <w:tcPr>
            <w:tcW w:w="1361" w:type="dxa"/>
            <w:vAlign w:val="center"/>
          </w:tcPr>
          <w:p>
            <w:pPr>
              <w:pStyle w:val="23"/>
              <w:rPr>
                <w:rFonts w:hint="default" w:eastAsia="方正书宋_GBK"/>
                <w:lang w:val="en-US" w:eastAsia="zh-CN"/>
              </w:rPr>
            </w:pPr>
            <w:r>
              <w:rPr>
                <w:rFonts w:hint="eastAsia"/>
                <w:lang w:val="en-US" w:eastAsia="zh-CN"/>
              </w:rPr>
              <w:t>2696.01</w:t>
            </w:r>
          </w:p>
        </w:tc>
        <w:tc>
          <w:tcPr>
            <w:tcW w:w="1361" w:type="dxa"/>
            <w:vAlign w:val="center"/>
          </w:tcPr>
          <w:p>
            <w:pPr>
              <w:pStyle w:val="23"/>
              <w:rPr>
                <w:rFonts w:hint="default" w:eastAsia="方正书宋_GBK"/>
                <w:lang w:val="en-US" w:eastAsia="zh-CN"/>
              </w:rPr>
            </w:pPr>
            <w:r>
              <w:rPr>
                <w:rFonts w:hint="eastAsia"/>
                <w:lang w:val="en-US" w:eastAsia="zh-CN"/>
              </w:rPr>
              <w:t>464.78</w:t>
            </w:r>
          </w:p>
        </w:tc>
        <w:tc>
          <w:tcPr>
            <w:tcW w:w="1361" w:type="dxa"/>
            <w:vAlign w:val="center"/>
          </w:tcPr>
          <w:p>
            <w:pPr>
              <w:pStyle w:val="23"/>
            </w:pPr>
          </w:p>
        </w:tc>
        <w:tc>
          <w:tcPr>
            <w:tcW w:w="1361" w:type="dxa"/>
            <w:vAlign w:val="center"/>
          </w:tcPr>
          <w:p>
            <w:pPr>
              <w:pStyle w:val="23"/>
            </w:pPr>
          </w:p>
        </w:tc>
        <w:tc>
          <w:tcPr>
            <w:tcW w:w="1361"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992" w:type="dxa"/>
            <w:vAlign w:val="center"/>
          </w:tcPr>
          <w:p>
            <w:pPr>
              <w:pStyle w:val="20"/>
            </w:pPr>
            <w:r>
              <w:t>201</w:t>
            </w:r>
          </w:p>
        </w:tc>
        <w:tc>
          <w:tcPr>
            <w:tcW w:w="4535" w:type="dxa"/>
            <w:vAlign w:val="center"/>
          </w:tcPr>
          <w:p>
            <w:pPr>
              <w:pStyle w:val="20"/>
            </w:pPr>
            <w:r>
              <w:t>一般公共服务支出</w:t>
            </w:r>
          </w:p>
        </w:tc>
        <w:tc>
          <w:tcPr>
            <w:tcW w:w="1361" w:type="dxa"/>
            <w:vAlign w:val="center"/>
          </w:tcPr>
          <w:p>
            <w:pPr>
              <w:pStyle w:val="19"/>
            </w:pPr>
            <w:r>
              <w:t>2883.06</w:t>
            </w:r>
          </w:p>
        </w:tc>
        <w:tc>
          <w:tcPr>
            <w:tcW w:w="1361" w:type="dxa"/>
            <w:vAlign w:val="center"/>
          </w:tcPr>
          <w:p>
            <w:pPr>
              <w:pStyle w:val="19"/>
            </w:pPr>
            <w:r>
              <w:t>2418.28</w:t>
            </w:r>
          </w:p>
        </w:tc>
        <w:tc>
          <w:tcPr>
            <w:tcW w:w="1361" w:type="dxa"/>
            <w:vAlign w:val="center"/>
          </w:tcPr>
          <w:p>
            <w:pPr>
              <w:pStyle w:val="19"/>
            </w:pPr>
            <w:r>
              <w:t>464.78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992" w:type="dxa"/>
            <w:vAlign w:val="center"/>
          </w:tcPr>
          <w:p>
            <w:pPr>
              <w:pStyle w:val="20"/>
            </w:pPr>
            <w:r>
              <w:t>20138</w:t>
            </w:r>
          </w:p>
        </w:tc>
        <w:tc>
          <w:tcPr>
            <w:tcW w:w="4535" w:type="dxa"/>
            <w:vAlign w:val="center"/>
          </w:tcPr>
          <w:p>
            <w:pPr>
              <w:pStyle w:val="20"/>
            </w:pPr>
            <w:r>
              <w:t>市场监督管理事务</w:t>
            </w:r>
          </w:p>
        </w:tc>
        <w:tc>
          <w:tcPr>
            <w:tcW w:w="1361" w:type="dxa"/>
            <w:vAlign w:val="center"/>
          </w:tcPr>
          <w:p>
            <w:pPr>
              <w:pStyle w:val="19"/>
            </w:pPr>
            <w:r>
              <w:t>2883.06</w:t>
            </w:r>
          </w:p>
        </w:tc>
        <w:tc>
          <w:tcPr>
            <w:tcW w:w="1361" w:type="dxa"/>
            <w:vAlign w:val="center"/>
          </w:tcPr>
          <w:p>
            <w:pPr>
              <w:pStyle w:val="19"/>
            </w:pPr>
            <w:r>
              <w:t>2418.28</w:t>
            </w:r>
          </w:p>
        </w:tc>
        <w:tc>
          <w:tcPr>
            <w:tcW w:w="1361" w:type="dxa"/>
            <w:vAlign w:val="center"/>
          </w:tcPr>
          <w:p>
            <w:pPr>
              <w:pStyle w:val="19"/>
            </w:pPr>
            <w:r>
              <w:t>464.78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992" w:type="dxa"/>
            <w:vAlign w:val="center"/>
          </w:tcPr>
          <w:p>
            <w:pPr>
              <w:pStyle w:val="20"/>
            </w:pPr>
            <w:r>
              <w:t>2013801</w:t>
            </w:r>
          </w:p>
        </w:tc>
        <w:tc>
          <w:tcPr>
            <w:tcW w:w="4535" w:type="dxa"/>
            <w:vAlign w:val="center"/>
          </w:tcPr>
          <w:p>
            <w:pPr>
              <w:pStyle w:val="20"/>
            </w:pPr>
            <w:r>
              <w:t>行政运行</w:t>
            </w:r>
          </w:p>
        </w:tc>
        <w:tc>
          <w:tcPr>
            <w:tcW w:w="1361" w:type="dxa"/>
            <w:vAlign w:val="center"/>
          </w:tcPr>
          <w:p>
            <w:pPr>
              <w:pStyle w:val="19"/>
            </w:pPr>
            <w:r>
              <w:t>2418.28</w:t>
            </w:r>
          </w:p>
        </w:tc>
        <w:tc>
          <w:tcPr>
            <w:tcW w:w="1361" w:type="dxa"/>
            <w:vAlign w:val="center"/>
          </w:tcPr>
          <w:p>
            <w:pPr>
              <w:pStyle w:val="19"/>
            </w:pPr>
            <w:r>
              <w:t>2418.28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992" w:type="dxa"/>
            <w:vAlign w:val="center"/>
          </w:tcPr>
          <w:p>
            <w:pPr>
              <w:pStyle w:val="20"/>
            </w:pPr>
            <w:r>
              <w:t>2013802</w:t>
            </w:r>
          </w:p>
        </w:tc>
        <w:tc>
          <w:tcPr>
            <w:tcW w:w="4535" w:type="dxa"/>
            <w:vAlign w:val="center"/>
          </w:tcPr>
          <w:p>
            <w:pPr>
              <w:pStyle w:val="20"/>
            </w:pPr>
            <w:r>
              <w:t>一般行政管理事务</w:t>
            </w:r>
          </w:p>
        </w:tc>
        <w:tc>
          <w:tcPr>
            <w:tcW w:w="1361" w:type="dxa"/>
            <w:vAlign w:val="center"/>
          </w:tcPr>
          <w:p>
            <w:pPr>
              <w:pStyle w:val="19"/>
            </w:pPr>
            <w:r>
              <w:t>35.66</w:t>
            </w:r>
          </w:p>
        </w:tc>
        <w:tc>
          <w:tcPr>
            <w:tcW w:w="1361" w:type="dxa"/>
            <w:vAlign w:val="center"/>
          </w:tcPr>
          <w:p>
            <w:pPr>
              <w:pStyle w:val="19"/>
            </w:pPr>
          </w:p>
        </w:tc>
        <w:tc>
          <w:tcPr>
            <w:tcW w:w="1361" w:type="dxa"/>
            <w:vAlign w:val="center"/>
          </w:tcPr>
          <w:p>
            <w:pPr>
              <w:pStyle w:val="19"/>
            </w:pPr>
            <w:r>
              <w:t>35.66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992" w:type="dxa"/>
            <w:vAlign w:val="center"/>
          </w:tcPr>
          <w:p>
            <w:pPr>
              <w:pStyle w:val="20"/>
            </w:pPr>
            <w:r>
              <w:t>2013804</w:t>
            </w:r>
          </w:p>
        </w:tc>
        <w:tc>
          <w:tcPr>
            <w:tcW w:w="4535" w:type="dxa"/>
            <w:vAlign w:val="center"/>
          </w:tcPr>
          <w:p>
            <w:pPr>
              <w:pStyle w:val="20"/>
            </w:pPr>
            <w:r>
              <w:t>市场主体管理</w:t>
            </w:r>
          </w:p>
        </w:tc>
        <w:tc>
          <w:tcPr>
            <w:tcW w:w="1361" w:type="dxa"/>
            <w:vAlign w:val="center"/>
          </w:tcPr>
          <w:p>
            <w:pPr>
              <w:pStyle w:val="19"/>
            </w:pPr>
            <w:r>
              <w:t>101.00</w:t>
            </w:r>
          </w:p>
        </w:tc>
        <w:tc>
          <w:tcPr>
            <w:tcW w:w="1361" w:type="dxa"/>
            <w:vAlign w:val="center"/>
          </w:tcPr>
          <w:p>
            <w:pPr>
              <w:pStyle w:val="19"/>
            </w:pPr>
          </w:p>
        </w:tc>
        <w:tc>
          <w:tcPr>
            <w:tcW w:w="1361" w:type="dxa"/>
            <w:vAlign w:val="center"/>
          </w:tcPr>
          <w:p>
            <w:pPr>
              <w:pStyle w:val="19"/>
            </w:pPr>
            <w:r>
              <w:t>101.00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992" w:type="dxa"/>
            <w:vAlign w:val="center"/>
          </w:tcPr>
          <w:p>
            <w:pPr>
              <w:pStyle w:val="20"/>
            </w:pPr>
            <w:r>
              <w:t>2013805</w:t>
            </w:r>
          </w:p>
        </w:tc>
        <w:tc>
          <w:tcPr>
            <w:tcW w:w="4535" w:type="dxa"/>
            <w:vAlign w:val="center"/>
          </w:tcPr>
          <w:p>
            <w:pPr>
              <w:pStyle w:val="20"/>
            </w:pPr>
            <w:r>
              <w:t>市场秩序执法</w:t>
            </w:r>
          </w:p>
        </w:tc>
        <w:tc>
          <w:tcPr>
            <w:tcW w:w="1361" w:type="dxa"/>
            <w:vAlign w:val="center"/>
          </w:tcPr>
          <w:p>
            <w:pPr>
              <w:pStyle w:val="19"/>
            </w:pPr>
            <w:r>
              <w:t>82.00</w:t>
            </w:r>
          </w:p>
        </w:tc>
        <w:tc>
          <w:tcPr>
            <w:tcW w:w="1361" w:type="dxa"/>
            <w:vAlign w:val="center"/>
          </w:tcPr>
          <w:p>
            <w:pPr>
              <w:pStyle w:val="19"/>
            </w:pPr>
          </w:p>
        </w:tc>
        <w:tc>
          <w:tcPr>
            <w:tcW w:w="1361" w:type="dxa"/>
            <w:vAlign w:val="center"/>
          </w:tcPr>
          <w:p>
            <w:pPr>
              <w:pStyle w:val="19"/>
            </w:pPr>
            <w:r>
              <w:t>82.00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992" w:type="dxa"/>
            <w:vAlign w:val="center"/>
          </w:tcPr>
          <w:p>
            <w:pPr>
              <w:pStyle w:val="20"/>
            </w:pPr>
            <w:r>
              <w:t>2013810</w:t>
            </w:r>
          </w:p>
        </w:tc>
        <w:tc>
          <w:tcPr>
            <w:tcW w:w="4535" w:type="dxa"/>
            <w:vAlign w:val="center"/>
          </w:tcPr>
          <w:p>
            <w:pPr>
              <w:pStyle w:val="20"/>
            </w:pPr>
            <w:r>
              <w:t>质量基础</w:t>
            </w:r>
          </w:p>
        </w:tc>
        <w:tc>
          <w:tcPr>
            <w:tcW w:w="1361" w:type="dxa"/>
            <w:vAlign w:val="center"/>
          </w:tcPr>
          <w:p>
            <w:pPr>
              <w:pStyle w:val="19"/>
            </w:pPr>
            <w:r>
              <w:t>60.00</w:t>
            </w:r>
          </w:p>
        </w:tc>
        <w:tc>
          <w:tcPr>
            <w:tcW w:w="1361" w:type="dxa"/>
            <w:vAlign w:val="center"/>
          </w:tcPr>
          <w:p>
            <w:pPr>
              <w:pStyle w:val="19"/>
            </w:pPr>
          </w:p>
        </w:tc>
        <w:tc>
          <w:tcPr>
            <w:tcW w:w="1361" w:type="dxa"/>
            <w:vAlign w:val="center"/>
          </w:tcPr>
          <w:p>
            <w:pPr>
              <w:pStyle w:val="19"/>
            </w:pPr>
            <w:r>
              <w:t>60.00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992" w:type="dxa"/>
            <w:vAlign w:val="center"/>
          </w:tcPr>
          <w:p>
            <w:pPr>
              <w:pStyle w:val="20"/>
            </w:pPr>
            <w:r>
              <w:t>2013812</w:t>
            </w:r>
          </w:p>
        </w:tc>
        <w:tc>
          <w:tcPr>
            <w:tcW w:w="4535" w:type="dxa"/>
            <w:vAlign w:val="center"/>
          </w:tcPr>
          <w:p>
            <w:pPr>
              <w:pStyle w:val="20"/>
            </w:pPr>
            <w:r>
              <w:t>药品事务</w:t>
            </w:r>
          </w:p>
        </w:tc>
        <w:tc>
          <w:tcPr>
            <w:tcW w:w="1361" w:type="dxa"/>
            <w:vAlign w:val="center"/>
          </w:tcPr>
          <w:p>
            <w:pPr>
              <w:pStyle w:val="19"/>
            </w:pPr>
            <w:r>
              <w:t>13.00</w:t>
            </w:r>
          </w:p>
        </w:tc>
        <w:tc>
          <w:tcPr>
            <w:tcW w:w="1361" w:type="dxa"/>
            <w:vAlign w:val="center"/>
          </w:tcPr>
          <w:p>
            <w:pPr>
              <w:pStyle w:val="19"/>
            </w:pPr>
          </w:p>
        </w:tc>
        <w:tc>
          <w:tcPr>
            <w:tcW w:w="1361" w:type="dxa"/>
            <w:vAlign w:val="center"/>
          </w:tcPr>
          <w:p>
            <w:pPr>
              <w:pStyle w:val="19"/>
            </w:pPr>
            <w:r>
              <w:t>13.00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992" w:type="dxa"/>
            <w:vAlign w:val="center"/>
          </w:tcPr>
          <w:p>
            <w:pPr>
              <w:pStyle w:val="20"/>
            </w:pPr>
            <w:r>
              <w:t>2013815</w:t>
            </w:r>
          </w:p>
        </w:tc>
        <w:tc>
          <w:tcPr>
            <w:tcW w:w="4535" w:type="dxa"/>
            <w:vAlign w:val="center"/>
          </w:tcPr>
          <w:p>
            <w:pPr>
              <w:pStyle w:val="20"/>
            </w:pPr>
            <w:r>
              <w:t>质量安全监管</w:t>
            </w:r>
          </w:p>
        </w:tc>
        <w:tc>
          <w:tcPr>
            <w:tcW w:w="1361" w:type="dxa"/>
            <w:vAlign w:val="center"/>
          </w:tcPr>
          <w:p>
            <w:pPr>
              <w:pStyle w:val="19"/>
            </w:pPr>
            <w:r>
              <w:t>29.34</w:t>
            </w:r>
          </w:p>
        </w:tc>
        <w:tc>
          <w:tcPr>
            <w:tcW w:w="1361" w:type="dxa"/>
            <w:vAlign w:val="center"/>
          </w:tcPr>
          <w:p>
            <w:pPr>
              <w:pStyle w:val="19"/>
            </w:pPr>
          </w:p>
        </w:tc>
        <w:tc>
          <w:tcPr>
            <w:tcW w:w="1361" w:type="dxa"/>
            <w:vAlign w:val="center"/>
          </w:tcPr>
          <w:p>
            <w:pPr>
              <w:pStyle w:val="19"/>
            </w:pPr>
            <w:r>
              <w:t>29.34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992" w:type="dxa"/>
            <w:vAlign w:val="center"/>
          </w:tcPr>
          <w:p>
            <w:pPr>
              <w:pStyle w:val="20"/>
            </w:pPr>
            <w:r>
              <w:t>2013816</w:t>
            </w:r>
          </w:p>
        </w:tc>
        <w:tc>
          <w:tcPr>
            <w:tcW w:w="4535" w:type="dxa"/>
            <w:vAlign w:val="center"/>
          </w:tcPr>
          <w:p>
            <w:pPr>
              <w:pStyle w:val="20"/>
            </w:pPr>
            <w:r>
              <w:t>食品安全监管</w:t>
            </w:r>
          </w:p>
        </w:tc>
        <w:tc>
          <w:tcPr>
            <w:tcW w:w="1361" w:type="dxa"/>
            <w:vAlign w:val="center"/>
          </w:tcPr>
          <w:p>
            <w:pPr>
              <w:pStyle w:val="19"/>
            </w:pPr>
            <w:r>
              <w:t>11.00</w:t>
            </w:r>
          </w:p>
        </w:tc>
        <w:tc>
          <w:tcPr>
            <w:tcW w:w="1361" w:type="dxa"/>
            <w:vAlign w:val="center"/>
          </w:tcPr>
          <w:p>
            <w:pPr>
              <w:pStyle w:val="19"/>
            </w:pPr>
          </w:p>
        </w:tc>
        <w:tc>
          <w:tcPr>
            <w:tcW w:w="1361" w:type="dxa"/>
            <w:vAlign w:val="center"/>
          </w:tcPr>
          <w:p>
            <w:pPr>
              <w:pStyle w:val="19"/>
            </w:pPr>
            <w:r>
              <w:t>11.00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992" w:type="dxa"/>
            <w:vAlign w:val="center"/>
          </w:tcPr>
          <w:p>
            <w:pPr>
              <w:pStyle w:val="20"/>
            </w:pPr>
            <w:r>
              <w:t>2013899</w:t>
            </w:r>
          </w:p>
        </w:tc>
        <w:tc>
          <w:tcPr>
            <w:tcW w:w="4535" w:type="dxa"/>
            <w:vAlign w:val="center"/>
          </w:tcPr>
          <w:p>
            <w:pPr>
              <w:pStyle w:val="20"/>
            </w:pPr>
            <w:r>
              <w:t>其他市场监督管理事务</w:t>
            </w:r>
          </w:p>
        </w:tc>
        <w:tc>
          <w:tcPr>
            <w:tcW w:w="1361" w:type="dxa"/>
            <w:vAlign w:val="center"/>
          </w:tcPr>
          <w:p>
            <w:pPr>
              <w:pStyle w:val="19"/>
            </w:pPr>
            <w:r>
              <w:t>132.78</w:t>
            </w:r>
          </w:p>
        </w:tc>
        <w:tc>
          <w:tcPr>
            <w:tcW w:w="1361" w:type="dxa"/>
            <w:vAlign w:val="center"/>
          </w:tcPr>
          <w:p>
            <w:pPr>
              <w:pStyle w:val="19"/>
            </w:pPr>
          </w:p>
        </w:tc>
        <w:tc>
          <w:tcPr>
            <w:tcW w:w="1361" w:type="dxa"/>
            <w:vAlign w:val="center"/>
          </w:tcPr>
          <w:p>
            <w:pPr>
              <w:pStyle w:val="19"/>
            </w:pPr>
            <w:r>
              <w:t>132.78</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992" w:type="dxa"/>
            <w:vAlign w:val="center"/>
          </w:tcPr>
          <w:p>
            <w:pPr>
              <w:pStyle w:val="20"/>
            </w:pPr>
            <w:r>
              <w:t>208</w:t>
            </w:r>
          </w:p>
        </w:tc>
        <w:tc>
          <w:tcPr>
            <w:tcW w:w="4535" w:type="dxa"/>
            <w:vAlign w:val="center"/>
          </w:tcPr>
          <w:p>
            <w:pPr>
              <w:pStyle w:val="20"/>
            </w:pPr>
            <w:r>
              <w:t>社会保障和就业支出</w:t>
            </w:r>
          </w:p>
        </w:tc>
        <w:tc>
          <w:tcPr>
            <w:tcW w:w="1361" w:type="dxa"/>
            <w:vAlign w:val="center"/>
          </w:tcPr>
          <w:p>
            <w:pPr>
              <w:pStyle w:val="19"/>
            </w:pPr>
            <w:r>
              <w:t>185.47</w:t>
            </w:r>
          </w:p>
        </w:tc>
        <w:tc>
          <w:tcPr>
            <w:tcW w:w="1361" w:type="dxa"/>
            <w:vAlign w:val="center"/>
          </w:tcPr>
          <w:p>
            <w:pPr>
              <w:pStyle w:val="19"/>
            </w:pPr>
            <w:r>
              <w:t>185.47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992" w:type="dxa"/>
            <w:vAlign w:val="center"/>
          </w:tcPr>
          <w:p>
            <w:pPr>
              <w:pStyle w:val="20"/>
            </w:pPr>
            <w:r>
              <w:t>20805</w:t>
            </w:r>
          </w:p>
        </w:tc>
        <w:tc>
          <w:tcPr>
            <w:tcW w:w="4535" w:type="dxa"/>
            <w:vAlign w:val="center"/>
          </w:tcPr>
          <w:p>
            <w:pPr>
              <w:pStyle w:val="20"/>
            </w:pPr>
            <w:r>
              <w:t>行政事业单位养老支出</w:t>
            </w:r>
          </w:p>
        </w:tc>
        <w:tc>
          <w:tcPr>
            <w:tcW w:w="1361" w:type="dxa"/>
            <w:vAlign w:val="center"/>
          </w:tcPr>
          <w:p>
            <w:pPr>
              <w:pStyle w:val="19"/>
            </w:pPr>
            <w:r>
              <w:t>185.47</w:t>
            </w:r>
          </w:p>
        </w:tc>
        <w:tc>
          <w:tcPr>
            <w:tcW w:w="1361" w:type="dxa"/>
            <w:vAlign w:val="center"/>
          </w:tcPr>
          <w:p>
            <w:pPr>
              <w:pStyle w:val="19"/>
            </w:pPr>
            <w:r>
              <w:t>185.47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992" w:type="dxa"/>
            <w:vAlign w:val="center"/>
          </w:tcPr>
          <w:p>
            <w:pPr>
              <w:pStyle w:val="20"/>
            </w:pPr>
            <w:r>
              <w:t>2080501</w:t>
            </w:r>
          </w:p>
        </w:tc>
        <w:tc>
          <w:tcPr>
            <w:tcW w:w="4535" w:type="dxa"/>
            <w:vAlign w:val="center"/>
          </w:tcPr>
          <w:p>
            <w:pPr>
              <w:pStyle w:val="20"/>
            </w:pPr>
            <w:r>
              <w:t>行政单位离退休</w:t>
            </w:r>
          </w:p>
        </w:tc>
        <w:tc>
          <w:tcPr>
            <w:tcW w:w="1361" w:type="dxa"/>
            <w:vAlign w:val="center"/>
          </w:tcPr>
          <w:p>
            <w:pPr>
              <w:pStyle w:val="19"/>
            </w:pPr>
            <w:r>
              <w:t>11.17</w:t>
            </w:r>
          </w:p>
        </w:tc>
        <w:tc>
          <w:tcPr>
            <w:tcW w:w="1361" w:type="dxa"/>
            <w:vAlign w:val="center"/>
          </w:tcPr>
          <w:p>
            <w:pPr>
              <w:pStyle w:val="19"/>
            </w:pPr>
            <w:r>
              <w:t>11.17</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992" w:type="dxa"/>
            <w:vAlign w:val="center"/>
          </w:tcPr>
          <w:p>
            <w:pPr>
              <w:pStyle w:val="20"/>
            </w:pPr>
            <w:r>
              <w:t>2080505</w:t>
            </w:r>
          </w:p>
        </w:tc>
        <w:tc>
          <w:tcPr>
            <w:tcW w:w="4535" w:type="dxa"/>
            <w:vAlign w:val="center"/>
          </w:tcPr>
          <w:p>
            <w:pPr>
              <w:pStyle w:val="20"/>
            </w:pPr>
            <w:r>
              <w:t>机关事业单位基本养老保险缴费支出</w:t>
            </w:r>
          </w:p>
        </w:tc>
        <w:tc>
          <w:tcPr>
            <w:tcW w:w="1361" w:type="dxa"/>
            <w:vAlign w:val="center"/>
          </w:tcPr>
          <w:p>
            <w:pPr>
              <w:pStyle w:val="19"/>
            </w:pPr>
            <w:r>
              <w:t>174.30</w:t>
            </w:r>
          </w:p>
        </w:tc>
        <w:tc>
          <w:tcPr>
            <w:tcW w:w="1361" w:type="dxa"/>
            <w:vAlign w:val="center"/>
          </w:tcPr>
          <w:p>
            <w:pPr>
              <w:pStyle w:val="19"/>
            </w:pPr>
            <w:r>
              <w:t>174.30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992" w:type="dxa"/>
            <w:vAlign w:val="center"/>
          </w:tcPr>
          <w:p>
            <w:pPr>
              <w:pStyle w:val="20"/>
            </w:pPr>
            <w:r>
              <w:t>210</w:t>
            </w:r>
          </w:p>
        </w:tc>
        <w:tc>
          <w:tcPr>
            <w:tcW w:w="4535" w:type="dxa"/>
            <w:vAlign w:val="center"/>
          </w:tcPr>
          <w:p>
            <w:pPr>
              <w:pStyle w:val="20"/>
            </w:pPr>
            <w:r>
              <w:t>卫生健康支出</w:t>
            </w:r>
          </w:p>
        </w:tc>
        <w:tc>
          <w:tcPr>
            <w:tcW w:w="1361" w:type="dxa"/>
            <w:vAlign w:val="center"/>
          </w:tcPr>
          <w:p>
            <w:pPr>
              <w:pStyle w:val="19"/>
            </w:pPr>
            <w:r>
              <w:t>92.26</w:t>
            </w:r>
          </w:p>
        </w:tc>
        <w:tc>
          <w:tcPr>
            <w:tcW w:w="1361" w:type="dxa"/>
            <w:vAlign w:val="center"/>
          </w:tcPr>
          <w:p>
            <w:pPr>
              <w:pStyle w:val="19"/>
            </w:pPr>
            <w:r>
              <w:t>92.26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992" w:type="dxa"/>
            <w:vAlign w:val="center"/>
          </w:tcPr>
          <w:p>
            <w:pPr>
              <w:pStyle w:val="20"/>
            </w:pPr>
            <w:r>
              <w:t>21011</w:t>
            </w:r>
          </w:p>
        </w:tc>
        <w:tc>
          <w:tcPr>
            <w:tcW w:w="4535" w:type="dxa"/>
            <w:vAlign w:val="center"/>
          </w:tcPr>
          <w:p>
            <w:pPr>
              <w:pStyle w:val="20"/>
            </w:pPr>
            <w:r>
              <w:t>行政事业单位医疗</w:t>
            </w:r>
          </w:p>
        </w:tc>
        <w:tc>
          <w:tcPr>
            <w:tcW w:w="1361" w:type="dxa"/>
            <w:vAlign w:val="center"/>
          </w:tcPr>
          <w:p>
            <w:pPr>
              <w:pStyle w:val="19"/>
            </w:pPr>
            <w:r>
              <w:t>92.26</w:t>
            </w:r>
          </w:p>
        </w:tc>
        <w:tc>
          <w:tcPr>
            <w:tcW w:w="1361" w:type="dxa"/>
            <w:vAlign w:val="center"/>
          </w:tcPr>
          <w:p>
            <w:pPr>
              <w:pStyle w:val="19"/>
            </w:pPr>
            <w:r>
              <w:t>92.26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hint="default" w:eastAsia="方正书宋_GBK"/>
                <w:lang w:val="en-US" w:eastAsia="zh-CN"/>
              </w:rPr>
            </w:pPr>
            <w:r>
              <w:rPr>
                <w:rFonts w:hint="eastAsia"/>
                <w:lang w:val="en-US" w:eastAsia="zh-CN"/>
              </w:rPr>
              <w:t>19</w:t>
            </w:r>
          </w:p>
        </w:tc>
        <w:tc>
          <w:tcPr>
            <w:tcW w:w="992" w:type="dxa"/>
            <w:vAlign w:val="center"/>
          </w:tcPr>
          <w:p>
            <w:pPr>
              <w:pStyle w:val="20"/>
            </w:pPr>
            <w:r>
              <w:t>2101101</w:t>
            </w:r>
          </w:p>
        </w:tc>
        <w:tc>
          <w:tcPr>
            <w:tcW w:w="4535" w:type="dxa"/>
            <w:vAlign w:val="center"/>
          </w:tcPr>
          <w:p>
            <w:pPr>
              <w:pStyle w:val="20"/>
            </w:pPr>
            <w:r>
              <w:t>行政单位医疗</w:t>
            </w:r>
          </w:p>
        </w:tc>
        <w:tc>
          <w:tcPr>
            <w:tcW w:w="1361" w:type="dxa"/>
            <w:vAlign w:val="center"/>
          </w:tcPr>
          <w:p>
            <w:pPr>
              <w:pStyle w:val="19"/>
            </w:pPr>
            <w:r>
              <w:t>92.26</w:t>
            </w:r>
          </w:p>
        </w:tc>
        <w:tc>
          <w:tcPr>
            <w:tcW w:w="1361" w:type="dxa"/>
            <w:vAlign w:val="center"/>
          </w:tcPr>
          <w:p>
            <w:pPr>
              <w:pStyle w:val="19"/>
            </w:pPr>
            <w:r>
              <w:t>92.26</w:t>
            </w:r>
          </w:p>
        </w:tc>
        <w:tc>
          <w:tcPr>
            <w:tcW w:w="1361" w:type="dxa"/>
            <w:vAlign w:val="center"/>
          </w:tcPr>
          <w:p>
            <w:pPr>
              <w:pStyle w:val="20"/>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11"/>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343"/>
        <w:gridCol w:w="16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7"/>
            </w:pPr>
            <w:r>
              <w:t>414无极县市场监督管理局本级</w:t>
            </w:r>
          </w:p>
        </w:tc>
        <w:tc>
          <w:tcPr>
            <w:tcW w:w="3402" w:type="dxa"/>
            <w:tcBorders>
              <w:top w:val="single" w:color="FFFFFF" w:sz="6" w:space="0"/>
              <w:left w:val="single" w:color="FFFFFF" w:sz="6" w:space="0"/>
              <w:right w:val="single" w:color="FFFFFF" w:sz="6" w:space="0"/>
            </w:tcBorders>
            <w:vAlign w:val="center"/>
          </w:tcPr>
          <w:p>
            <w:pPr>
              <w:pStyle w:val="16"/>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4876" w:type="dxa"/>
            <w:gridSpan w:val="2"/>
            <w:vAlign w:val="center"/>
          </w:tcPr>
          <w:p>
            <w:pPr>
              <w:pStyle w:val="18"/>
            </w:pPr>
            <w:r>
              <w:t>收入</w:t>
            </w:r>
          </w:p>
        </w:tc>
        <w:tc>
          <w:tcPr>
            <w:tcW w:w="9298" w:type="dxa"/>
            <w:gridSpan w:val="5"/>
            <w:vAlign w:val="center"/>
          </w:tcPr>
          <w:p>
            <w:pPr>
              <w:pStyle w:val="1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8"/>
            </w:pPr>
            <w:r>
              <w:t>项  目</w:t>
            </w:r>
          </w:p>
        </w:tc>
        <w:tc>
          <w:tcPr>
            <w:tcW w:w="1474" w:type="dxa"/>
            <w:vAlign w:val="center"/>
          </w:tcPr>
          <w:p>
            <w:pPr>
              <w:pStyle w:val="18"/>
            </w:pPr>
            <w:r>
              <w:t>金额</w:t>
            </w:r>
          </w:p>
        </w:tc>
        <w:tc>
          <w:tcPr>
            <w:tcW w:w="3402" w:type="dxa"/>
            <w:vAlign w:val="center"/>
          </w:tcPr>
          <w:p>
            <w:pPr>
              <w:pStyle w:val="18"/>
            </w:pPr>
            <w:r>
              <w:t>项  目</w:t>
            </w:r>
          </w:p>
        </w:tc>
        <w:tc>
          <w:tcPr>
            <w:tcW w:w="1474" w:type="dxa"/>
            <w:vAlign w:val="center"/>
          </w:tcPr>
          <w:p>
            <w:pPr>
              <w:pStyle w:val="18"/>
            </w:pPr>
            <w:r>
              <w:t>合计</w:t>
            </w:r>
          </w:p>
        </w:tc>
        <w:tc>
          <w:tcPr>
            <w:tcW w:w="1474" w:type="dxa"/>
            <w:vAlign w:val="center"/>
          </w:tcPr>
          <w:p>
            <w:pPr>
              <w:pStyle w:val="18"/>
            </w:pPr>
            <w:r>
              <w:t>一般公共预算财政拨款</w:t>
            </w:r>
          </w:p>
        </w:tc>
        <w:tc>
          <w:tcPr>
            <w:tcW w:w="1343" w:type="dxa"/>
            <w:vAlign w:val="center"/>
          </w:tcPr>
          <w:p>
            <w:pPr>
              <w:pStyle w:val="18"/>
            </w:pPr>
            <w:r>
              <w:t>政府性基金预算财政    拨款</w:t>
            </w:r>
          </w:p>
        </w:tc>
        <w:tc>
          <w:tcPr>
            <w:tcW w:w="1605" w:type="dxa"/>
            <w:vAlign w:val="center"/>
          </w:tcPr>
          <w:p>
            <w:pPr>
              <w:pStyle w:val="1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3402" w:type="dxa"/>
            <w:vAlign w:val="center"/>
          </w:tcPr>
          <w:p>
            <w:pPr>
              <w:pStyle w:val="18"/>
            </w:pPr>
            <w:r>
              <w:t>1</w:t>
            </w:r>
          </w:p>
        </w:tc>
        <w:tc>
          <w:tcPr>
            <w:tcW w:w="1474" w:type="dxa"/>
            <w:vAlign w:val="center"/>
          </w:tcPr>
          <w:p>
            <w:pPr>
              <w:pStyle w:val="18"/>
            </w:pPr>
            <w:r>
              <w:t>2</w:t>
            </w:r>
          </w:p>
        </w:tc>
        <w:tc>
          <w:tcPr>
            <w:tcW w:w="3402" w:type="dxa"/>
            <w:vAlign w:val="center"/>
          </w:tcPr>
          <w:p>
            <w:pPr>
              <w:pStyle w:val="18"/>
            </w:pPr>
            <w:r>
              <w:t>3</w:t>
            </w:r>
          </w:p>
        </w:tc>
        <w:tc>
          <w:tcPr>
            <w:tcW w:w="1474" w:type="dxa"/>
            <w:vAlign w:val="center"/>
          </w:tcPr>
          <w:p>
            <w:pPr>
              <w:pStyle w:val="18"/>
            </w:pPr>
            <w:r>
              <w:t>4</w:t>
            </w:r>
          </w:p>
        </w:tc>
        <w:tc>
          <w:tcPr>
            <w:tcW w:w="1474" w:type="dxa"/>
            <w:vAlign w:val="center"/>
          </w:tcPr>
          <w:p>
            <w:pPr>
              <w:pStyle w:val="18"/>
            </w:pPr>
            <w:r>
              <w:t>5</w:t>
            </w:r>
          </w:p>
        </w:tc>
        <w:tc>
          <w:tcPr>
            <w:tcW w:w="1343" w:type="dxa"/>
            <w:vAlign w:val="center"/>
          </w:tcPr>
          <w:p>
            <w:pPr>
              <w:pStyle w:val="18"/>
            </w:pPr>
            <w:r>
              <w:t>6</w:t>
            </w:r>
          </w:p>
        </w:tc>
        <w:tc>
          <w:tcPr>
            <w:tcW w:w="1605" w:type="dxa"/>
            <w:vAlign w:val="center"/>
          </w:tcPr>
          <w:p>
            <w:pPr>
              <w:pStyle w:val="1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3402" w:type="dxa"/>
            <w:vAlign w:val="center"/>
          </w:tcPr>
          <w:p>
            <w:pPr>
              <w:pStyle w:val="20"/>
            </w:pPr>
            <w:r>
              <w:t>一、一般公共预算拨款</w:t>
            </w:r>
          </w:p>
        </w:tc>
        <w:tc>
          <w:tcPr>
            <w:tcW w:w="1474" w:type="dxa"/>
            <w:vAlign w:val="center"/>
          </w:tcPr>
          <w:p>
            <w:pPr>
              <w:pStyle w:val="19"/>
              <w:rPr>
                <w:rFonts w:hint="default" w:eastAsia="方正书宋_GBK"/>
                <w:lang w:val="en-US" w:eastAsia="zh-CN"/>
              </w:rPr>
            </w:pPr>
            <w:r>
              <w:rPr>
                <w:rFonts w:hint="eastAsia"/>
                <w:lang w:val="en-US" w:eastAsia="zh-CN"/>
              </w:rPr>
              <w:t>3160.79</w:t>
            </w:r>
          </w:p>
        </w:tc>
        <w:tc>
          <w:tcPr>
            <w:tcW w:w="3402" w:type="dxa"/>
            <w:vAlign w:val="center"/>
          </w:tcPr>
          <w:p>
            <w:pPr>
              <w:pStyle w:val="20"/>
            </w:pPr>
            <w:r>
              <w:t>一、一般公共服务支出</w:t>
            </w:r>
          </w:p>
        </w:tc>
        <w:tc>
          <w:tcPr>
            <w:tcW w:w="1474" w:type="dxa"/>
            <w:vAlign w:val="center"/>
          </w:tcPr>
          <w:p>
            <w:pPr>
              <w:pStyle w:val="19"/>
              <w:rPr>
                <w:rFonts w:hint="default" w:eastAsia="方正书宋_GBK"/>
                <w:lang w:val="en-US" w:eastAsia="zh-CN"/>
              </w:rPr>
            </w:pPr>
            <w:r>
              <w:rPr>
                <w:rFonts w:hint="eastAsia"/>
                <w:lang w:val="en-US" w:eastAsia="zh-CN"/>
              </w:rPr>
              <w:t>2883.06</w:t>
            </w:r>
          </w:p>
        </w:tc>
        <w:tc>
          <w:tcPr>
            <w:tcW w:w="1474" w:type="dxa"/>
            <w:vAlign w:val="center"/>
          </w:tcPr>
          <w:p>
            <w:pPr>
              <w:pStyle w:val="19"/>
              <w:rPr>
                <w:rFonts w:hint="default" w:eastAsia="方正书宋_GBK"/>
                <w:lang w:val="en-US" w:eastAsia="zh-CN"/>
              </w:rPr>
            </w:pPr>
            <w:r>
              <w:rPr>
                <w:rFonts w:hint="eastAsia"/>
                <w:lang w:val="en-US" w:eastAsia="zh-CN"/>
              </w:rPr>
              <w:t>2883.06</w:t>
            </w: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r>
              <w:t>二、外交支出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r>
              <w:t>三、国防支出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四、公共安全支出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五、教育支出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六、科学技术支出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七、文化旅游体育与传媒支出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八、社会保障和就业支出</w:t>
            </w:r>
          </w:p>
        </w:tc>
        <w:tc>
          <w:tcPr>
            <w:tcW w:w="1474" w:type="dxa"/>
            <w:vAlign w:val="center"/>
          </w:tcPr>
          <w:p>
            <w:pPr>
              <w:pStyle w:val="19"/>
              <w:rPr>
                <w:rFonts w:hint="default" w:eastAsia="方正书宋_GBK"/>
                <w:lang w:val="en-US" w:eastAsia="zh-CN"/>
              </w:rPr>
            </w:pPr>
            <w:r>
              <w:rPr>
                <w:rFonts w:hint="eastAsia"/>
                <w:lang w:val="en-US" w:eastAsia="zh-CN"/>
              </w:rPr>
              <w:t>185.47</w:t>
            </w:r>
          </w:p>
        </w:tc>
        <w:tc>
          <w:tcPr>
            <w:tcW w:w="1474" w:type="dxa"/>
            <w:vAlign w:val="center"/>
          </w:tcPr>
          <w:p>
            <w:pPr>
              <w:pStyle w:val="19"/>
              <w:rPr>
                <w:rFonts w:hint="default" w:eastAsia="方正书宋_GBK"/>
                <w:lang w:val="en-US" w:eastAsia="zh-CN"/>
              </w:rPr>
            </w:pPr>
            <w:r>
              <w:rPr>
                <w:rFonts w:hint="eastAsia"/>
                <w:lang w:val="en-US" w:eastAsia="zh-CN"/>
              </w:rPr>
              <w:t>185.47</w:t>
            </w: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九、社会保险基金支出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十、卫生健康支出</w:t>
            </w:r>
          </w:p>
        </w:tc>
        <w:tc>
          <w:tcPr>
            <w:tcW w:w="1474" w:type="dxa"/>
            <w:vAlign w:val="center"/>
          </w:tcPr>
          <w:p>
            <w:pPr>
              <w:pStyle w:val="19"/>
              <w:rPr>
                <w:rFonts w:hint="default" w:eastAsia="方正书宋_GBK"/>
                <w:lang w:val="en-US" w:eastAsia="zh-CN"/>
              </w:rPr>
            </w:pPr>
            <w:r>
              <w:rPr>
                <w:rFonts w:hint="eastAsia"/>
                <w:lang w:val="en-US" w:eastAsia="zh-CN"/>
              </w:rPr>
              <w:t>92.26</w:t>
            </w:r>
          </w:p>
        </w:tc>
        <w:tc>
          <w:tcPr>
            <w:tcW w:w="1474" w:type="dxa"/>
            <w:vAlign w:val="center"/>
          </w:tcPr>
          <w:p>
            <w:pPr>
              <w:pStyle w:val="19"/>
              <w:rPr>
                <w:rFonts w:hint="default" w:eastAsia="方正书宋_GBK"/>
                <w:lang w:val="en-US" w:eastAsia="zh-CN"/>
              </w:rPr>
            </w:pPr>
            <w:r>
              <w:rPr>
                <w:rFonts w:hint="eastAsia"/>
                <w:lang w:val="en-US" w:eastAsia="zh-CN"/>
              </w:rPr>
              <w:t>92.26</w:t>
            </w: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十一、节能环保支出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十二、城乡社区支出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十三、农林水支出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十四、交通运输支出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十五、资源勘探工业信息等支出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十六、商业服务业等支出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十七、金融支出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十八、援助其他地区支出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十九、自然资源海洋气象等支出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二十、住房保障支出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21</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二十一、粮油物资储备支出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22</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二十二、国有资本经营预算支出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23</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二十三、灾害防治及应急管理支出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24</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二十四、预备费</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25</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二十五、其他支出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26</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二十六、转移性支出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27</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二十七、债务还本支出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28</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二十八、债务付息支出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29</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二十九、债务发行费用支出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30</w:t>
            </w:r>
          </w:p>
        </w:tc>
        <w:tc>
          <w:tcPr>
            <w:tcW w:w="3402" w:type="dxa"/>
            <w:vAlign w:val="center"/>
          </w:tcPr>
          <w:p>
            <w:pPr>
              <w:pStyle w:val="20"/>
            </w:pPr>
          </w:p>
        </w:tc>
        <w:tc>
          <w:tcPr>
            <w:tcW w:w="1474" w:type="dxa"/>
            <w:vAlign w:val="center"/>
          </w:tcPr>
          <w:p>
            <w:pPr>
              <w:pStyle w:val="19"/>
            </w:pPr>
          </w:p>
        </w:tc>
        <w:tc>
          <w:tcPr>
            <w:tcW w:w="3402" w:type="dxa"/>
            <w:vAlign w:val="center"/>
          </w:tcPr>
          <w:p>
            <w:pPr>
              <w:pStyle w:val="20"/>
            </w:pPr>
            <w:r>
              <w:t>三十、抗疫特别国债安排的支出</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31</w:t>
            </w:r>
          </w:p>
        </w:tc>
        <w:tc>
          <w:tcPr>
            <w:tcW w:w="3402" w:type="dxa"/>
            <w:vAlign w:val="center"/>
          </w:tcPr>
          <w:p>
            <w:pPr>
              <w:pStyle w:val="22"/>
            </w:pPr>
            <w:r>
              <w:t>本年收入合计</w:t>
            </w:r>
          </w:p>
        </w:tc>
        <w:tc>
          <w:tcPr>
            <w:tcW w:w="1474" w:type="dxa"/>
            <w:vAlign w:val="center"/>
          </w:tcPr>
          <w:p>
            <w:pPr>
              <w:pStyle w:val="23"/>
              <w:rPr>
                <w:rFonts w:hint="default" w:eastAsia="方正书宋_GBK"/>
                <w:lang w:val="en-US" w:eastAsia="zh-CN"/>
              </w:rPr>
            </w:pPr>
            <w:r>
              <w:rPr>
                <w:rFonts w:hint="eastAsia"/>
                <w:lang w:val="en-US" w:eastAsia="zh-CN"/>
              </w:rPr>
              <w:t>3160.79</w:t>
            </w:r>
          </w:p>
        </w:tc>
        <w:tc>
          <w:tcPr>
            <w:tcW w:w="3402" w:type="dxa"/>
            <w:vAlign w:val="center"/>
          </w:tcPr>
          <w:p>
            <w:pPr>
              <w:pStyle w:val="22"/>
            </w:pPr>
            <w:r>
              <w:t>本年支出合计</w:t>
            </w:r>
          </w:p>
        </w:tc>
        <w:tc>
          <w:tcPr>
            <w:tcW w:w="1474" w:type="dxa"/>
            <w:vAlign w:val="center"/>
          </w:tcPr>
          <w:p>
            <w:pPr>
              <w:pStyle w:val="23"/>
            </w:pPr>
            <w:r>
              <w:rPr>
                <w:rFonts w:hint="eastAsia"/>
                <w:lang w:val="en-US" w:eastAsia="zh-CN"/>
              </w:rPr>
              <w:t>3160.79</w:t>
            </w:r>
          </w:p>
        </w:tc>
        <w:tc>
          <w:tcPr>
            <w:tcW w:w="1474" w:type="dxa"/>
            <w:vAlign w:val="center"/>
          </w:tcPr>
          <w:p>
            <w:pPr>
              <w:pStyle w:val="23"/>
            </w:pPr>
            <w:r>
              <w:rPr>
                <w:rFonts w:hint="eastAsia"/>
                <w:lang w:val="en-US" w:eastAsia="zh-CN"/>
              </w:rPr>
              <w:t>3160.79</w:t>
            </w:r>
          </w:p>
        </w:tc>
        <w:tc>
          <w:tcPr>
            <w:tcW w:w="1343" w:type="dxa"/>
            <w:vAlign w:val="center"/>
          </w:tcPr>
          <w:p>
            <w:pPr>
              <w:pStyle w:val="23"/>
            </w:pPr>
          </w:p>
        </w:tc>
        <w:tc>
          <w:tcPr>
            <w:tcW w:w="1605" w:type="dxa"/>
            <w:vAlign w:val="center"/>
          </w:tcPr>
          <w:p>
            <w:pPr>
              <w:pStyle w:val="2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32</w:t>
            </w:r>
          </w:p>
        </w:tc>
        <w:tc>
          <w:tcPr>
            <w:tcW w:w="3402" w:type="dxa"/>
            <w:vAlign w:val="center"/>
          </w:tcPr>
          <w:p>
            <w:pPr>
              <w:pStyle w:val="20"/>
            </w:pPr>
            <w:r>
              <w:t>年初财政拨款结转和结余</w:t>
            </w:r>
          </w:p>
        </w:tc>
        <w:tc>
          <w:tcPr>
            <w:tcW w:w="1474" w:type="dxa"/>
            <w:vAlign w:val="center"/>
          </w:tcPr>
          <w:p>
            <w:pPr>
              <w:pStyle w:val="19"/>
            </w:pPr>
          </w:p>
        </w:tc>
        <w:tc>
          <w:tcPr>
            <w:tcW w:w="3402" w:type="dxa"/>
            <w:vAlign w:val="center"/>
          </w:tcPr>
          <w:p>
            <w:pPr>
              <w:pStyle w:val="20"/>
            </w:pPr>
            <w:r>
              <w:t>年末财政拨款结转和结余</w:t>
            </w: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33</w:t>
            </w:r>
          </w:p>
        </w:tc>
        <w:tc>
          <w:tcPr>
            <w:tcW w:w="3402" w:type="dxa"/>
            <w:vAlign w:val="center"/>
          </w:tcPr>
          <w:p>
            <w:pPr>
              <w:pStyle w:val="20"/>
            </w:pPr>
            <w:r>
              <w:t>一、一般公共预算拨款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34</w:t>
            </w:r>
          </w:p>
        </w:tc>
        <w:tc>
          <w:tcPr>
            <w:tcW w:w="3402" w:type="dxa"/>
            <w:vAlign w:val="center"/>
          </w:tcPr>
          <w:p>
            <w:pPr>
              <w:pStyle w:val="20"/>
            </w:pPr>
            <w:r>
              <w:t>二、政府性基金预算拨款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35</w:t>
            </w:r>
          </w:p>
        </w:tc>
        <w:tc>
          <w:tcPr>
            <w:tcW w:w="3402" w:type="dxa"/>
            <w:vAlign w:val="center"/>
          </w:tcPr>
          <w:p>
            <w:pPr>
              <w:pStyle w:val="20"/>
            </w:pPr>
            <w:r>
              <w:t>三、国有资本经营预算拨款</w:t>
            </w:r>
          </w:p>
        </w:tc>
        <w:tc>
          <w:tcPr>
            <w:tcW w:w="1474" w:type="dxa"/>
            <w:vAlign w:val="center"/>
          </w:tcPr>
          <w:p>
            <w:pPr>
              <w:pStyle w:val="19"/>
            </w:pPr>
          </w:p>
        </w:tc>
        <w:tc>
          <w:tcPr>
            <w:tcW w:w="3402" w:type="dxa"/>
            <w:vAlign w:val="center"/>
          </w:tcPr>
          <w:p>
            <w:pPr>
              <w:pStyle w:val="20"/>
            </w:pPr>
          </w:p>
        </w:tc>
        <w:tc>
          <w:tcPr>
            <w:tcW w:w="1474" w:type="dxa"/>
            <w:vAlign w:val="center"/>
          </w:tcPr>
          <w:p>
            <w:pPr>
              <w:pStyle w:val="19"/>
            </w:pPr>
          </w:p>
        </w:tc>
        <w:tc>
          <w:tcPr>
            <w:tcW w:w="1474" w:type="dxa"/>
            <w:vAlign w:val="center"/>
          </w:tcPr>
          <w:p>
            <w:pPr>
              <w:pStyle w:val="19"/>
            </w:pPr>
          </w:p>
        </w:tc>
        <w:tc>
          <w:tcPr>
            <w:tcW w:w="1343" w:type="dxa"/>
            <w:vAlign w:val="center"/>
          </w:tcPr>
          <w:p>
            <w:pPr>
              <w:pStyle w:val="19"/>
            </w:pPr>
          </w:p>
        </w:tc>
        <w:tc>
          <w:tcPr>
            <w:tcW w:w="160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36</w:t>
            </w:r>
          </w:p>
        </w:tc>
        <w:tc>
          <w:tcPr>
            <w:tcW w:w="3402" w:type="dxa"/>
            <w:vAlign w:val="center"/>
          </w:tcPr>
          <w:p>
            <w:pPr>
              <w:pStyle w:val="22"/>
            </w:pPr>
            <w:r>
              <w:t>收入总计</w:t>
            </w:r>
          </w:p>
        </w:tc>
        <w:tc>
          <w:tcPr>
            <w:tcW w:w="1474" w:type="dxa"/>
            <w:vAlign w:val="center"/>
          </w:tcPr>
          <w:p>
            <w:pPr>
              <w:pStyle w:val="23"/>
              <w:rPr>
                <w:rFonts w:hint="default" w:eastAsia="方正书宋_GBK"/>
                <w:lang w:val="en-US" w:eastAsia="zh-CN"/>
              </w:rPr>
            </w:pPr>
            <w:r>
              <w:rPr>
                <w:rFonts w:hint="eastAsia"/>
                <w:lang w:val="en-US" w:eastAsia="zh-CN"/>
              </w:rPr>
              <w:t>3160.79</w:t>
            </w:r>
          </w:p>
        </w:tc>
        <w:tc>
          <w:tcPr>
            <w:tcW w:w="3402" w:type="dxa"/>
            <w:vAlign w:val="center"/>
          </w:tcPr>
          <w:p>
            <w:pPr>
              <w:pStyle w:val="22"/>
            </w:pPr>
            <w:r>
              <w:t>支出总计</w:t>
            </w:r>
          </w:p>
        </w:tc>
        <w:tc>
          <w:tcPr>
            <w:tcW w:w="1474" w:type="dxa"/>
            <w:vAlign w:val="center"/>
          </w:tcPr>
          <w:p>
            <w:pPr>
              <w:pStyle w:val="23"/>
            </w:pPr>
            <w:r>
              <w:rPr>
                <w:rFonts w:hint="eastAsia"/>
                <w:lang w:val="en-US" w:eastAsia="zh-CN"/>
              </w:rPr>
              <w:t>3160.79</w:t>
            </w:r>
          </w:p>
        </w:tc>
        <w:tc>
          <w:tcPr>
            <w:tcW w:w="1474" w:type="dxa"/>
            <w:vAlign w:val="center"/>
          </w:tcPr>
          <w:p>
            <w:pPr>
              <w:pStyle w:val="23"/>
            </w:pPr>
            <w:r>
              <w:rPr>
                <w:rFonts w:hint="eastAsia"/>
                <w:lang w:val="en-US" w:eastAsia="zh-CN"/>
              </w:rPr>
              <w:t>3160.79</w:t>
            </w:r>
          </w:p>
        </w:tc>
        <w:tc>
          <w:tcPr>
            <w:tcW w:w="1343" w:type="dxa"/>
            <w:vAlign w:val="center"/>
          </w:tcPr>
          <w:p>
            <w:pPr>
              <w:pStyle w:val="23"/>
            </w:pPr>
          </w:p>
        </w:tc>
        <w:tc>
          <w:tcPr>
            <w:tcW w:w="1605" w:type="dxa"/>
            <w:vAlign w:val="center"/>
          </w:tcPr>
          <w:p>
            <w:pPr>
              <w:pStyle w:val="2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414无极县市场监督管理局本级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rPr>
                <w:rFonts w:hint="default" w:eastAsia="方正书宋_GBK"/>
                <w:lang w:val="en-US" w:eastAsia="zh-CN"/>
              </w:rPr>
            </w:pPr>
            <w:r>
              <w:rPr>
                <w:rFonts w:hint="eastAsia"/>
                <w:lang w:val="en-US" w:eastAsia="zh-CN"/>
              </w:rPr>
              <w:t>3160.79</w:t>
            </w:r>
          </w:p>
        </w:tc>
        <w:tc>
          <w:tcPr>
            <w:tcW w:w="2551" w:type="dxa"/>
            <w:vAlign w:val="center"/>
          </w:tcPr>
          <w:p>
            <w:pPr>
              <w:pStyle w:val="23"/>
              <w:rPr>
                <w:rFonts w:hint="default" w:eastAsia="方正书宋_GBK"/>
                <w:lang w:val="en-US" w:eastAsia="zh-CN"/>
              </w:rPr>
            </w:pPr>
            <w:r>
              <w:rPr>
                <w:rFonts w:hint="eastAsia"/>
                <w:lang w:val="en-US" w:eastAsia="zh-CN"/>
              </w:rPr>
              <w:t>2696.01</w:t>
            </w:r>
          </w:p>
        </w:tc>
        <w:tc>
          <w:tcPr>
            <w:tcW w:w="2551" w:type="dxa"/>
            <w:vAlign w:val="center"/>
          </w:tcPr>
          <w:p>
            <w:pPr>
              <w:pStyle w:val="23"/>
              <w:rPr>
                <w:rFonts w:hint="default" w:eastAsia="方正书宋_GBK"/>
                <w:lang w:val="en-US" w:eastAsia="zh-CN"/>
              </w:rPr>
            </w:pPr>
            <w:r>
              <w:rPr>
                <w:rFonts w:hint="eastAsia"/>
                <w:lang w:val="en-US" w:eastAsia="zh-CN"/>
              </w:rPr>
              <w:t>464.78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1191" w:type="dxa"/>
            <w:vAlign w:val="center"/>
          </w:tcPr>
          <w:p>
            <w:pPr>
              <w:pStyle w:val="20"/>
            </w:pPr>
            <w:r>
              <w:t>201</w:t>
            </w:r>
          </w:p>
        </w:tc>
        <w:tc>
          <w:tcPr>
            <w:tcW w:w="4535" w:type="dxa"/>
            <w:vAlign w:val="center"/>
          </w:tcPr>
          <w:p>
            <w:pPr>
              <w:pStyle w:val="20"/>
            </w:pPr>
            <w:r>
              <w:t>一般公共服务支出</w:t>
            </w:r>
          </w:p>
        </w:tc>
        <w:tc>
          <w:tcPr>
            <w:tcW w:w="2551" w:type="dxa"/>
            <w:vAlign w:val="center"/>
          </w:tcPr>
          <w:p>
            <w:pPr>
              <w:pStyle w:val="19"/>
            </w:pPr>
            <w:r>
              <w:t>2883.06</w:t>
            </w:r>
          </w:p>
        </w:tc>
        <w:tc>
          <w:tcPr>
            <w:tcW w:w="2551" w:type="dxa"/>
            <w:vAlign w:val="center"/>
          </w:tcPr>
          <w:p>
            <w:pPr>
              <w:pStyle w:val="19"/>
            </w:pPr>
            <w:r>
              <w:t>2418.28</w:t>
            </w:r>
          </w:p>
        </w:tc>
        <w:tc>
          <w:tcPr>
            <w:tcW w:w="2551" w:type="dxa"/>
            <w:vAlign w:val="center"/>
          </w:tcPr>
          <w:p>
            <w:pPr>
              <w:pStyle w:val="19"/>
            </w:pPr>
            <w:r>
              <w:t>464.78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1191" w:type="dxa"/>
            <w:vAlign w:val="center"/>
          </w:tcPr>
          <w:p>
            <w:pPr>
              <w:pStyle w:val="20"/>
            </w:pPr>
            <w:r>
              <w:t>20138</w:t>
            </w:r>
          </w:p>
        </w:tc>
        <w:tc>
          <w:tcPr>
            <w:tcW w:w="4535" w:type="dxa"/>
            <w:vAlign w:val="center"/>
          </w:tcPr>
          <w:p>
            <w:pPr>
              <w:pStyle w:val="20"/>
            </w:pPr>
            <w:r>
              <w:t>市场监督管理事务</w:t>
            </w:r>
          </w:p>
        </w:tc>
        <w:tc>
          <w:tcPr>
            <w:tcW w:w="2551" w:type="dxa"/>
            <w:vAlign w:val="center"/>
          </w:tcPr>
          <w:p>
            <w:pPr>
              <w:pStyle w:val="19"/>
            </w:pPr>
            <w:r>
              <w:t>2883.06</w:t>
            </w:r>
          </w:p>
        </w:tc>
        <w:tc>
          <w:tcPr>
            <w:tcW w:w="2551" w:type="dxa"/>
            <w:vAlign w:val="center"/>
          </w:tcPr>
          <w:p>
            <w:pPr>
              <w:pStyle w:val="19"/>
            </w:pPr>
            <w:r>
              <w:t>2418.28</w:t>
            </w:r>
          </w:p>
        </w:tc>
        <w:tc>
          <w:tcPr>
            <w:tcW w:w="2551" w:type="dxa"/>
            <w:vAlign w:val="center"/>
          </w:tcPr>
          <w:p>
            <w:pPr>
              <w:pStyle w:val="19"/>
            </w:pPr>
            <w:r>
              <w:t>464.78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1191" w:type="dxa"/>
            <w:vAlign w:val="center"/>
          </w:tcPr>
          <w:p>
            <w:pPr>
              <w:pStyle w:val="20"/>
            </w:pPr>
            <w:r>
              <w:t>2013801</w:t>
            </w:r>
          </w:p>
        </w:tc>
        <w:tc>
          <w:tcPr>
            <w:tcW w:w="4535" w:type="dxa"/>
            <w:vAlign w:val="center"/>
          </w:tcPr>
          <w:p>
            <w:pPr>
              <w:pStyle w:val="20"/>
            </w:pPr>
            <w:r>
              <w:t>行政运行</w:t>
            </w:r>
          </w:p>
        </w:tc>
        <w:tc>
          <w:tcPr>
            <w:tcW w:w="2551" w:type="dxa"/>
            <w:vAlign w:val="center"/>
          </w:tcPr>
          <w:p>
            <w:pPr>
              <w:pStyle w:val="19"/>
            </w:pPr>
            <w:r>
              <w:t>2418.28</w:t>
            </w:r>
          </w:p>
        </w:tc>
        <w:tc>
          <w:tcPr>
            <w:tcW w:w="2551" w:type="dxa"/>
            <w:vAlign w:val="center"/>
          </w:tcPr>
          <w:p>
            <w:pPr>
              <w:pStyle w:val="19"/>
            </w:pPr>
            <w:r>
              <w:t>2418.28</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1191" w:type="dxa"/>
            <w:vAlign w:val="center"/>
          </w:tcPr>
          <w:p>
            <w:pPr>
              <w:pStyle w:val="20"/>
            </w:pPr>
            <w:r>
              <w:t>2013802</w:t>
            </w:r>
          </w:p>
        </w:tc>
        <w:tc>
          <w:tcPr>
            <w:tcW w:w="4535" w:type="dxa"/>
            <w:vAlign w:val="center"/>
          </w:tcPr>
          <w:p>
            <w:pPr>
              <w:pStyle w:val="20"/>
            </w:pPr>
            <w:r>
              <w:t>一般行政管理事务</w:t>
            </w:r>
          </w:p>
        </w:tc>
        <w:tc>
          <w:tcPr>
            <w:tcW w:w="2551" w:type="dxa"/>
            <w:vAlign w:val="center"/>
          </w:tcPr>
          <w:p>
            <w:pPr>
              <w:pStyle w:val="19"/>
            </w:pPr>
            <w:r>
              <w:t>35.66</w:t>
            </w:r>
          </w:p>
        </w:tc>
        <w:tc>
          <w:tcPr>
            <w:tcW w:w="2551" w:type="dxa"/>
            <w:vAlign w:val="center"/>
          </w:tcPr>
          <w:p>
            <w:pPr>
              <w:pStyle w:val="19"/>
            </w:pPr>
          </w:p>
        </w:tc>
        <w:tc>
          <w:tcPr>
            <w:tcW w:w="2551" w:type="dxa"/>
            <w:vAlign w:val="center"/>
          </w:tcPr>
          <w:p>
            <w:pPr>
              <w:pStyle w:val="19"/>
            </w:pPr>
            <w:r>
              <w:t>35.66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1191" w:type="dxa"/>
            <w:vAlign w:val="center"/>
          </w:tcPr>
          <w:p>
            <w:pPr>
              <w:pStyle w:val="20"/>
            </w:pPr>
            <w:r>
              <w:t>2013804</w:t>
            </w:r>
          </w:p>
        </w:tc>
        <w:tc>
          <w:tcPr>
            <w:tcW w:w="4535" w:type="dxa"/>
            <w:vAlign w:val="center"/>
          </w:tcPr>
          <w:p>
            <w:pPr>
              <w:pStyle w:val="20"/>
            </w:pPr>
            <w:r>
              <w:t>市场主体管理</w:t>
            </w:r>
          </w:p>
        </w:tc>
        <w:tc>
          <w:tcPr>
            <w:tcW w:w="2551" w:type="dxa"/>
            <w:vAlign w:val="center"/>
          </w:tcPr>
          <w:p>
            <w:pPr>
              <w:pStyle w:val="19"/>
            </w:pPr>
            <w:r>
              <w:t>101.00</w:t>
            </w:r>
          </w:p>
        </w:tc>
        <w:tc>
          <w:tcPr>
            <w:tcW w:w="2551" w:type="dxa"/>
            <w:vAlign w:val="center"/>
          </w:tcPr>
          <w:p>
            <w:pPr>
              <w:pStyle w:val="19"/>
            </w:pPr>
          </w:p>
        </w:tc>
        <w:tc>
          <w:tcPr>
            <w:tcW w:w="2551" w:type="dxa"/>
            <w:vAlign w:val="center"/>
          </w:tcPr>
          <w:p>
            <w:pPr>
              <w:pStyle w:val="19"/>
            </w:pPr>
            <w:r>
              <w:t>101.00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1191" w:type="dxa"/>
            <w:vAlign w:val="center"/>
          </w:tcPr>
          <w:p>
            <w:pPr>
              <w:pStyle w:val="20"/>
            </w:pPr>
            <w:r>
              <w:t>2013805</w:t>
            </w:r>
          </w:p>
        </w:tc>
        <w:tc>
          <w:tcPr>
            <w:tcW w:w="4535" w:type="dxa"/>
            <w:vAlign w:val="center"/>
          </w:tcPr>
          <w:p>
            <w:pPr>
              <w:pStyle w:val="20"/>
            </w:pPr>
            <w:r>
              <w:t>市场秩序执法</w:t>
            </w:r>
          </w:p>
        </w:tc>
        <w:tc>
          <w:tcPr>
            <w:tcW w:w="2551" w:type="dxa"/>
            <w:vAlign w:val="center"/>
          </w:tcPr>
          <w:p>
            <w:pPr>
              <w:pStyle w:val="19"/>
            </w:pPr>
            <w:r>
              <w:t>82.00</w:t>
            </w:r>
          </w:p>
        </w:tc>
        <w:tc>
          <w:tcPr>
            <w:tcW w:w="2551" w:type="dxa"/>
            <w:vAlign w:val="center"/>
          </w:tcPr>
          <w:p>
            <w:pPr>
              <w:pStyle w:val="19"/>
            </w:pPr>
          </w:p>
        </w:tc>
        <w:tc>
          <w:tcPr>
            <w:tcW w:w="2551" w:type="dxa"/>
            <w:vAlign w:val="center"/>
          </w:tcPr>
          <w:p>
            <w:pPr>
              <w:pStyle w:val="19"/>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1191" w:type="dxa"/>
            <w:vAlign w:val="center"/>
          </w:tcPr>
          <w:p>
            <w:pPr>
              <w:pStyle w:val="20"/>
            </w:pPr>
            <w:r>
              <w:t>2013810</w:t>
            </w:r>
          </w:p>
        </w:tc>
        <w:tc>
          <w:tcPr>
            <w:tcW w:w="4535" w:type="dxa"/>
            <w:vAlign w:val="center"/>
          </w:tcPr>
          <w:p>
            <w:pPr>
              <w:pStyle w:val="20"/>
            </w:pPr>
            <w:r>
              <w:t>质量基础</w:t>
            </w:r>
          </w:p>
        </w:tc>
        <w:tc>
          <w:tcPr>
            <w:tcW w:w="2551" w:type="dxa"/>
            <w:vAlign w:val="center"/>
          </w:tcPr>
          <w:p>
            <w:pPr>
              <w:pStyle w:val="19"/>
            </w:pPr>
            <w:r>
              <w:t>60.00</w:t>
            </w:r>
          </w:p>
        </w:tc>
        <w:tc>
          <w:tcPr>
            <w:tcW w:w="2551" w:type="dxa"/>
            <w:vAlign w:val="center"/>
          </w:tcPr>
          <w:p>
            <w:pPr>
              <w:pStyle w:val="19"/>
            </w:pPr>
          </w:p>
        </w:tc>
        <w:tc>
          <w:tcPr>
            <w:tcW w:w="2551" w:type="dxa"/>
            <w:vAlign w:val="center"/>
          </w:tcPr>
          <w:p>
            <w:pPr>
              <w:pStyle w:val="19"/>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1191" w:type="dxa"/>
            <w:vAlign w:val="center"/>
          </w:tcPr>
          <w:p>
            <w:pPr>
              <w:pStyle w:val="20"/>
            </w:pPr>
            <w:r>
              <w:t>2013812</w:t>
            </w:r>
          </w:p>
        </w:tc>
        <w:tc>
          <w:tcPr>
            <w:tcW w:w="4535" w:type="dxa"/>
            <w:vAlign w:val="center"/>
          </w:tcPr>
          <w:p>
            <w:pPr>
              <w:pStyle w:val="20"/>
            </w:pPr>
            <w:r>
              <w:t>药品事务</w:t>
            </w:r>
          </w:p>
        </w:tc>
        <w:tc>
          <w:tcPr>
            <w:tcW w:w="2551" w:type="dxa"/>
            <w:vAlign w:val="center"/>
          </w:tcPr>
          <w:p>
            <w:pPr>
              <w:pStyle w:val="19"/>
            </w:pPr>
            <w:r>
              <w:t>13.00</w:t>
            </w:r>
          </w:p>
        </w:tc>
        <w:tc>
          <w:tcPr>
            <w:tcW w:w="2551" w:type="dxa"/>
            <w:vAlign w:val="center"/>
          </w:tcPr>
          <w:p>
            <w:pPr>
              <w:pStyle w:val="19"/>
            </w:pPr>
          </w:p>
        </w:tc>
        <w:tc>
          <w:tcPr>
            <w:tcW w:w="2551" w:type="dxa"/>
            <w:vAlign w:val="center"/>
          </w:tcPr>
          <w:p>
            <w:pPr>
              <w:pStyle w:val="19"/>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1191" w:type="dxa"/>
            <w:vAlign w:val="center"/>
          </w:tcPr>
          <w:p>
            <w:pPr>
              <w:pStyle w:val="20"/>
            </w:pPr>
            <w:r>
              <w:t>2013815</w:t>
            </w:r>
          </w:p>
        </w:tc>
        <w:tc>
          <w:tcPr>
            <w:tcW w:w="4535" w:type="dxa"/>
            <w:vAlign w:val="center"/>
          </w:tcPr>
          <w:p>
            <w:pPr>
              <w:pStyle w:val="20"/>
            </w:pPr>
            <w:r>
              <w:t>质量安全监管</w:t>
            </w:r>
          </w:p>
        </w:tc>
        <w:tc>
          <w:tcPr>
            <w:tcW w:w="2551" w:type="dxa"/>
            <w:vAlign w:val="center"/>
          </w:tcPr>
          <w:p>
            <w:pPr>
              <w:pStyle w:val="19"/>
            </w:pPr>
            <w:r>
              <w:t>29.34</w:t>
            </w:r>
          </w:p>
        </w:tc>
        <w:tc>
          <w:tcPr>
            <w:tcW w:w="2551" w:type="dxa"/>
            <w:vAlign w:val="center"/>
          </w:tcPr>
          <w:p>
            <w:pPr>
              <w:pStyle w:val="19"/>
            </w:pPr>
          </w:p>
        </w:tc>
        <w:tc>
          <w:tcPr>
            <w:tcW w:w="2551" w:type="dxa"/>
            <w:vAlign w:val="center"/>
          </w:tcPr>
          <w:p>
            <w:pPr>
              <w:pStyle w:val="19"/>
            </w:pPr>
            <w:r>
              <w:t>29.34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1191" w:type="dxa"/>
            <w:vAlign w:val="center"/>
          </w:tcPr>
          <w:p>
            <w:pPr>
              <w:pStyle w:val="20"/>
            </w:pPr>
            <w:r>
              <w:t>2013816</w:t>
            </w:r>
          </w:p>
        </w:tc>
        <w:tc>
          <w:tcPr>
            <w:tcW w:w="4535" w:type="dxa"/>
            <w:vAlign w:val="center"/>
          </w:tcPr>
          <w:p>
            <w:pPr>
              <w:pStyle w:val="20"/>
            </w:pPr>
            <w:r>
              <w:t>食品安全监管</w:t>
            </w:r>
          </w:p>
        </w:tc>
        <w:tc>
          <w:tcPr>
            <w:tcW w:w="2551" w:type="dxa"/>
            <w:vAlign w:val="center"/>
          </w:tcPr>
          <w:p>
            <w:pPr>
              <w:pStyle w:val="19"/>
            </w:pPr>
            <w:r>
              <w:t>11.00</w:t>
            </w:r>
          </w:p>
        </w:tc>
        <w:tc>
          <w:tcPr>
            <w:tcW w:w="2551" w:type="dxa"/>
            <w:vAlign w:val="center"/>
          </w:tcPr>
          <w:p>
            <w:pPr>
              <w:pStyle w:val="19"/>
            </w:pPr>
          </w:p>
        </w:tc>
        <w:tc>
          <w:tcPr>
            <w:tcW w:w="2551" w:type="dxa"/>
            <w:vAlign w:val="center"/>
          </w:tcPr>
          <w:p>
            <w:pPr>
              <w:pStyle w:val="19"/>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1191" w:type="dxa"/>
            <w:vAlign w:val="center"/>
          </w:tcPr>
          <w:p>
            <w:pPr>
              <w:pStyle w:val="20"/>
            </w:pPr>
            <w:r>
              <w:t>2013899</w:t>
            </w:r>
          </w:p>
        </w:tc>
        <w:tc>
          <w:tcPr>
            <w:tcW w:w="4535" w:type="dxa"/>
            <w:vAlign w:val="center"/>
          </w:tcPr>
          <w:p>
            <w:pPr>
              <w:pStyle w:val="20"/>
            </w:pPr>
            <w:r>
              <w:t>其他市场监督管理事务</w:t>
            </w:r>
          </w:p>
        </w:tc>
        <w:tc>
          <w:tcPr>
            <w:tcW w:w="2551" w:type="dxa"/>
            <w:vAlign w:val="center"/>
          </w:tcPr>
          <w:p>
            <w:pPr>
              <w:pStyle w:val="19"/>
            </w:pPr>
            <w:r>
              <w:t>132.78</w:t>
            </w:r>
          </w:p>
        </w:tc>
        <w:tc>
          <w:tcPr>
            <w:tcW w:w="2551" w:type="dxa"/>
            <w:vAlign w:val="center"/>
          </w:tcPr>
          <w:p>
            <w:pPr>
              <w:pStyle w:val="19"/>
            </w:pPr>
          </w:p>
        </w:tc>
        <w:tc>
          <w:tcPr>
            <w:tcW w:w="2551" w:type="dxa"/>
            <w:vAlign w:val="center"/>
          </w:tcPr>
          <w:p>
            <w:pPr>
              <w:pStyle w:val="19"/>
            </w:pPr>
            <w:r>
              <w:t>132.78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1191" w:type="dxa"/>
            <w:vAlign w:val="center"/>
          </w:tcPr>
          <w:p>
            <w:pPr>
              <w:pStyle w:val="20"/>
            </w:pPr>
            <w:r>
              <w:t>208</w:t>
            </w:r>
          </w:p>
        </w:tc>
        <w:tc>
          <w:tcPr>
            <w:tcW w:w="4535" w:type="dxa"/>
            <w:vAlign w:val="center"/>
          </w:tcPr>
          <w:p>
            <w:pPr>
              <w:pStyle w:val="20"/>
            </w:pPr>
            <w:r>
              <w:t>社会保障和就业支出</w:t>
            </w:r>
          </w:p>
        </w:tc>
        <w:tc>
          <w:tcPr>
            <w:tcW w:w="2551" w:type="dxa"/>
            <w:vAlign w:val="center"/>
          </w:tcPr>
          <w:p>
            <w:pPr>
              <w:pStyle w:val="19"/>
            </w:pPr>
            <w:r>
              <w:t>185.47</w:t>
            </w:r>
          </w:p>
        </w:tc>
        <w:tc>
          <w:tcPr>
            <w:tcW w:w="2551" w:type="dxa"/>
            <w:vAlign w:val="center"/>
          </w:tcPr>
          <w:p>
            <w:pPr>
              <w:pStyle w:val="19"/>
            </w:pPr>
            <w:r>
              <w:t>185.47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1191" w:type="dxa"/>
            <w:vAlign w:val="center"/>
          </w:tcPr>
          <w:p>
            <w:pPr>
              <w:pStyle w:val="20"/>
            </w:pPr>
            <w:r>
              <w:t>20805</w:t>
            </w:r>
          </w:p>
        </w:tc>
        <w:tc>
          <w:tcPr>
            <w:tcW w:w="4535" w:type="dxa"/>
            <w:vAlign w:val="center"/>
          </w:tcPr>
          <w:p>
            <w:pPr>
              <w:pStyle w:val="20"/>
            </w:pPr>
            <w:r>
              <w:t>行政事业单位养老支出</w:t>
            </w:r>
          </w:p>
        </w:tc>
        <w:tc>
          <w:tcPr>
            <w:tcW w:w="2551" w:type="dxa"/>
            <w:vAlign w:val="center"/>
          </w:tcPr>
          <w:p>
            <w:pPr>
              <w:pStyle w:val="19"/>
            </w:pPr>
            <w:r>
              <w:t>185.47</w:t>
            </w:r>
          </w:p>
        </w:tc>
        <w:tc>
          <w:tcPr>
            <w:tcW w:w="2551" w:type="dxa"/>
            <w:vAlign w:val="center"/>
          </w:tcPr>
          <w:p>
            <w:pPr>
              <w:pStyle w:val="19"/>
            </w:pPr>
            <w:r>
              <w:t>185.47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1191" w:type="dxa"/>
            <w:vAlign w:val="center"/>
          </w:tcPr>
          <w:p>
            <w:pPr>
              <w:pStyle w:val="20"/>
            </w:pPr>
            <w:r>
              <w:t>2080501</w:t>
            </w:r>
          </w:p>
        </w:tc>
        <w:tc>
          <w:tcPr>
            <w:tcW w:w="4535" w:type="dxa"/>
            <w:vAlign w:val="center"/>
          </w:tcPr>
          <w:p>
            <w:pPr>
              <w:pStyle w:val="20"/>
            </w:pPr>
            <w:r>
              <w:t>行政单位离退休</w:t>
            </w:r>
          </w:p>
        </w:tc>
        <w:tc>
          <w:tcPr>
            <w:tcW w:w="2551" w:type="dxa"/>
            <w:vAlign w:val="center"/>
          </w:tcPr>
          <w:p>
            <w:pPr>
              <w:pStyle w:val="19"/>
            </w:pPr>
            <w:r>
              <w:t>11.17</w:t>
            </w:r>
          </w:p>
        </w:tc>
        <w:tc>
          <w:tcPr>
            <w:tcW w:w="2551" w:type="dxa"/>
            <w:vAlign w:val="center"/>
          </w:tcPr>
          <w:p>
            <w:pPr>
              <w:pStyle w:val="19"/>
            </w:pPr>
            <w:r>
              <w:t>11.17</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hint="default"/>
                <w:lang w:val="en-US" w:eastAsia="zh-CN"/>
              </w:rPr>
            </w:pPr>
            <w:r>
              <w:rPr>
                <w:rFonts w:hint="eastAsia"/>
                <w:lang w:val="en-US" w:eastAsia="zh-CN"/>
              </w:rPr>
              <w:t>16</w:t>
            </w:r>
          </w:p>
        </w:tc>
        <w:tc>
          <w:tcPr>
            <w:tcW w:w="1191" w:type="dxa"/>
            <w:vAlign w:val="center"/>
          </w:tcPr>
          <w:p>
            <w:pPr>
              <w:pStyle w:val="20"/>
            </w:pPr>
            <w:r>
              <w:t>2080505</w:t>
            </w:r>
          </w:p>
        </w:tc>
        <w:tc>
          <w:tcPr>
            <w:tcW w:w="4535" w:type="dxa"/>
            <w:vAlign w:val="center"/>
          </w:tcPr>
          <w:p>
            <w:pPr>
              <w:pStyle w:val="20"/>
            </w:pPr>
            <w:r>
              <w:t>机关事业单位基本养老保险缴费支出</w:t>
            </w:r>
          </w:p>
        </w:tc>
        <w:tc>
          <w:tcPr>
            <w:tcW w:w="2551" w:type="dxa"/>
            <w:vAlign w:val="center"/>
          </w:tcPr>
          <w:p>
            <w:pPr>
              <w:pStyle w:val="19"/>
            </w:pPr>
            <w:r>
              <w:t>174.30</w:t>
            </w:r>
          </w:p>
        </w:tc>
        <w:tc>
          <w:tcPr>
            <w:tcW w:w="2551" w:type="dxa"/>
            <w:vAlign w:val="center"/>
          </w:tcPr>
          <w:p>
            <w:pPr>
              <w:pStyle w:val="19"/>
            </w:pPr>
            <w:r>
              <w:t>174.30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hint="default" w:eastAsia="方正书宋_GBK"/>
                <w:lang w:val="en-US" w:eastAsia="zh-CN"/>
              </w:rPr>
            </w:pPr>
            <w:r>
              <w:rPr>
                <w:rFonts w:hint="eastAsia"/>
                <w:lang w:val="en-US" w:eastAsia="zh-CN"/>
              </w:rPr>
              <w:t>17</w:t>
            </w:r>
          </w:p>
        </w:tc>
        <w:tc>
          <w:tcPr>
            <w:tcW w:w="1191" w:type="dxa"/>
            <w:vAlign w:val="center"/>
          </w:tcPr>
          <w:p>
            <w:pPr>
              <w:pStyle w:val="20"/>
            </w:pPr>
            <w:r>
              <w:t>210</w:t>
            </w:r>
          </w:p>
        </w:tc>
        <w:tc>
          <w:tcPr>
            <w:tcW w:w="4535" w:type="dxa"/>
            <w:vAlign w:val="center"/>
          </w:tcPr>
          <w:p>
            <w:pPr>
              <w:pStyle w:val="20"/>
              <w:rPr>
                <w:color w:val="auto"/>
              </w:rPr>
            </w:pPr>
            <w:r>
              <w:t>卫生健康支出</w:t>
            </w:r>
          </w:p>
        </w:tc>
        <w:tc>
          <w:tcPr>
            <w:tcW w:w="2551" w:type="dxa"/>
            <w:vAlign w:val="center"/>
          </w:tcPr>
          <w:p>
            <w:pPr>
              <w:pStyle w:val="19"/>
            </w:pPr>
            <w:r>
              <w:t>92.26</w:t>
            </w:r>
          </w:p>
        </w:tc>
        <w:tc>
          <w:tcPr>
            <w:tcW w:w="2551" w:type="dxa"/>
            <w:vAlign w:val="center"/>
          </w:tcPr>
          <w:p>
            <w:pPr>
              <w:pStyle w:val="19"/>
            </w:pPr>
            <w:r>
              <w:t>92.26</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hint="default" w:eastAsia="方正书宋_GBK"/>
                <w:lang w:val="en-US" w:eastAsia="zh-CN"/>
              </w:rPr>
            </w:pPr>
            <w:r>
              <w:rPr>
                <w:rFonts w:hint="eastAsia"/>
                <w:lang w:val="en-US" w:eastAsia="zh-CN"/>
              </w:rPr>
              <w:t>18</w:t>
            </w:r>
          </w:p>
        </w:tc>
        <w:tc>
          <w:tcPr>
            <w:tcW w:w="1191" w:type="dxa"/>
            <w:vAlign w:val="center"/>
          </w:tcPr>
          <w:p>
            <w:pPr>
              <w:pStyle w:val="20"/>
            </w:pPr>
            <w:r>
              <w:t>21011</w:t>
            </w:r>
          </w:p>
        </w:tc>
        <w:tc>
          <w:tcPr>
            <w:tcW w:w="4535" w:type="dxa"/>
            <w:vAlign w:val="center"/>
          </w:tcPr>
          <w:p>
            <w:pPr>
              <w:pStyle w:val="20"/>
            </w:pPr>
            <w:r>
              <w:t>行政事业单位医疗</w:t>
            </w:r>
          </w:p>
        </w:tc>
        <w:tc>
          <w:tcPr>
            <w:tcW w:w="2551" w:type="dxa"/>
            <w:vAlign w:val="center"/>
          </w:tcPr>
          <w:p>
            <w:pPr>
              <w:pStyle w:val="19"/>
            </w:pPr>
            <w:r>
              <w:t>92.26</w:t>
            </w:r>
          </w:p>
        </w:tc>
        <w:tc>
          <w:tcPr>
            <w:tcW w:w="2551" w:type="dxa"/>
            <w:vAlign w:val="center"/>
          </w:tcPr>
          <w:p>
            <w:pPr>
              <w:pStyle w:val="19"/>
            </w:pPr>
            <w:r>
              <w:t>92.26</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rPr>
                <w:rFonts w:hint="default" w:eastAsia="方正书宋_GBK"/>
                <w:lang w:val="en-US" w:eastAsia="zh-CN"/>
              </w:rPr>
            </w:pPr>
            <w:r>
              <w:rPr>
                <w:rFonts w:hint="eastAsia"/>
                <w:lang w:val="en-US" w:eastAsia="zh-CN"/>
              </w:rPr>
              <w:t>19</w:t>
            </w:r>
          </w:p>
        </w:tc>
        <w:tc>
          <w:tcPr>
            <w:tcW w:w="1191" w:type="dxa"/>
            <w:vAlign w:val="center"/>
          </w:tcPr>
          <w:p>
            <w:pPr>
              <w:pStyle w:val="20"/>
            </w:pPr>
            <w:r>
              <w:t>2101101</w:t>
            </w:r>
          </w:p>
        </w:tc>
        <w:tc>
          <w:tcPr>
            <w:tcW w:w="4535" w:type="dxa"/>
            <w:vAlign w:val="center"/>
          </w:tcPr>
          <w:p>
            <w:pPr>
              <w:pStyle w:val="20"/>
            </w:pPr>
            <w:r>
              <w:t>行政单位医疗</w:t>
            </w:r>
          </w:p>
        </w:tc>
        <w:tc>
          <w:tcPr>
            <w:tcW w:w="2551" w:type="dxa"/>
            <w:vAlign w:val="center"/>
          </w:tcPr>
          <w:p>
            <w:pPr>
              <w:pStyle w:val="19"/>
            </w:pPr>
            <w:r>
              <w:t>92.26</w:t>
            </w:r>
          </w:p>
        </w:tc>
        <w:tc>
          <w:tcPr>
            <w:tcW w:w="2551" w:type="dxa"/>
            <w:vAlign w:val="center"/>
          </w:tcPr>
          <w:p>
            <w:pPr>
              <w:pStyle w:val="19"/>
            </w:pPr>
            <w:r>
              <w:t>92.26</w:t>
            </w:r>
          </w:p>
        </w:tc>
        <w:tc>
          <w:tcPr>
            <w:tcW w:w="2551"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rPr>
          <w:highlight w:val="none"/>
        </w:rPr>
      </w:pPr>
      <w:bookmarkStart w:id="5" w:name="_Toc_2_2_0000000006"/>
      <w:r>
        <w:rPr>
          <w:rFonts w:ascii="方正小标宋_GBK" w:hAnsi="方正小标宋_GBK" w:eastAsia="方正小标宋_GBK" w:cs="方正小标宋_GBK"/>
          <w:color w:val="000000"/>
          <w:sz w:val="36"/>
          <w:highlight w:val="none"/>
        </w:rPr>
        <w:t>部门预算一般公共预算财政拨款基本支出表</w:t>
      </w:r>
      <w:bookmarkEnd w:id="5"/>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414无极县市场监督管理局本级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支出部门经济分类科目</w:t>
            </w:r>
          </w:p>
        </w:tc>
        <w:tc>
          <w:tcPr>
            <w:tcW w:w="7654" w:type="dxa"/>
            <w:gridSpan w:val="3"/>
            <w:vAlign w:val="center"/>
          </w:tcPr>
          <w:p>
            <w:pPr>
              <w:pStyle w:val="1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Align w:val="center"/>
          </w:tcPr>
          <w:p>
            <w:pPr>
              <w:pStyle w:val="18"/>
            </w:pPr>
            <w:r>
              <w:t>合计</w:t>
            </w:r>
          </w:p>
        </w:tc>
        <w:tc>
          <w:tcPr>
            <w:tcW w:w="2551" w:type="dxa"/>
            <w:vAlign w:val="center"/>
          </w:tcPr>
          <w:p>
            <w:pPr>
              <w:pStyle w:val="18"/>
            </w:pPr>
            <w:r>
              <w:t>人员经费</w:t>
            </w:r>
          </w:p>
        </w:tc>
        <w:tc>
          <w:tcPr>
            <w:tcW w:w="2552" w:type="dxa"/>
            <w:vAlign w:val="center"/>
          </w:tcPr>
          <w:p>
            <w:pPr>
              <w:pStyle w:val="18"/>
              <w:rPr>
                <w:color w:val="auto"/>
                <w:highlight w:val="none"/>
              </w:rPr>
            </w:pPr>
            <w:r>
              <w:rPr>
                <w:color w:val="auto"/>
                <w:highlight w:val="none"/>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2" w:type="dxa"/>
            <w:vAlign w:val="center"/>
          </w:tcPr>
          <w:p>
            <w:pPr>
              <w:pStyle w:val="18"/>
              <w:rPr>
                <w:color w:val="auto"/>
                <w:highlight w:val="none"/>
              </w:rPr>
            </w:pPr>
            <w:r>
              <w:rPr>
                <w:color w:val="auto"/>
                <w:highlight w:val="none"/>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w:t>
            </w:r>
          </w:p>
        </w:tc>
        <w:tc>
          <w:tcPr>
            <w:tcW w:w="1191" w:type="dxa"/>
            <w:vAlign w:val="center"/>
          </w:tcPr>
          <w:p>
            <w:pPr>
              <w:pStyle w:val="24"/>
            </w:pPr>
          </w:p>
        </w:tc>
        <w:tc>
          <w:tcPr>
            <w:tcW w:w="4535" w:type="dxa"/>
            <w:vAlign w:val="center"/>
          </w:tcPr>
          <w:p>
            <w:pPr>
              <w:pStyle w:val="22"/>
            </w:pPr>
            <w:r>
              <w:t>合计</w:t>
            </w:r>
          </w:p>
        </w:tc>
        <w:tc>
          <w:tcPr>
            <w:tcW w:w="2551" w:type="dxa"/>
            <w:vAlign w:val="center"/>
          </w:tcPr>
          <w:p>
            <w:pPr>
              <w:pStyle w:val="23"/>
            </w:pPr>
            <w:r>
              <w:t>2696.01</w:t>
            </w:r>
          </w:p>
        </w:tc>
        <w:tc>
          <w:tcPr>
            <w:tcW w:w="2551" w:type="dxa"/>
            <w:vAlign w:val="center"/>
          </w:tcPr>
          <w:p>
            <w:pPr>
              <w:pStyle w:val="23"/>
            </w:pPr>
            <w:r>
              <w:t>2402.83</w:t>
            </w:r>
          </w:p>
        </w:tc>
        <w:tc>
          <w:tcPr>
            <w:tcW w:w="2552" w:type="dxa"/>
            <w:vAlign w:val="center"/>
          </w:tcPr>
          <w:p>
            <w:pPr>
              <w:pStyle w:val="23"/>
              <w:rPr>
                <w:highlight w:val="yellow"/>
              </w:rPr>
            </w:pPr>
            <w:r>
              <w:t>293.18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2</w:t>
            </w:r>
          </w:p>
        </w:tc>
        <w:tc>
          <w:tcPr>
            <w:tcW w:w="1191" w:type="dxa"/>
            <w:vAlign w:val="center"/>
          </w:tcPr>
          <w:p>
            <w:pPr>
              <w:pStyle w:val="20"/>
            </w:pPr>
            <w:r>
              <w:t>301</w:t>
            </w:r>
          </w:p>
        </w:tc>
        <w:tc>
          <w:tcPr>
            <w:tcW w:w="4535" w:type="dxa"/>
            <w:vAlign w:val="center"/>
          </w:tcPr>
          <w:p>
            <w:pPr>
              <w:pStyle w:val="20"/>
            </w:pPr>
            <w:r>
              <w:t>工资福利支出</w:t>
            </w:r>
          </w:p>
        </w:tc>
        <w:tc>
          <w:tcPr>
            <w:tcW w:w="2551" w:type="dxa"/>
            <w:vAlign w:val="center"/>
          </w:tcPr>
          <w:p>
            <w:pPr>
              <w:pStyle w:val="19"/>
            </w:pPr>
            <w:r>
              <w:t>2308.80</w:t>
            </w:r>
          </w:p>
        </w:tc>
        <w:tc>
          <w:tcPr>
            <w:tcW w:w="2551" w:type="dxa"/>
            <w:vAlign w:val="center"/>
          </w:tcPr>
          <w:p>
            <w:pPr>
              <w:pStyle w:val="19"/>
            </w:pPr>
            <w:r>
              <w:t>2308.80</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3</w:t>
            </w:r>
          </w:p>
        </w:tc>
        <w:tc>
          <w:tcPr>
            <w:tcW w:w="1191" w:type="dxa"/>
            <w:vAlign w:val="center"/>
          </w:tcPr>
          <w:p>
            <w:pPr>
              <w:pStyle w:val="20"/>
            </w:pPr>
            <w:r>
              <w:t>30101</w:t>
            </w:r>
          </w:p>
        </w:tc>
        <w:tc>
          <w:tcPr>
            <w:tcW w:w="4535" w:type="dxa"/>
            <w:vAlign w:val="center"/>
          </w:tcPr>
          <w:p>
            <w:pPr>
              <w:pStyle w:val="20"/>
            </w:pPr>
            <w:r>
              <w:t>基本工资</w:t>
            </w:r>
          </w:p>
        </w:tc>
        <w:tc>
          <w:tcPr>
            <w:tcW w:w="2551" w:type="dxa"/>
            <w:vAlign w:val="center"/>
          </w:tcPr>
          <w:p>
            <w:pPr>
              <w:pStyle w:val="19"/>
            </w:pPr>
            <w:r>
              <w:t>1154.69</w:t>
            </w:r>
          </w:p>
        </w:tc>
        <w:tc>
          <w:tcPr>
            <w:tcW w:w="2551" w:type="dxa"/>
            <w:vAlign w:val="center"/>
          </w:tcPr>
          <w:p>
            <w:pPr>
              <w:pStyle w:val="19"/>
            </w:pPr>
            <w:r>
              <w:t>1154.69</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4</w:t>
            </w:r>
          </w:p>
        </w:tc>
        <w:tc>
          <w:tcPr>
            <w:tcW w:w="1191" w:type="dxa"/>
            <w:vAlign w:val="center"/>
          </w:tcPr>
          <w:p>
            <w:pPr>
              <w:pStyle w:val="20"/>
            </w:pPr>
            <w:r>
              <w:t>30102</w:t>
            </w:r>
          </w:p>
        </w:tc>
        <w:tc>
          <w:tcPr>
            <w:tcW w:w="4535" w:type="dxa"/>
            <w:vAlign w:val="center"/>
          </w:tcPr>
          <w:p>
            <w:pPr>
              <w:pStyle w:val="20"/>
            </w:pPr>
            <w:r>
              <w:t>津贴补贴</w:t>
            </w:r>
          </w:p>
        </w:tc>
        <w:tc>
          <w:tcPr>
            <w:tcW w:w="2551" w:type="dxa"/>
            <w:vAlign w:val="center"/>
          </w:tcPr>
          <w:p>
            <w:pPr>
              <w:pStyle w:val="19"/>
            </w:pPr>
            <w:r>
              <w:t>335.70</w:t>
            </w:r>
          </w:p>
        </w:tc>
        <w:tc>
          <w:tcPr>
            <w:tcW w:w="2551" w:type="dxa"/>
            <w:vAlign w:val="center"/>
          </w:tcPr>
          <w:p>
            <w:pPr>
              <w:pStyle w:val="19"/>
            </w:pPr>
            <w:r>
              <w:t>335.70</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5</w:t>
            </w:r>
          </w:p>
        </w:tc>
        <w:tc>
          <w:tcPr>
            <w:tcW w:w="1191" w:type="dxa"/>
            <w:vAlign w:val="center"/>
          </w:tcPr>
          <w:p>
            <w:pPr>
              <w:pStyle w:val="20"/>
            </w:pPr>
            <w:r>
              <w:t>30103</w:t>
            </w:r>
          </w:p>
        </w:tc>
        <w:tc>
          <w:tcPr>
            <w:tcW w:w="4535" w:type="dxa"/>
            <w:vAlign w:val="center"/>
          </w:tcPr>
          <w:p>
            <w:pPr>
              <w:pStyle w:val="20"/>
            </w:pPr>
            <w:r>
              <w:t>奖金</w:t>
            </w:r>
          </w:p>
        </w:tc>
        <w:tc>
          <w:tcPr>
            <w:tcW w:w="2551" w:type="dxa"/>
            <w:vAlign w:val="center"/>
          </w:tcPr>
          <w:p>
            <w:pPr>
              <w:pStyle w:val="19"/>
            </w:pPr>
            <w:r>
              <w:t>428.35</w:t>
            </w:r>
          </w:p>
        </w:tc>
        <w:tc>
          <w:tcPr>
            <w:tcW w:w="2551" w:type="dxa"/>
            <w:vAlign w:val="center"/>
          </w:tcPr>
          <w:p>
            <w:pPr>
              <w:pStyle w:val="19"/>
            </w:pPr>
            <w:r>
              <w:t>428.35</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6</w:t>
            </w:r>
          </w:p>
        </w:tc>
        <w:tc>
          <w:tcPr>
            <w:tcW w:w="1191" w:type="dxa"/>
            <w:vAlign w:val="center"/>
          </w:tcPr>
          <w:p>
            <w:pPr>
              <w:pStyle w:val="20"/>
            </w:pPr>
            <w:r>
              <w:t>30107</w:t>
            </w:r>
          </w:p>
        </w:tc>
        <w:tc>
          <w:tcPr>
            <w:tcW w:w="4535" w:type="dxa"/>
            <w:vAlign w:val="center"/>
          </w:tcPr>
          <w:p>
            <w:pPr>
              <w:pStyle w:val="20"/>
            </w:pPr>
            <w:r>
              <w:t>绩效工资</w:t>
            </w:r>
          </w:p>
        </w:tc>
        <w:tc>
          <w:tcPr>
            <w:tcW w:w="2551" w:type="dxa"/>
            <w:vAlign w:val="center"/>
          </w:tcPr>
          <w:p>
            <w:pPr>
              <w:pStyle w:val="19"/>
            </w:pPr>
            <w:r>
              <w:t>114.71</w:t>
            </w:r>
          </w:p>
        </w:tc>
        <w:tc>
          <w:tcPr>
            <w:tcW w:w="2551" w:type="dxa"/>
            <w:vAlign w:val="center"/>
          </w:tcPr>
          <w:p>
            <w:pPr>
              <w:pStyle w:val="19"/>
            </w:pPr>
            <w:r>
              <w:t>114.71</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7</w:t>
            </w:r>
          </w:p>
        </w:tc>
        <w:tc>
          <w:tcPr>
            <w:tcW w:w="1191" w:type="dxa"/>
            <w:vAlign w:val="center"/>
          </w:tcPr>
          <w:p>
            <w:pPr>
              <w:pStyle w:val="20"/>
            </w:pPr>
            <w:r>
              <w:t>30108</w:t>
            </w:r>
          </w:p>
        </w:tc>
        <w:tc>
          <w:tcPr>
            <w:tcW w:w="4535" w:type="dxa"/>
            <w:vAlign w:val="center"/>
          </w:tcPr>
          <w:p>
            <w:pPr>
              <w:pStyle w:val="20"/>
            </w:pPr>
            <w:r>
              <w:t>机关事业单位基本养老保险缴费</w:t>
            </w:r>
          </w:p>
        </w:tc>
        <w:tc>
          <w:tcPr>
            <w:tcW w:w="2551" w:type="dxa"/>
            <w:vAlign w:val="center"/>
          </w:tcPr>
          <w:p>
            <w:pPr>
              <w:pStyle w:val="19"/>
            </w:pPr>
            <w:r>
              <w:t>174.30</w:t>
            </w:r>
          </w:p>
        </w:tc>
        <w:tc>
          <w:tcPr>
            <w:tcW w:w="2551" w:type="dxa"/>
            <w:vAlign w:val="center"/>
          </w:tcPr>
          <w:p>
            <w:pPr>
              <w:pStyle w:val="19"/>
            </w:pPr>
            <w:r>
              <w:t>174.30</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8</w:t>
            </w:r>
          </w:p>
        </w:tc>
        <w:tc>
          <w:tcPr>
            <w:tcW w:w="1191" w:type="dxa"/>
            <w:vAlign w:val="center"/>
          </w:tcPr>
          <w:p>
            <w:pPr>
              <w:pStyle w:val="20"/>
            </w:pPr>
            <w:r>
              <w:t>30110</w:t>
            </w:r>
          </w:p>
        </w:tc>
        <w:tc>
          <w:tcPr>
            <w:tcW w:w="4535" w:type="dxa"/>
            <w:vAlign w:val="center"/>
          </w:tcPr>
          <w:p>
            <w:pPr>
              <w:pStyle w:val="20"/>
            </w:pPr>
            <w:r>
              <w:t>城镇职工基本医疗保险缴费</w:t>
            </w:r>
          </w:p>
        </w:tc>
        <w:tc>
          <w:tcPr>
            <w:tcW w:w="2551" w:type="dxa"/>
            <w:vAlign w:val="center"/>
          </w:tcPr>
          <w:p>
            <w:pPr>
              <w:pStyle w:val="19"/>
            </w:pPr>
            <w:r>
              <w:t>92.26</w:t>
            </w:r>
          </w:p>
        </w:tc>
        <w:tc>
          <w:tcPr>
            <w:tcW w:w="2551" w:type="dxa"/>
            <w:vAlign w:val="center"/>
          </w:tcPr>
          <w:p>
            <w:pPr>
              <w:pStyle w:val="19"/>
            </w:pPr>
            <w:r>
              <w:t>92.26</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9</w:t>
            </w:r>
          </w:p>
        </w:tc>
        <w:tc>
          <w:tcPr>
            <w:tcW w:w="1191" w:type="dxa"/>
            <w:vAlign w:val="center"/>
          </w:tcPr>
          <w:p>
            <w:pPr>
              <w:pStyle w:val="20"/>
            </w:pPr>
            <w:r>
              <w:t>30112</w:t>
            </w:r>
          </w:p>
        </w:tc>
        <w:tc>
          <w:tcPr>
            <w:tcW w:w="4535" w:type="dxa"/>
            <w:vAlign w:val="center"/>
          </w:tcPr>
          <w:p>
            <w:pPr>
              <w:pStyle w:val="20"/>
            </w:pPr>
            <w:r>
              <w:t>其他社会保障缴费</w:t>
            </w:r>
          </w:p>
        </w:tc>
        <w:tc>
          <w:tcPr>
            <w:tcW w:w="2551" w:type="dxa"/>
            <w:vAlign w:val="center"/>
          </w:tcPr>
          <w:p>
            <w:pPr>
              <w:pStyle w:val="19"/>
            </w:pPr>
            <w:r>
              <w:t>8.79</w:t>
            </w:r>
          </w:p>
        </w:tc>
        <w:tc>
          <w:tcPr>
            <w:tcW w:w="2551" w:type="dxa"/>
            <w:vAlign w:val="center"/>
          </w:tcPr>
          <w:p>
            <w:pPr>
              <w:pStyle w:val="19"/>
            </w:pPr>
            <w:r>
              <w:t>8.79</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10</w:t>
            </w:r>
          </w:p>
        </w:tc>
        <w:tc>
          <w:tcPr>
            <w:tcW w:w="1191" w:type="dxa"/>
            <w:vAlign w:val="center"/>
          </w:tcPr>
          <w:p>
            <w:pPr>
              <w:pStyle w:val="20"/>
            </w:pPr>
            <w:r>
              <w:t>302</w:t>
            </w:r>
          </w:p>
        </w:tc>
        <w:tc>
          <w:tcPr>
            <w:tcW w:w="4535" w:type="dxa"/>
            <w:vAlign w:val="center"/>
          </w:tcPr>
          <w:p>
            <w:pPr>
              <w:pStyle w:val="20"/>
            </w:pPr>
            <w:r>
              <w:t>商品和服务支出</w:t>
            </w:r>
          </w:p>
        </w:tc>
        <w:tc>
          <w:tcPr>
            <w:tcW w:w="2551" w:type="dxa"/>
            <w:vAlign w:val="center"/>
          </w:tcPr>
          <w:p>
            <w:pPr>
              <w:pStyle w:val="19"/>
            </w:pPr>
            <w:r>
              <w:t>293.18</w:t>
            </w:r>
          </w:p>
        </w:tc>
        <w:tc>
          <w:tcPr>
            <w:tcW w:w="2551" w:type="dxa"/>
            <w:vAlign w:val="center"/>
          </w:tcPr>
          <w:p>
            <w:pPr>
              <w:pStyle w:val="19"/>
            </w:pPr>
          </w:p>
        </w:tc>
        <w:tc>
          <w:tcPr>
            <w:tcW w:w="2552" w:type="dxa"/>
            <w:vAlign w:val="center"/>
          </w:tcPr>
          <w:p>
            <w:pPr>
              <w:pStyle w:val="19"/>
            </w:pPr>
            <w:r>
              <w:t>293.18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11</w:t>
            </w:r>
          </w:p>
        </w:tc>
        <w:tc>
          <w:tcPr>
            <w:tcW w:w="1191" w:type="dxa"/>
            <w:vAlign w:val="center"/>
          </w:tcPr>
          <w:p>
            <w:pPr>
              <w:pStyle w:val="20"/>
            </w:pPr>
            <w:r>
              <w:t>30201</w:t>
            </w:r>
          </w:p>
        </w:tc>
        <w:tc>
          <w:tcPr>
            <w:tcW w:w="4535" w:type="dxa"/>
            <w:vAlign w:val="center"/>
          </w:tcPr>
          <w:p>
            <w:pPr>
              <w:pStyle w:val="20"/>
            </w:pPr>
            <w:r>
              <w:t>办公费</w:t>
            </w:r>
          </w:p>
        </w:tc>
        <w:tc>
          <w:tcPr>
            <w:tcW w:w="2551" w:type="dxa"/>
            <w:vAlign w:val="center"/>
          </w:tcPr>
          <w:p>
            <w:pPr>
              <w:pStyle w:val="19"/>
            </w:pPr>
            <w:r>
              <w:t>52.94</w:t>
            </w:r>
          </w:p>
        </w:tc>
        <w:tc>
          <w:tcPr>
            <w:tcW w:w="2551" w:type="dxa"/>
            <w:vAlign w:val="center"/>
          </w:tcPr>
          <w:p>
            <w:pPr>
              <w:pStyle w:val="19"/>
            </w:pPr>
          </w:p>
        </w:tc>
        <w:tc>
          <w:tcPr>
            <w:tcW w:w="2552" w:type="dxa"/>
            <w:vAlign w:val="center"/>
          </w:tcPr>
          <w:p>
            <w:pPr>
              <w:pStyle w:val="19"/>
            </w:pPr>
            <w:r>
              <w:t>52.94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12</w:t>
            </w:r>
          </w:p>
        </w:tc>
        <w:tc>
          <w:tcPr>
            <w:tcW w:w="1191" w:type="dxa"/>
            <w:vAlign w:val="center"/>
          </w:tcPr>
          <w:p>
            <w:pPr>
              <w:pStyle w:val="20"/>
            </w:pPr>
            <w:r>
              <w:t>30207</w:t>
            </w:r>
          </w:p>
        </w:tc>
        <w:tc>
          <w:tcPr>
            <w:tcW w:w="4535" w:type="dxa"/>
            <w:vAlign w:val="center"/>
          </w:tcPr>
          <w:p>
            <w:pPr>
              <w:pStyle w:val="20"/>
            </w:pPr>
            <w:r>
              <w:t>邮电费</w:t>
            </w:r>
          </w:p>
        </w:tc>
        <w:tc>
          <w:tcPr>
            <w:tcW w:w="2551" w:type="dxa"/>
            <w:vAlign w:val="center"/>
          </w:tcPr>
          <w:p>
            <w:pPr>
              <w:pStyle w:val="19"/>
            </w:pPr>
            <w:r>
              <w:t>50.52</w:t>
            </w:r>
          </w:p>
        </w:tc>
        <w:tc>
          <w:tcPr>
            <w:tcW w:w="2551" w:type="dxa"/>
            <w:vAlign w:val="center"/>
          </w:tcPr>
          <w:p>
            <w:pPr>
              <w:pStyle w:val="19"/>
            </w:pPr>
          </w:p>
        </w:tc>
        <w:tc>
          <w:tcPr>
            <w:tcW w:w="2552" w:type="dxa"/>
            <w:vAlign w:val="center"/>
          </w:tcPr>
          <w:p>
            <w:pPr>
              <w:pStyle w:val="19"/>
            </w:pPr>
            <w:r>
              <w:t>50.52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13</w:t>
            </w:r>
          </w:p>
        </w:tc>
        <w:tc>
          <w:tcPr>
            <w:tcW w:w="1191" w:type="dxa"/>
            <w:vAlign w:val="center"/>
          </w:tcPr>
          <w:p>
            <w:pPr>
              <w:pStyle w:val="20"/>
            </w:pPr>
            <w:r>
              <w:t>30239</w:t>
            </w:r>
          </w:p>
        </w:tc>
        <w:tc>
          <w:tcPr>
            <w:tcW w:w="4535" w:type="dxa"/>
            <w:vAlign w:val="center"/>
          </w:tcPr>
          <w:p>
            <w:pPr>
              <w:pStyle w:val="20"/>
            </w:pPr>
            <w:r>
              <w:t>其他交通费用</w:t>
            </w:r>
          </w:p>
        </w:tc>
        <w:tc>
          <w:tcPr>
            <w:tcW w:w="2551" w:type="dxa"/>
            <w:vAlign w:val="center"/>
          </w:tcPr>
          <w:p>
            <w:pPr>
              <w:pStyle w:val="19"/>
            </w:pPr>
            <w:r>
              <w:t>63.72</w:t>
            </w:r>
          </w:p>
        </w:tc>
        <w:tc>
          <w:tcPr>
            <w:tcW w:w="2551" w:type="dxa"/>
            <w:vAlign w:val="center"/>
          </w:tcPr>
          <w:p>
            <w:pPr>
              <w:pStyle w:val="19"/>
            </w:pPr>
          </w:p>
        </w:tc>
        <w:tc>
          <w:tcPr>
            <w:tcW w:w="2552" w:type="dxa"/>
            <w:vAlign w:val="center"/>
          </w:tcPr>
          <w:p>
            <w:pPr>
              <w:pStyle w:val="19"/>
            </w:pPr>
            <w:r>
              <w:t>63.72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14</w:t>
            </w:r>
          </w:p>
        </w:tc>
        <w:tc>
          <w:tcPr>
            <w:tcW w:w="1191" w:type="dxa"/>
            <w:vAlign w:val="center"/>
          </w:tcPr>
          <w:p>
            <w:pPr>
              <w:pStyle w:val="20"/>
            </w:pPr>
            <w:r>
              <w:t>30299</w:t>
            </w:r>
          </w:p>
        </w:tc>
        <w:tc>
          <w:tcPr>
            <w:tcW w:w="4535" w:type="dxa"/>
            <w:vAlign w:val="center"/>
          </w:tcPr>
          <w:p>
            <w:pPr>
              <w:pStyle w:val="20"/>
            </w:pPr>
            <w:r>
              <w:t>其他商品和服务支出</w:t>
            </w:r>
          </w:p>
        </w:tc>
        <w:tc>
          <w:tcPr>
            <w:tcW w:w="2551" w:type="dxa"/>
            <w:vAlign w:val="center"/>
          </w:tcPr>
          <w:p>
            <w:pPr>
              <w:pStyle w:val="19"/>
            </w:pPr>
            <w:r>
              <w:t>126.00</w:t>
            </w:r>
          </w:p>
        </w:tc>
        <w:tc>
          <w:tcPr>
            <w:tcW w:w="2551" w:type="dxa"/>
            <w:vAlign w:val="center"/>
          </w:tcPr>
          <w:p>
            <w:pPr>
              <w:pStyle w:val="19"/>
            </w:pPr>
          </w:p>
        </w:tc>
        <w:tc>
          <w:tcPr>
            <w:tcW w:w="2552" w:type="dxa"/>
            <w:vAlign w:val="center"/>
          </w:tcPr>
          <w:p>
            <w:pPr>
              <w:pStyle w:val="19"/>
            </w:pPr>
            <w:r>
              <w:t>126.00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15</w:t>
            </w:r>
          </w:p>
        </w:tc>
        <w:tc>
          <w:tcPr>
            <w:tcW w:w="1191" w:type="dxa"/>
            <w:vAlign w:val="center"/>
          </w:tcPr>
          <w:p>
            <w:pPr>
              <w:pStyle w:val="20"/>
            </w:pPr>
            <w:r>
              <w:t>303</w:t>
            </w:r>
          </w:p>
        </w:tc>
        <w:tc>
          <w:tcPr>
            <w:tcW w:w="4535" w:type="dxa"/>
            <w:vAlign w:val="center"/>
          </w:tcPr>
          <w:p>
            <w:pPr>
              <w:pStyle w:val="20"/>
            </w:pPr>
            <w:r>
              <w:t>对个人和家庭的补助</w:t>
            </w:r>
          </w:p>
        </w:tc>
        <w:tc>
          <w:tcPr>
            <w:tcW w:w="2551" w:type="dxa"/>
            <w:vAlign w:val="center"/>
          </w:tcPr>
          <w:p>
            <w:pPr>
              <w:pStyle w:val="19"/>
            </w:pPr>
            <w:r>
              <w:t>94.03</w:t>
            </w:r>
          </w:p>
        </w:tc>
        <w:tc>
          <w:tcPr>
            <w:tcW w:w="2551" w:type="dxa"/>
            <w:vAlign w:val="center"/>
          </w:tcPr>
          <w:p>
            <w:pPr>
              <w:pStyle w:val="19"/>
            </w:pPr>
            <w:r>
              <w:t>94.03</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16</w:t>
            </w:r>
          </w:p>
        </w:tc>
        <w:tc>
          <w:tcPr>
            <w:tcW w:w="1191" w:type="dxa"/>
            <w:vAlign w:val="center"/>
          </w:tcPr>
          <w:p>
            <w:pPr>
              <w:pStyle w:val="20"/>
            </w:pPr>
            <w:r>
              <w:t>30301</w:t>
            </w:r>
          </w:p>
        </w:tc>
        <w:tc>
          <w:tcPr>
            <w:tcW w:w="4535" w:type="dxa"/>
            <w:vAlign w:val="center"/>
          </w:tcPr>
          <w:p>
            <w:pPr>
              <w:pStyle w:val="20"/>
            </w:pPr>
            <w:r>
              <w:t>离休费</w:t>
            </w:r>
          </w:p>
        </w:tc>
        <w:tc>
          <w:tcPr>
            <w:tcW w:w="2551" w:type="dxa"/>
            <w:vAlign w:val="center"/>
          </w:tcPr>
          <w:p>
            <w:pPr>
              <w:pStyle w:val="19"/>
            </w:pPr>
            <w:r>
              <w:t>4.20</w:t>
            </w:r>
          </w:p>
        </w:tc>
        <w:tc>
          <w:tcPr>
            <w:tcW w:w="2551" w:type="dxa"/>
            <w:vAlign w:val="center"/>
          </w:tcPr>
          <w:p>
            <w:pPr>
              <w:pStyle w:val="19"/>
            </w:pPr>
            <w:r>
              <w:t>4.20</w:t>
            </w:r>
          </w:p>
        </w:tc>
        <w:tc>
          <w:tcPr>
            <w:tcW w:w="255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r>
              <w:t>17</w:t>
            </w:r>
          </w:p>
        </w:tc>
        <w:tc>
          <w:tcPr>
            <w:tcW w:w="1191" w:type="dxa"/>
            <w:vAlign w:val="center"/>
          </w:tcPr>
          <w:p>
            <w:pPr>
              <w:pStyle w:val="20"/>
            </w:pPr>
            <w:r>
              <w:t>30302</w:t>
            </w:r>
          </w:p>
        </w:tc>
        <w:tc>
          <w:tcPr>
            <w:tcW w:w="4535" w:type="dxa"/>
            <w:vAlign w:val="center"/>
          </w:tcPr>
          <w:p>
            <w:pPr>
              <w:pStyle w:val="20"/>
            </w:pPr>
            <w:r>
              <w:t>退休费</w:t>
            </w:r>
          </w:p>
        </w:tc>
        <w:tc>
          <w:tcPr>
            <w:tcW w:w="2551" w:type="dxa"/>
            <w:vAlign w:val="center"/>
          </w:tcPr>
          <w:p>
            <w:pPr>
              <w:pStyle w:val="19"/>
            </w:pPr>
            <w:r>
              <w:t>89.83</w:t>
            </w:r>
          </w:p>
        </w:tc>
        <w:tc>
          <w:tcPr>
            <w:tcW w:w="2551" w:type="dxa"/>
            <w:vAlign w:val="center"/>
          </w:tcPr>
          <w:p>
            <w:pPr>
              <w:pStyle w:val="19"/>
            </w:pPr>
            <w:r>
              <w:t>89.83</w:t>
            </w:r>
          </w:p>
        </w:tc>
        <w:tc>
          <w:tcPr>
            <w:tcW w:w="2552"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414无极县市场监督管理局本级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p>
        </w:tc>
        <w:tc>
          <w:tcPr>
            <w:tcW w:w="1191" w:type="dxa"/>
            <w:vAlign w:val="center"/>
          </w:tcPr>
          <w:p>
            <w:pPr>
              <w:pStyle w:val="24"/>
            </w:pPr>
          </w:p>
        </w:tc>
        <w:tc>
          <w:tcPr>
            <w:tcW w:w="4535" w:type="dxa"/>
            <w:vAlign w:val="center"/>
          </w:tcPr>
          <w:p>
            <w:pPr>
              <w:pStyle w:val="22"/>
            </w:pPr>
          </w:p>
        </w:tc>
        <w:tc>
          <w:tcPr>
            <w:tcW w:w="2551" w:type="dxa"/>
            <w:vAlign w:val="center"/>
          </w:tcPr>
          <w:p>
            <w:pPr>
              <w:pStyle w:val="23"/>
            </w:pPr>
          </w:p>
        </w:tc>
        <w:tc>
          <w:tcPr>
            <w:tcW w:w="2551" w:type="dxa"/>
            <w:vAlign w:val="center"/>
          </w:tcPr>
          <w:p>
            <w:pPr>
              <w:pStyle w:val="23"/>
            </w:pPr>
          </w:p>
        </w:tc>
        <w:tc>
          <w:tcPr>
            <w:tcW w:w="2551" w:type="dxa"/>
            <w:vAlign w:val="center"/>
          </w:tcPr>
          <w:p>
            <w:pPr>
              <w:pStyle w:val="23"/>
            </w:pPr>
          </w:p>
        </w:tc>
      </w:tr>
    </w:tbl>
    <w:p>
      <w:pPr>
        <w:ind w:firstLine="420"/>
        <w:rPr>
          <w:rFonts w:hint="eastAsia" w:eastAsia="方正书宋_GBK"/>
          <w:lang w:eastAsia="zh-CN"/>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w:t>
      </w:r>
    </w:p>
    <w:p>
      <w:pPr>
        <w:bidi w:val="0"/>
        <w:rPr>
          <w:lang w:val="en-US" w:eastAsia="uk-UA"/>
        </w:r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7"/>
            </w:pPr>
            <w:r>
              <w:t>414无极县市场监督管理局本级</w:t>
            </w:r>
          </w:p>
        </w:tc>
        <w:tc>
          <w:tcPr>
            <w:tcW w:w="2551" w:type="dxa"/>
            <w:tcBorders>
              <w:top w:val="single" w:color="FFFFFF" w:sz="6" w:space="0"/>
              <w:left w:val="single" w:color="FFFFFF" w:sz="6" w:space="0"/>
              <w:right w:val="single" w:color="FFFFFF" w:sz="6" w:space="0"/>
            </w:tcBorders>
            <w:vAlign w:val="center"/>
          </w:tcPr>
          <w:p>
            <w:pPr>
              <w:pStyle w:val="1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5726" w:type="dxa"/>
            <w:gridSpan w:val="2"/>
            <w:vAlign w:val="center"/>
          </w:tcPr>
          <w:p>
            <w:pPr>
              <w:pStyle w:val="18"/>
            </w:pPr>
            <w:r>
              <w:t>功能分类科目</w:t>
            </w:r>
          </w:p>
        </w:tc>
        <w:tc>
          <w:tcPr>
            <w:tcW w:w="2551" w:type="dxa"/>
            <w:vMerge w:val="restart"/>
            <w:vAlign w:val="center"/>
          </w:tcPr>
          <w:p>
            <w:pPr>
              <w:pStyle w:val="18"/>
            </w:pPr>
            <w:r>
              <w:t>合计</w:t>
            </w:r>
          </w:p>
        </w:tc>
        <w:tc>
          <w:tcPr>
            <w:tcW w:w="2551" w:type="dxa"/>
            <w:vMerge w:val="restart"/>
            <w:vAlign w:val="center"/>
          </w:tcPr>
          <w:p>
            <w:pPr>
              <w:pStyle w:val="18"/>
            </w:pPr>
            <w:r>
              <w:t>基本支出</w:t>
            </w:r>
          </w:p>
        </w:tc>
        <w:tc>
          <w:tcPr>
            <w:tcW w:w="2551" w:type="dxa"/>
            <w:vMerge w:val="restart"/>
            <w:vAlign w:val="center"/>
          </w:tcPr>
          <w:p>
            <w:pPr>
              <w:pStyle w:val="1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8"/>
            </w:pPr>
            <w:r>
              <w:t>科目编码</w:t>
            </w:r>
          </w:p>
        </w:tc>
        <w:tc>
          <w:tcPr>
            <w:tcW w:w="4535" w:type="dxa"/>
            <w:vAlign w:val="center"/>
          </w:tcPr>
          <w:p>
            <w:pPr>
              <w:pStyle w:val="1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8"/>
            </w:pPr>
            <w:r>
              <w:t>栏次</w:t>
            </w:r>
          </w:p>
        </w:tc>
        <w:tc>
          <w:tcPr>
            <w:tcW w:w="1191" w:type="dxa"/>
            <w:vAlign w:val="center"/>
          </w:tcPr>
          <w:p>
            <w:pPr>
              <w:pStyle w:val="18"/>
            </w:pPr>
            <w:r>
              <w:t>1</w:t>
            </w:r>
          </w:p>
        </w:tc>
        <w:tc>
          <w:tcPr>
            <w:tcW w:w="4535" w:type="dxa"/>
            <w:vAlign w:val="center"/>
          </w:tcPr>
          <w:p>
            <w:pPr>
              <w:pStyle w:val="18"/>
            </w:pPr>
            <w:r>
              <w:t>2</w:t>
            </w:r>
          </w:p>
        </w:tc>
        <w:tc>
          <w:tcPr>
            <w:tcW w:w="2551" w:type="dxa"/>
            <w:vAlign w:val="center"/>
          </w:tcPr>
          <w:p>
            <w:pPr>
              <w:pStyle w:val="18"/>
            </w:pPr>
            <w:r>
              <w:t>3</w:t>
            </w:r>
          </w:p>
        </w:tc>
        <w:tc>
          <w:tcPr>
            <w:tcW w:w="2551" w:type="dxa"/>
            <w:vAlign w:val="center"/>
          </w:tcPr>
          <w:p>
            <w:pPr>
              <w:pStyle w:val="18"/>
            </w:pPr>
            <w:r>
              <w:t>4</w:t>
            </w:r>
          </w:p>
        </w:tc>
        <w:tc>
          <w:tcPr>
            <w:tcW w:w="255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21"/>
            </w:pPr>
          </w:p>
        </w:tc>
        <w:tc>
          <w:tcPr>
            <w:tcW w:w="1191" w:type="dxa"/>
            <w:vAlign w:val="center"/>
          </w:tcPr>
          <w:p>
            <w:pPr>
              <w:pStyle w:val="20"/>
            </w:pPr>
          </w:p>
        </w:tc>
        <w:tc>
          <w:tcPr>
            <w:tcW w:w="4535" w:type="dxa"/>
            <w:vAlign w:val="center"/>
          </w:tcPr>
          <w:p>
            <w:pPr>
              <w:pStyle w:val="20"/>
            </w:pPr>
          </w:p>
        </w:tc>
        <w:tc>
          <w:tcPr>
            <w:tcW w:w="2551" w:type="dxa"/>
            <w:vAlign w:val="center"/>
          </w:tcPr>
          <w:p>
            <w:pPr>
              <w:pStyle w:val="19"/>
            </w:pPr>
          </w:p>
        </w:tc>
        <w:tc>
          <w:tcPr>
            <w:tcW w:w="2551" w:type="dxa"/>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7"/>
            </w:pPr>
            <w:r>
              <w:t>414无极县市场监督管理局本级</w:t>
            </w:r>
          </w:p>
        </w:tc>
        <w:tc>
          <w:tcPr>
            <w:tcW w:w="2381" w:type="dxa"/>
            <w:tcBorders>
              <w:top w:val="single" w:color="FFFFFF" w:sz="6" w:space="0"/>
              <w:left w:val="single" w:color="FFFFFF" w:sz="6" w:space="0"/>
              <w:right w:val="single" w:color="FFFFFF" w:sz="6" w:space="0"/>
            </w:tcBorders>
            <w:vAlign w:val="center"/>
          </w:tcPr>
          <w:p>
            <w:pPr>
              <w:pStyle w:val="16"/>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8"/>
            </w:pPr>
            <w:r>
              <w:t>序号</w:t>
            </w:r>
          </w:p>
        </w:tc>
        <w:tc>
          <w:tcPr>
            <w:tcW w:w="3798" w:type="dxa"/>
            <w:vMerge w:val="restart"/>
            <w:vAlign w:val="center"/>
          </w:tcPr>
          <w:p>
            <w:pPr>
              <w:pStyle w:val="18"/>
            </w:pPr>
            <w:r>
              <w:t>项  目</w:t>
            </w:r>
          </w:p>
        </w:tc>
        <w:tc>
          <w:tcPr>
            <w:tcW w:w="9525" w:type="dxa"/>
            <w:gridSpan w:val="4"/>
            <w:vAlign w:val="center"/>
          </w:tcPr>
          <w:p>
            <w:pPr>
              <w:pStyle w:val="1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8"/>
            </w:pPr>
            <w:r>
              <w:t>合计</w:t>
            </w:r>
          </w:p>
        </w:tc>
        <w:tc>
          <w:tcPr>
            <w:tcW w:w="2381" w:type="dxa"/>
            <w:vAlign w:val="center"/>
          </w:tcPr>
          <w:p>
            <w:pPr>
              <w:pStyle w:val="18"/>
            </w:pPr>
            <w:r>
              <w:t>一般公共预算              财政拨款</w:t>
            </w:r>
          </w:p>
        </w:tc>
        <w:tc>
          <w:tcPr>
            <w:tcW w:w="2381" w:type="dxa"/>
            <w:vAlign w:val="center"/>
          </w:tcPr>
          <w:p>
            <w:pPr>
              <w:pStyle w:val="18"/>
            </w:pPr>
            <w:r>
              <w:t>政府性基金                  预算拨款</w:t>
            </w:r>
          </w:p>
        </w:tc>
        <w:tc>
          <w:tcPr>
            <w:tcW w:w="2381" w:type="dxa"/>
            <w:vAlign w:val="center"/>
          </w:tcPr>
          <w:p>
            <w:pPr>
              <w:pStyle w:val="1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8"/>
            </w:pPr>
            <w:r>
              <w:t>栏次</w:t>
            </w:r>
          </w:p>
        </w:tc>
        <w:tc>
          <w:tcPr>
            <w:tcW w:w="3798" w:type="dxa"/>
            <w:vAlign w:val="center"/>
          </w:tcPr>
          <w:p>
            <w:pPr>
              <w:pStyle w:val="18"/>
            </w:pPr>
            <w:r>
              <w:t>1</w:t>
            </w:r>
          </w:p>
        </w:tc>
        <w:tc>
          <w:tcPr>
            <w:tcW w:w="2382" w:type="dxa"/>
            <w:vAlign w:val="center"/>
          </w:tcPr>
          <w:p>
            <w:pPr>
              <w:pStyle w:val="18"/>
            </w:pPr>
            <w:r>
              <w:t>2</w:t>
            </w:r>
          </w:p>
        </w:tc>
        <w:tc>
          <w:tcPr>
            <w:tcW w:w="2381" w:type="dxa"/>
            <w:vAlign w:val="center"/>
          </w:tcPr>
          <w:p>
            <w:pPr>
              <w:pStyle w:val="18"/>
            </w:pPr>
            <w:r>
              <w:t>3</w:t>
            </w:r>
          </w:p>
        </w:tc>
        <w:tc>
          <w:tcPr>
            <w:tcW w:w="2381" w:type="dxa"/>
            <w:vAlign w:val="center"/>
          </w:tcPr>
          <w:p>
            <w:pPr>
              <w:pStyle w:val="18"/>
            </w:pPr>
            <w:r>
              <w:t>4</w:t>
            </w:r>
          </w:p>
        </w:tc>
        <w:tc>
          <w:tcPr>
            <w:tcW w:w="2381" w:type="dxa"/>
            <w:vAlign w:val="center"/>
          </w:tcPr>
          <w:p>
            <w:pPr>
              <w:pStyle w:val="1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21"/>
            </w:pPr>
          </w:p>
        </w:tc>
        <w:tc>
          <w:tcPr>
            <w:tcW w:w="3798" w:type="dxa"/>
            <w:vAlign w:val="center"/>
          </w:tcPr>
          <w:p>
            <w:pPr>
              <w:pStyle w:val="22"/>
            </w:pPr>
          </w:p>
        </w:tc>
        <w:tc>
          <w:tcPr>
            <w:tcW w:w="2382" w:type="dxa"/>
            <w:vAlign w:val="center"/>
          </w:tcPr>
          <w:p>
            <w:pPr>
              <w:pStyle w:val="23"/>
            </w:pPr>
          </w:p>
        </w:tc>
        <w:tc>
          <w:tcPr>
            <w:tcW w:w="2381" w:type="dxa"/>
            <w:vAlign w:val="center"/>
          </w:tcPr>
          <w:p>
            <w:pPr>
              <w:pStyle w:val="23"/>
            </w:pPr>
          </w:p>
        </w:tc>
        <w:tc>
          <w:tcPr>
            <w:tcW w:w="2381" w:type="dxa"/>
            <w:vAlign w:val="center"/>
          </w:tcPr>
          <w:p>
            <w:pPr>
              <w:pStyle w:val="23"/>
            </w:pPr>
          </w:p>
        </w:tc>
        <w:tc>
          <w:tcPr>
            <w:tcW w:w="2381" w:type="dxa"/>
            <w:vAlign w:val="center"/>
          </w:tcPr>
          <w:p>
            <w:pPr>
              <w:pStyle w:val="23"/>
            </w:pPr>
          </w:p>
        </w:tc>
      </w:tr>
    </w:tbl>
    <w:p>
      <w:pPr>
        <w:ind w:firstLine="420"/>
      </w:pPr>
      <w:r>
        <w:rPr>
          <w:rFonts w:hint="eastAsia" w:ascii="方正书宋_GBK" w:hAnsi="方正书宋_GBK" w:eastAsia="方正书宋_GBK" w:cs="方正书宋_GBK"/>
          <w:color w:val="FFFFFF"/>
          <w:sz w:val="21"/>
          <w:lang w:eastAsia="zh-CN"/>
        </w:rPr>
        <w:tab/>
      </w:r>
      <w:r>
        <w:rPr>
          <w:rFonts w:ascii="方正书宋_GBK" w:hAnsi="方正书宋_GBK" w:eastAsia="方正书宋_GBK" w:cs="方正书宋_GBK"/>
          <w:color w:val="000000"/>
          <w:sz w:val="21"/>
        </w:rPr>
        <w:t>注：无财政拨款“三公”经费支出表预算，空表列示。</w:t>
      </w:r>
    </w:p>
    <w:p>
      <w:pPr>
        <w:tabs>
          <w:tab w:val="left" w:pos="407"/>
          <w:tab w:val="center" w:pos="7399"/>
        </w:tabs>
        <w:jc w:val="left"/>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lang w:eastAsia="zh-CN"/>
        </w:rPr>
        <w:tab/>
      </w:r>
      <w:r>
        <w:rPr>
          <w:rFonts w:ascii="方正书宋_GBK" w:hAnsi="方正书宋_GBK" w:eastAsia="方正书宋_GBK" w:cs="方正书宋_GBK"/>
          <w:color w:val="FFFFFF"/>
          <w:sz w:val="21"/>
        </w:rPr>
        <w:t>第一部分  中国共产党无极县委员会宣传部本级2022年部门预算信息公开情况说明</w:t>
      </w:r>
    </w:p>
    <w:p>
      <w:pPr>
        <w:jc w:val="center"/>
      </w:pPr>
      <w:r>
        <w:rPr>
          <w:rFonts w:ascii="方正小标宋_GBK" w:hAnsi="方正小标宋_GBK" w:eastAsia="方正小标宋_GBK" w:cs="方正小标宋_GBK"/>
          <w:color w:val="000000"/>
          <w:sz w:val="44"/>
        </w:rPr>
        <w:t>无极县市场监督管理局2022年部门预算信息公开情况说明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w:t>
      </w:r>
      <w:r>
        <w:rPr>
          <w:rFonts w:hint="eastAsia" w:eastAsia="方正仿宋_GBK" w:cs="Times New Roman"/>
          <w:color w:val="000000"/>
          <w:sz w:val="28"/>
          <w:lang w:eastAsia="zh-CN"/>
        </w:rPr>
        <w:t>将</w:t>
      </w:r>
      <w:r>
        <w:rPr>
          <w:rFonts w:eastAsia="方正仿宋_GBK" w:cs="Times New Roman"/>
          <w:color w:val="000000"/>
          <w:sz w:val="28"/>
        </w:rPr>
        <w:t>无极县市场监督管理局2022年部门预算公开如下：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5"/>
      </w:pPr>
      <w:r>
        <w:t>（一） 负责全县市场综合监督管理。贯彻执行国家和</w:t>
      </w:r>
      <w:r>
        <w:rPr>
          <w:rFonts w:hint="eastAsia"/>
          <w:lang w:eastAsia="zh-CN"/>
        </w:rPr>
        <w:t>县</w:t>
      </w:r>
      <w:r>
        <w:t>市市场监督管理的方针、政策和有关法律法规，组织起草全县市场监督管理，组织实施质量强县战略、食品安全战略、药品安全战略、标准化战略、知识产权战略，拟订并组织实施有关规划，规范和维护市场秩序，营造诚实守信、公平竞争的市场环境。</w:t>
      </w:r>
    </w:p>
    <w:p>
      <w:pPr>
        <w:pStyle w:val="25"/>
      </w:pPr>
      <w:r>
        <w:t>（二） 负责市场主体信用建设以及外商投资企业、外国（地区）企业常驻机构等市场主体的登记注册工作,建立市场主体信息公示和共享机制，依法公示和共享有关信息，加强信用监管，推动市场主体信用体系建设。</w:t>
      </w:r>
    </w:p>
    <w:p>
      <w:pPr>
        <w:pStyle w:val="25"/>
      </w:pPr>
      <w:r>
        <w:t>（三） 负责全县市场监管综合执法工作。负责全县市场监管综合执法队伍建设工作，推动实行统一的市场监管。组织查处重大违法案件。规范市场监管行政执法行为。</w:t>
      </w:r>
    </w:p>
    <w:p>
      <w:pPr>
        <w:pStyle w:val="25"/>
      </w:pPr>
      <w:r>
        <w:t>（四）负责监督管理市场秩序。依法监督管理全县市场交易、网络商品交易及有关服务的行为。组织指导查处价格收费违法违规、不正当竞争、违法直销、传销、侵犯商标专利知识产权和制售假冒伪劣行为。组织推进竞争政策实施，组织实施公平竞争审查制度。依法对经营者集中行为进行反垄断审查，负责垄断协议、滥用市场支配地位和滥用行政权力排除、限制竞争等反垄断执法工作。</w:t>
      </w:r>
    </w:p>
    <w:p>
      <w:pPr>
        <w:pStyle w:val="25"/>
      </w:pPr>
      <w:r>
        <w:t>依法组织查处无照生产经营和相关无证生产经营行为。指导市消费者协会开展消费维权工作。</w:t>
      </w:r>
    </w:p>
    <w:p>
      <w:pPr>
        <w:pStyle w:val="25"/>
      </w:pPr>
      <w:r>
        <w:t>（五）负责全县宏观质量管理。拟订并实施全县质量发展的制度措施。统筹全县质量基础设施建设与应用，会同有关部门组织实施重大工程设备质量监理制度，组织重大质量事故调查，组织实施缺陷产品召回制度，监督管理产品防伪工作。</w:t>
      </w:r>
    </w:p>
    <w:p>
      <w:pPr>
        <w:pStyle w:val="25"/>
      </w:pPr>
      <w:r>
        <w:t>（六）负责全县产品质量安全监督管理。承担县级产品质量安全风险监控、监督抽查工作。组织实施质量分级制度、质量安全追溯制度、工业产品生产许可管理制度。负责纤维质量监督工作。</w:t>
      </w:r>
    </w:p>
    <w:p>
      <w:pPr>
        <w:pStyle w:val="25"/>
      </w:pPr>
      <w:r>
        <w:t>（七）负责全县特种设备安全监督管理。综合管理特种设备安全监察、监督工作，监督检查高耗能特种设备节能标准和锅炉环境保护标准的执行情况。</w:t>
      </w:r>
    </w:p>
    <w:p>
      <w:pPr>
        <w:pStyle w:val="25"/>
      </w:pPr>
      <w:r>
        <w:t>（八）负责食品安全监督管理综合协调。贯彻实施全县食品安全重大政策，推动健全食品安全地方党政同责和跨部门协调联动机制。负责食品安全应急体系建设，组织指导全县重大食品安全事件应急处置和调查处理工作。建立健全食品安全信息统一公布和重要信息直报制度。承担无极县政府食品安全委员会日常工作。</w:t>
      </w:r>
    </w:p>
    <w:p>
      <w:pPr>
        <w:pStyle w:val="25"/>
      </w:pPr>
      <w:r>
        <w:t>（九）负责食品安全监督管理。建立覆盖食品生产、流通、消费全过程的监督检查制度和隐患排查治理机制并组织实施，防范区域性、系统性食品安全风险。推动建立食品生产经营者落实主体责任的机制，健全食品安全追溯体系。参与食品安全风险监测，组织开展食品安全监督抽检、核查处置和风险预警、风险交流工作。按职责分工组织实施特殊食品监督管理。组织指导重大活动食品安全保障。</w:t>
      </w:r>
    </w:p>
    <w:p>
      <w:pPr>
        <w:pStyle w:val="25"/>
      </w:pPr>
      <w:r>
        <w:t>（十）负责药品（含中药、民族药，下同）、医疗器械和化妆品安全监督管理。贯彻执行国家、</w:t>
      </w:r>
      <w:r>
        <w:rPr>
          <w:rFonts w:hint="eastAsia"/>
          <w:lang w:eastAsia="zh-CN"/>
        </w:rPr>
        <w:t>县</w:t>
      </w:r>
      <w:r>
        <w:t>药品、医疗器械和化妆品法律法规以及鼓励药品、医疗器械和化妆品新技术新产品的管理与服务政策。拟订全市监督管理政策并组织实施。组织落实分类管理制度,配合实施国家基本药物制度。建立健全全市药品不良反应、医疗器械不良事件、化妆品不良反应和药物滥用监测体系，并组织开展监测、评价和处置工作，依法承担安全应急管理工作。推动落实药品、医疗器械和化妆品安全企业主体责任。</w:t>
      </w:r>
    </w:p>
    <w:p>
      <w:pPr>
        <w:pStyle w:val="25"/>
      </w:pPr>
      <w:r>
        <w:t>（十一）负责药品、医疗器械和化妆品质量管理和监督检查。监督实施经营、使用质量管理规范，贯彻落实国家、</w:t>
      </w:r>
      <w:r>
        <w:rPr>
          <w:rFonts w:hint="eastAsia"/>
          <w:lang w:eastAsia="zh-CN"/>
        </w:rPr>
        <w:t>县</w:t>
      </w:r>
      <w:r>
        <w:t>市检查制度，依职责组织指导查处药品零售、医疗器械生产经营、化妆品经营和药品、医疗器械使用环节的违法行为。承接</w:t>
      </w:r>
      <w:r>
        <w:rPr>
          <w:rFonts w:hint="eastAsia"/>
          <w:lang w:eastAsia="zh-CN"/>
        </w:rPr>
        <w:t>县</w:t>
      </w:r>
      <w:r>
        <w:t>市药品监督管理局委托和下放的职责。</w:t>
      </w:r>
    </w:p>
    <w:p>
      <w:pPr>
        <w:pStyle w:val="25"/>
      </w:pPr>
      <w:r>
        <w:t>（十二）推进全市药品、医疗器械和化妆品安全监管信息化建设。负责制定药品、医疗器械和化妆品的安全科技发展规划并组织实施，推动检验检测体系、电子监管追溯体系和信息化建设。完善全县药品、医疗器械和化妆品安全信息统一公布和重大信息直报制度，公布重大安全信息。</w:t>
      </w:r>
    </w:p>
    <w:p>
      <w:pPr>
        <w:pStyle w:val="25"/>
      </w:pPr>
      <w:r>
        <w:t>（十三）负责统一管理全县计量工作。推行法定计量单位和国家计量制度，管理计量器具及量值传递和比对工作。规范、监督商品量和市场计量行为。</w:t>
      </w:r>
    </w:p>
    <w:p>
      <w:pPr>
        <w:pStyle w:val="25"/>
      </w:pPr>
      <w:r>
        <w:t>   （十四）负责统一管理全县标准化工作。负责制定县级地方标准，依法承担组织</w:t>
      </w:r>
      <w:r>
        <w:rPr>
          <w:rFonts w:hint="eastAsia"/>
          <w:lang w:eastAsia="zh-CN"/>
        </w:rPr>
        <w:t>县</w:t>
      </w:r>
      <w:r>
        <w:t>级地方标准申报工作。承担县级地方标准的立项、编号、批准发布工作。宣传贯彻强制性、推荐性国家标准和行业标准、地方标准。依法协调指导和监督团体标准、企业标准制定工作。组织开展标准化国际、区域合作和参与制定、采用国际标准工作。</w:t>
      </w:r>
    </w:p>
    <w:p>
      <w:pPr>
        <w:pStyle w:val="25"/>
      </w:pPr>
      <w:r>
        <w:t>（十五）负责统一管理全县检验检测工作。推进检验检测机构整合和改革，规范检验检测市场，完善检验检测体系，指导协调检验检测行业发展。</w:t>
      </w:r>
    </w:p>
    <w:p>
      <w:pPr>
        <w:pStyle w:val="25"/>
      </w:pPr>
      <w:r>
        <w:t>    （十六）负责统一管理、监督和协调全县认证认可工作。组织贯彻实施国家统一的认证认可和合格评定监督管理制度。</w:t>
      </w:r>
    </w:p>
    <w:p>
      <w:pPr>
        <w:pStyle w:val="25"/>
      </w:pPr>
      <w:r>
        <w:t>    （十七）负责推进全县知识产权管理工作。拟订加强知识产权强市建设的重大方针政策和发展规划。拟订强化知识产权创造、保护和运用的政策和制度，并组织实施。</w:t>
      </w:r>
    </w:p>
    <w:p>
      <w:pPr>
        <w:pStyle w:val="25"/>
      </w:pPr>
      <w:r>
        <w:t>    （十八）负责保护知识产权。组织起草严格保护商标、专利、原产地地理标志、集成电路布图设计等知识产权政府规范性文件，并组织实施。按照国家知识产权保护体系建设方案，推动建设知识产权保护体系。组织指导商标、专利执法工作，承担知识产权争议处理、维权援助和纠纷调处。协调京津冀知识产权执法协作工作。</w:t>
      </w:r>
    </w:p>
    <w:p>
      <w:pPr>
        <w:pStyle w:val="25"/>
      </w:pPr>
      <w:r>
        <w:t>    （十九）负责促进知识产权运用。拟订知识产权运用和规范交易的管理办法和措施，促进知识产权转移转化。规范知识产权无形资产评估工作。负责知识产权中介服务的监管工作。负责建立知识产权公共服务体系，建设便企利民、互联互通的全市知识产权信息公共服务平台，推动商标、专利等知识产权信息的传播利用。</w:t>
      </w:r>
    </w:p>
    <w:p>
      <w:pPr>
        <w:pStyle w:val="25"/>
      </w:pPr>
      <w:r>
        <w:t>    （二十）承担上级授权的知识产权代办工作任务。负责知识产权的初审注册登记。组织实施原产地地理标志统一认定制度。</w:t>
      </w:r>
    </w:p>
    <w:p>
      <w:pPr>
        <w:pStyle w:val="25"/>
      </w:pPr>
      <w:r>
        <w:t>    （二十一）负责全县市场监督管理科技和信息化建设、新闻宣传、对外交流与合作。按规定承担技术性贸易措施有关工作。负责统筹协调涉外知识产权事宜，承担知识产权对外转让审查工作。</w:t>
      </w:r>
    </w:p>
    <w:p>
      <w:pPr>
        <w:pStyle w:val="25"/>
      </w:pPr>
      <w:r>
        <w:t>    （二十二）完成市市场监督管理局、市药品监督管理局、市委、市政府交办的其他任务。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20"/>
            </w:pPr>
            <w:r>
              <w:t>无极县市场监督管理局本级</w:t>
            </w:r>
          </w:p>
        </w:tc>
        <w:tc>
          <w:tcPr>
            <w:tcW w:w="1843" w:type="dxa"/>
            <w:vAlign w:val="center"/>
          </w:tcPr>
          <w:p>
            <w:pPr>
              <w:pStyle w:val="21"/>
            </w:pPr>
            <w:r>
              <w:t>行政</w:t>
            </w:r>
          </w:p>
        </w:tc>
        <w:tc>
          <w:tcPr>
            <w:tcW w:w="2126" w:type="dxa"/>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部门预算的编制实行综合预算管理，即全部收入和支出都反映在预算中。无极县市场监督管理局机关及所属事业单位的收支包含在部门预算中。</w:t>
      </w:r>
    </w:p>
    <w:p>
      <w:pPr>
        <w:spacing w:before="10" w:after="10" w:line="360" w:lineRule="auto"/>
        <w:ind w:firstLine="640"/>
        <w:outlineLvl w:val="2"/>
        <w:rPr>
          <w:rFonts w:eastAsia="方正仿宋_GBK"/>
          <w:color w:val="000000"/>
          <w:sz w:val="28"/>
        </w:rPr>
      </w:pPr>
      <w:r>
        <w:t> </w:t>
      </w:r>
      <w:r>
        <w:rPr>
          <w:rFonts w:eastAsia="方正仿宋_GBK"/>
          <w:color w:val="000000"/>
          <w:sz w:val="28"/>
        </w:rPr>
        <w:t>1</w:t>
      </w:r>
      <w:r>
        <w:rPr>
          <w:rFonts w:hint="eastAsia" w:eastAsia="方正仿宋_GBK"/>
          <w:color w:val="000000"/>
          <w:sz w:val="28"/>
        </w:rPr>
        <w:t>、收入说明</w:t>
      </w:r>
      <w:r>
        <w:rPr>
          <w:rFonts w:eastAsia="方正仿宋_GBK"/>
          <w:color w:val="000000"/>
          <w:sz w:val="28"/>
        </w:rPr>
        <w:t xml:space="preserve"> </w:t>
      </w:r>
    </w:p>
    <w:p>
      <w:pPr>
        <w:spacing w:before="10" w:after="10" w:line="360" w:lineRule="auto"/>
        <w:ind w:firstLine="640"/>
        <w:outlineLvl w:val="2"/>
        <w:rPr>
          <w:rFonts w:eastAsia="方正仿宋_GBK"/>
          <w:color w:val="000000"/>
          <w:sz w:val="28"/>
        </w:rPr>
      </w:pPr>
      <w:r>
        <w:rPr>
          <w:rFonts w:hint="eastAsia" w:eastAsia="方正仿宋_GBK"/>
          <w:color w:val="000000"/>
          <w:sz w:val="28"/>
        </w:rPr>
        <w:t>反映本部门当年全部收入，</w:t>
      </w:r>
      <w:r>
        <w:rPr>
          <w:rFonts w:eastAsia="方正仿宋_GBK"/>
          <w:color w:val="000000"/>
          <w:sz w:val="28"/>
        </w:rPr>
        <w:t>2022</w:t>
      </w:r>
      <w:r>
        <w:rPr>
          <w:rFonts w:hint="eastAsia" w:eastAsia="方正仿宋_GBK"/>
          <w:color w:val="000000"/>
          <w:sz w:val="28"/>
        </w:rPr>
        <w:t>年预算收入</w:t>
      </w:r>
      <w:r>
        <w:rPr>
          <w:rFonts w:hint="eastAsia" w:eastAsia="方正仿宋_GBK"/>
          <w:color w:val="000000"/>
          <w:sz w:val="28"/>
          <w:lang w:val="en-US" w:eastAsia="zh-CN"/>
        </w:rPr>
        <w:t>3160.79</w:t>
      </w:r>
      <w:r>
        <w:rPr>
          <w:rFonts w:hint="eastAsia" w:eastAsia="方正仿宋_GBK"/>
          <w:color w:val="000000"/>
          <w:sz w:val="28"/>
        </w:rPr>
        <w:t>万元，其中：一般公共预算拨款</w:t>
      </w:r>
      <w:r>
        <w:rPr>
          <w:rFonts w:hint="eastAsia" w:eastAsia="方正仿宋_GBK"/>
          <w:color w:val="000000"/>
          <w:sz w:val="28"/>
          <w:lang w:val="en-US" w:eastAsia="zh-CN"/>
        </w:rPr>
        <w:t>3160.79</w:t>
      </w:r>
      <w:r>
        <w:rPr>
          <w:rFonts w:hint="eastAsia" w:eastAsia="方正仿宋_GBK"/>
          <w:color w:val="000000"/>
          <w:sz w:val="28"/>
        </w:rPr>
        <w:t>万元，基金预算拨款</w:t>
      </w:r>
      <w:r>
        <w:rPr>
          <w:rFonts w:eastAsia="方正仿宋_GBK"/>
          <w:color w:val="000000"/>
          <w:sz w:val="28"/>
        </w:rPr>
        <w:t>0</w:t>
      </w:r>
      <w:r>
        <w:rPr>
          <w:rFonts w:hint="eastAsia" w:eastAsia="方正仿宋_GBK"/>
          <w:color w:val="000000"/>
          <w:sz w:val="28"/>
        </w:rPr>
        <w:t>万元，财政专户核拨</w:t>
      </w:r>
      <w:r>
        <w:rPr>
          <w:rFonts w:eastAsia="方正仿宋_GBK"/>
          <w:color w:val="000000"/>
          <w:sz w:val="28"/>
        </w:rPr>
        <w:t>0</w:t>
      </w:r>
      <w:r>
        <w:rPr>
          <w:rFonts w:hint="eastAsia" w:eastAsia="方正仿宋_GBK"/>
          <w:color w:val="000000"/>
          <w:sz w:val="28"/>
        </w:rPr>
        <w:t>万元，其他来源收入</w:t>
      </w:r>
      <w:r>
        <w:rPr>
          <w:rFonts w:eastAsia="方正仿宋_GBK"/>
          <w:color w:val="000000"/>
          <w:sz w:val="28"/>
        </w:rPr>
        <w:t>0</w:t>
      </w:r>
      <w:r>
        <w:rPr>
          <w:rFonts w:hint="eastAsia" w:eastAsia="方正仿宋_GBK"/>
          <w:color w:val="000000"/>
          <w:sz w:val="28"/>
        </w:rPr>
        <w:t>万元。</w:t>
      </w:r>
    </w:p>
    <w:p>
      <w:pPr>
        <w:spacing w:before="10" w:after="10" w:line="360" w:lineRule="auto"/>
        <w:ind w:firstLine="640"/>
        <w:outlineLvl w:val="2"/>
        <w:rPr>
          <w:rFonts w:eastAsia="方正仿宋_GBK"/>
          <w:color w:val="000000"/>
          <w:sz w:val="28"/>
        </w:rPr>
      </w:pPr>
      <w:r>
        <w:rPr>
          <w:rFonts w:eastAsia="方正仿宋_GBK"/>
          <w:color w:val="000000"/>
          <w:sz w:val="28"/>
        </w:rPr>
        <w:t>2</w:t>
      </w:r>
      <w:r>
        <w:rPr>
          <w:rFonts w:hint="eastAsia" w:eastAsia="方正仿宋_GBK"/>
          <w:color w:val="000000"/>
          <w:sz w:val="28"/>
        </w:rPr>
        <w:t>、支出说明</w:t>
      </w:r>
    </w:p>
    <w:p>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w:t>
      </w:r>
      <w:r>
        <w:rPr>
          <w:rFonts w:hint="eastAsia" w:eastAsia="方正仿宋_GBK"/>
          <w:color w:val="000000"/>
          <w:sz w:val="28"/>
          <w:lang w:val="en-US" w:eastAsia="zh-CN"/>
        </w:rPr>
        <w:t>市场监督管理局</w:t>
      </w:r>
      <w:r>
        <w:rPr>
          <w:rFonts w:hint="eastAsia" w:eastAsia="方正仿宋_GBK"/>
          <w:color w:val="000000"/>
          <w:sz w:val="28"/>
        </w:rPr>
        <w:t>年度部门预算中支出预算的总体情况。</w:t>
      </w:r>
      <w:r>
        <w:rPr>
          <w:rFonts w:eastAsia="方正仿宋_GBK"/>
          <w:color w:val="000000"/>
          <w:sz w:val="28"/>
        </w:rPr>
        <w:t>2022</w:t>
      </w:r>
      <w:r>
        <w:rPr>
          <w:rFonts w:hint="eastAsia" w:eastAsia="方正仿宋_GBK"/>
          <w:color w:val="000000"/>
          <w:sz w:val="28"/>
        </w:rPr>
        <w:t>年部门支出预算为</w:t>
      </w:r>
      <w:r>
        <w:rPr>
          <w:rFonts w:hint="eastAsia" w:eastAsia="方正仿宋_GBK"/>
          <w:color w:val="000000"/>
          <w:sz w:val="28"/>
          <w:lang w:val="en-US" w:eastAsia="zh-CN"/>
        </w:rPr>
        <w:t>3160.79</w:t>
      </w:r>
      <w:r>
        <w:rPr>
          <w:rFonts w:hint="eastAsia" w:eastAsia="方正仿宋_GBK"/>
          <w:color w:val="000000"/>
          <w:sz w:val="28"/>
        </w:rPr>
        <w:t>万元，其中基本支出</w:t>
      </w:r>
      <w:r>
        <w:rPr>
          <w:rFonts w:hint="eastAsia" w:eastAsia="方正仿宋_GBK"/>
          <w:color w:val="000000"/>
          <w:sz w:val="28"/>
          <w:lang w:val="en-US" w:eastAsia="zh-CN"/>
        </w:rPr>
        <w:t>2696.01</w:t>
      </w:r>
      <w:r>
        <w:rPr>
          <w:rFonts w:hint="eastAsia" w:eastAsia="方正仿宋_GBK"/>
          <w:color w:val="000000"/>
          <w:sz w:val="28"/>
        </w:rPr>
        <w:t>元，包括人员经费</w:t>
      </w:r>
      <w:r>
        <w:rPr>
          <w:rFonts w:hint="eastAsia" w:eastAsia="方正仿宋_GBK"/>
          <w:color w:val="000000"/>
          <w:sz w:val="28"/>
          <w:lang w:val="en-US" w:eastAsia="zh-CN"/>
        </w:rPr>
        <w:t>2402.83</w:t>
      </w:r>
      <w:r>
        <w:rPr>
          <w:rFonts w:hint="eastAsia" w:eastAsia="方正仿宋_GBK"/>
          <w:color w:val="000000"/>
          <w:sz w:val="28"/>
        </w:rPr>
        <w:t>万元和日常公用经费</w:t>
      </w:r>
      <w:r>
        <w:rPr>
          <w:rFonts w:hint="eastAsia" w:eastAsia="方正仿宋_GBK"/>
          <w:color w:val="000000"/>
          <w:sz w:val="28"/>
          <w:lang w:val="en-US" w:eastAsia="zh-CN"/>
        </w:rPr>
        <w:t>293.18</w:t>
      </w:r>
      <w:r>
        <w:rPr>
          <w:rFonts w:hint="eastAsia" w:eastAsia="方正仿宋_GBK"/>
          <w:color w:val="000000"/>
          <w:sz w:val="28"/>
        </w:rPr>
        <w:t>万元；项目支出</w:t>
      </w:r>
      <w:r>
        <w:rPr>
          <w:rFonts w:hint="eastAsia" w:eastAsia="方正仿宋_GBK"/>
          <w:color w:val="000000"/>
          <w:sz w:val="28"/>
          <w:lang w:val="en-US" w:eastAsia="zh-CN"/>
        </w:rPr>
        <w:t>464.78</w:t>
      </w:r>
      <w:r>
        <w:rPr>
          <w:rFonts w:hint="eastAsia" w:eastAsia="方正仿宋_GBK"/>
          <w:color w:val="000000"/>
          <w:sz w:val="28"/>
        </w:rPr>
        <w:t>万元</w:t>
      </w:r>
      <w:r>
        <w:rPr>
          <w:rFonts w:hint="eastAsia" w:eastAsia="方正仿宋_GBK"/>
          <w:color w:val="000000"/>
          <w:sz w:val="28"/>
          <w:lang w:eastAsia="zh-CN"/>
        </w:rPr>
        <w:t>，</w:t>
      </w:r>
      <w:r>
        <w:rPr>
          <w:rFonts w:hint="eastAsia" w:eastAsia="方正仿宋_GBK"/>
          <w:color w:val="000000"/>
          <w:sz w:val="28"/>
          <w:lang w:val="en-US" w:eastAsia="zh-CN"/>
        </w:rPr>
        <w:t>其中包括：一般行政管理事务35.66万元、市场主体管理 101万元、市场秩序执法82万元、质量基础60万元、药品事务13万元、质量安全监管29.34万元、食品安全监管11万元、其他市场监督管理事务132.78万元</w:t>
      </w:r>
      <w:r>
        <w:rPr>
          <w:rFonts w:hint="eastAsia" w:eastAsia="方正仿宋_GBK"/>
          <w:color w:val="000000"/>
          <w:sz w:val="28"/>
        </w:rPr>
        <w:t>。</w:t>
      </w:r>
    </w:p>
    <w:p>
      <w:pPr>
        <w:spacing w:before="10" w:after="10" w:line="360" w:lineRule="auto"/>
        <w:ind w:firstLine="640"/>
        <w:outlineLvl w:val="2"/>
        <w:rPr>
          <w:rFonts w:eastAsia="方正仿宋_GBK"/>
          <w:color w:val="000000"/>
          <w:sz w:val="28"/>
        </w:rPr>
      </w:pPr>
      <w:r>
        <w:rPr>
          <w:rFonts w:eastAsia="方正仿宋_GBK"/>
          <w:color w:val="000000"/>
          <w:sz w:val="28"/>
        </w:rPr>
        <w:t>3</w:t>
      </w:r>
      <w:r>
        <w:rPr>
          <w:rFonts w:hint="eastAsia" w:eastAsia="方正仿宋_GBK"/>
          <w:color w:val="000000"/>
          <w:sz w:val="28"/>
        </w:rPr>
        <w:t>、比上年增减情况</w:t>
      </w:r>
    </w:p>
    <w:p>
      <w:pPr>
        <w:spacing w:before="10" w:after="10" w:line="360" w:lineRule="auto"/>
        <w:ind w:firstLine="640"/>
        <w:outlineLvl w:val="2"/>
      </w:pPr>
      <w:r>
        <w:rPr>
          <w:rFonts w:eastAsia="方正仿宋_GBK"/>
          <w:color w:val="000000"/>
          <w:sz w:val="28"/>
        </w:rPr>
        <w:t>2022</w:t>
      </w:r>
      <w:r>
        <w:rPr>
          <w:rFonts w:hint="eastAsia" w:eastAsia="方正仿宋_GBK"/>
          <w:color w:val="000000"/>
          <w:sz w:val="28"/>
        </w:rPr>
        <w:t>年部门预算支出较</w:t>
      </w:r>
      <w:r>
        <w:rPr>
          <w:rFonts w:eastAsia="方正仿宋_GBK"/>
          <w:color w:val="000000"/>
          <w:sz w:val="28"/>
        </w:rPr>
        <w:t>2021</w:t>
      </w:r>
      <w:r>
        <w:rPr>
          <w:rFonts w:hint="eastAsia" w:eastAsia="方正仿宋_GBK"/>
          <w:color w:val="000000"/>
          <w:sz w:val="28"/>
        </w:rPr>
        <w:t>年增加</w:t>
      </w:r>
      <w:r>
        <w:rPr>
          <w:rFonts w:hint="eastAsia" w:eastAsia="方正仿宋_GBK"/>
          <w:color w:val="000000"/>
          <w:sz w:val="28"/>
          <w:lang w:val="en-US" w:eastAsia="zh-CN"/>
        </w:rPr>
        <w:t>79.36</w:t>
      </w:r>
      <w:r>
        <w:rPr>
          <w:rFonts w:hint="eastAsia" w:eastAsia="方正仿宋_GBK"/>
          <w:color w:val="000000"/>
          <w:sz w:val="28"/>
        </w:rPr>
        <w:t>万元，其中：基本支出</w:t>
      </w:r>
      <w:r>
        <w:rPr>
          <w:rFonts w:hint="eastAsia" w:eastAsia="方正仿宋_GBK"/>
          <w:color w:val="000000"/>
          <w:sz w:val="28"/>
          <w:lang w:val="en-US" w:eastAsia="zh-CN"/>
        </w:rPr>
        <w:t>减少28.09</w:t>
      </w:r>
      <w:r>
        <w:rPr>
          <w:rFonts w:hint="eastAsia" w:eastAsia="方正仿宋_GBK"/>
          <w:color w:val="000000"/>
          <w:sz w:val="28"/>
        </w:rPr>
        <w:t>万元，主要是</w:t>
      </w:r>
      <w:r>
        <w:rPr>
          <w:rFonts w:hint="eastAsia" w:eastAsia="方正仿宋_GBK"/>
          <w:color w:val="000000"/>
          <w:sz w:val="28"/>
          <w:lang w:val="en-US" w:eastAsia="zh-CN"/>
        </w:rPr>
        <w:t>节减开支</w:t>
      </w:r>
      <w:r>
        <w:rPr>
          <w:rFonts w:hint="eastAsia" w:eastAsia="方正仿宋_GBK"/>
          <w:color w:val="000000"/>
          <w:sz w:val="28"/>
        </w:rPr>
        <w:t>；项目支出增加</w:t>
      </w:r>
      <w:r>
        <w:rPr>
          <w:rFonts w:eastAsia="方正仿宋_GBK"/>
          <w:color w:val="000000"/>
          <w:sz w:val="28"/>
        </w:rPr>
        <w:t>10</w:t>
      </w:r>
      <w:r>
        <w:rPr>
          <w:rFonts w:hint="eastAsia" w:eastAsia="方正仿宋_GBK"/>
          <w:color w:val="000000"/>
          <w:sz w:val="28"/>
          <w:lang w:val="en-US" w:eastAsia="zh-CN"/>
        </w:rPr>
        <w:t>7.45</w:t>
      </w:r>
      <w:r>
        <w:rPr>
          <w:rFonts w:hint="eastAsia" w:eastAsia="方正仿宋_GBK"/>
          <w:color w:val="000000"/>
          <w:sz w:val="28"/>
        </w:rPr>
        <w:t>万元，主要是</w:t>
      </w:r>
      <w:r>
        <w:rPr>
          <w:rFonts w:hint="eastAsia" w:eastAsia="方正仿宋_GBK"/>
          <w:color w:val="000000"/>
          <w:sz w:val="28"/>
          <w:lang w:val="en-US" w:eastAsia="zh-CN"/>
        </w:rPr>
        <w:t>单位合并项目支出增加。</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7"/>
      </w:pPr>
      <w:r>
        <w:t>2022年，我部门机关运行经费共计安排</w:t>
      </w:r>
      <w:r>
        <w:rPr>
          <w:rFonts w:hint="eastAsia"/>
          <w:lang w:val="en-US" w:eastAsia="zh-CN"/>
        </w:rPr>
        <w:t>293.18</w:t>
      </w:r>
      <w:r>
        <w:t>万元，主要用于保证机关正常运转的办公及印刷费、邮电费、差旅费、 会议费、福利费、专用材料及一般设备购置费、办公用房水电费、办公用房取暖费、日常维修费、办公楼物业管理费等支出。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8"/>
        <w:rPr>
          <w:rFonts w:hint="default" w:eastAsia="方正仿宋_GBK"/>
          <w:lang w:val="en-US" w:eastAsia="zh-CN"/>
        </w:rPr>
      </w:pPr>
      <w:r>
        <w:t>2022年，我部门财政拨款“三公”经费预算安排0万元，其中：因公出国（境）费0万元；公务用车购置及运维费0万元（其中：公务用车购置费0万元，公务用车运行费0万元）；公务接待费0万元</w:t>
      </w:r>
      <w:r>
        <w:rPr>
          <w:rFonts w:hint="eastAsia"/>
          <w:lang w:val="en-US" w:eastAsia="zh-CN"/>
        </w:rPr>
        <w:t>;2022年没有产生三公经费，与2021年无增减变化，原因为无三公经费</w:t>
      </w:r>
      <w:r>
        <w:t>。</w:t>
      </w:r>
    </w:p>
    <w:p>
      <w:pPr>
        <w:pStyle w:val="28"/>
        <w:rPr>
          <w:rFonts w:hint="eastAsia" w:eastAsia="方正仿宋_GBK"/>
          <w:lang w:val="en-US" w:eastAsia="zh-CN"/>
        </w:rPr>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hint="eastAsia" w:eastAsia="方正仿宋_GBK" w:cs="Times New Roman"/>
          <w:color w:val="000000"/>
          <w:sz w:val="28"/>
          <w:lang w:val="en-US" w:eastAsia="zh-CN"/>
        </w:rPr>
        <w:t>一、</w:t>
      </w:r>
      <w:r>
        <w:rPr>
          <w:rFonts w:eastAsia="方正仿宋_GBK" w:cs="Times New Roman"/>
          <w:color w:val="000000"/>
          <w:sz w:val="28"/>
        </w:rPr>
        <w:t>总体绩效目标</w:t>
      </w:r>
    </w:p>
    <w:p>
      <w:pPr>
        <w:pStyle w:val="29"/>
      </w:pPr>
      <w:r>
        <w:t>结合我县发展定位，充分发挥市场监管职能作用，紧盯任务指标，突出重点，苦干实干，毫不放松地抓好各项工作任务的贯彻落实，为实现无极经济健康发展做出积极贡献。</w:t>
      </w:r>
    </w:p>
    <w:p>
      <w:pPr>
        <w:pStyle w:val="29"/>
      </w:pPr>
      <w:r>
        <w:rPr>
          <w:rFonts w:hint="eastAsia"/>
          <w:lang w:val="en-US" w:eastAsia="zh-CN"/>
        </w:rPr>
        <w:t>1</w:t>
      </w:r>
      <w:r>
        <w:t>、履职尽责，上下一心，充分发挥市场监管职能作用。主动融入服务地方经济发展大局，紧紧围绕县委、县政府中心工作，尽心尽力服务经济发展，履职尽责维护市场经济秩序，以创新的思维、昂扬的斗志、务实的态度，扎实的作风，积极促进各类市场主体健康快速发展。</w:t>
      </w:r>
    </w:p>
    <w:p>
      <w:pPr>
        <w:pStyle w:val="29"/>
      </w:pPr>
      <w:r>
        <w:rPr>
          <w:rFonts w:hint="eastAsia"/>
          <w:lang w:val="en-US" w:eastAsia="zh-CN"/>
        </w:rPr>
        <w:t>2</w:t>
      </w:r>
      <w:r>
        <w:t>、市场监管局的主要职责是：运用行政与法律手段对市场经营主体及市场行为进行指导、监督管理；依法查处违法直销和传销行为；开展全县消费者权益保护工作；对食品生产、流通、餐材料）及化妆品的质量监督指导，监督药品生产企业严格按照药品标准进行生产，做好药物不良反应监测及调查处置，对危害群众食品及药品安全的案件进行查处，确保人民群众饮食用药和器械安全；落实食品药品监管政策，组织指导相关工作开展推动食品药品工作协调联动，承担政务公开和业务宣传工作，加强食品药品能力建设；组织价格和收费监督检查。</w:t>
      </w:r>
    </w:p>
    <w:p>
      <w:pPr>
        <w:pStyle w:val="29"/>
      </w:pPr>
      <w:r>
        <w:rPr>
          <w:rFonts w:hint="eastAsia"/>
          <w:lang w:val="en-US" w:eastAsia="zh-CN"/>
        </w:rPr>
        <w:t>3</w:t>
      </w:r>
      <w:r>
        <w:t>、突出重点，加大力度，整顿和规范市场经济秩序再取新成效。继续以“四个专项行动”工作为中心，净化市场秩序，认真开展“双随机”抽查工作，严厉查处各类违法行为；围绕关系民生的热点、难点，制约发展的节点，以公共服务、医药、金融、教育、工程建设以级银行业、通讯业等为重点行业，加大对市场垄断、行政限制性</w:t>
      </w:r>
      <w:r>
        <w:rPr>
          <w:rFonts w:hint="eastAsia"/>
          <w:lang w:eastAsia="zh-CN"/>
        </w:rPr>
        <w:t>竞争</w:t>
      </w:r>
      <w:r>
        <w:t>、商业贿赂、滥收费、不正当竞争、信冒侵权、违法广告、传销、大气污染、坑农害农等违法行为的监管力度，出重拳办大案，力争年底前在案件数量、案件质量上都有新突破。</w:t>
      </w:r>
    </w:p>
    <w:p>
      <w:pPr>
        <w:pStyle w:val="29"/>
      </w:pPr>
      <w:r>
        <w:rPr>
          <w:rFonts w:hint="eastAsia"/>
          <w:lang w:val="en-US" w:eastAsia="zh-CN"/>
        </w:rPr>
        <w:t>4</w:t>
      </w:r>
      <w:r>
        <w:t>、加强假冒伪劣商品的监管。我们要加强线上线下的一体化监管，强化对食品药品、儿童用品、装饰装修材料、汽车配件等重点商品的曝光力度。加强12315、12331的平台建设，树立大消保观念。</w:t>
      </w:r>
    </w:p>
    <w:p>
      <w:pPr>
        <w:spacing w:line="500" w:lineRule="exact"/>
        <w:ind w:firstLine="560"/>
      </w:pPr>
      <w:r>
        <w:rPr>
          <w:rFonts w:hint="eastAsia" w:eastAsia="方正仿宋_GBK" w:cs="Times New Roman"/>
          <w:color w:val="000000"/>
          <w:sz w:val="28"/>
          <w:lang w:val="en-US" w:eastAsia="zh-CN"/>
        </w:rPr>
        <w:t>二、</w:t>
      </w:r>
      <w:r>
        <w:rPr>
          <w:rFonts w:eastAsia="方正仿宋_GBK" w:cs="Times New Roman"/>
          <w:color w:val="000000"/>
          <w:sz w:val="28"/>
        </w:rPr>
        <w:t>分项绩效目标</w:t>
      </w:r>
    </w:p>
    <w:p>
      <w:pPr>
        <w:pStyle w:val="30"/>
      </w:pPr>
      <w:r>
        <w:rPr>
          <w:rFonts w:hint="eastAsia"/>
          <w:lang w:val="en-US" w:eastAsia="zh-CN"/>
        </w:rPr>
        <w:t>1</w:t>
      </w:r>
      <w:r>
        <w:t>、市场监督管理</w:t>
      </w:r>
    </w:p>
    <w:p>
      <w:pPr>
        <w:pStyle w:val="30"/>
      </w:pPr>
      <w:r>
        <w:t>绩效目标：增强各类市场诚信经营意识、规范网络交易管理、维护市场秩序。</w:t>
      </w:r>
    </w:p>
    <w:p>
      <w:pPr>
        <w:pStyle w:val="30"/>
      </w:pPr>
      <w:r>
        <w:t>绩效指标；监管执法计划完成率；网络市场交易开展率；市场监管执法案件办结率。</w:t>
      </w:r>
    </w:p>
    <w:p>
      <w:pPr>
        <w:pStyle w:val="30"/>
      </w:pPr>
      <w:r>
        <w:rPr>
          <w:rFonts w:hint="eastAsia"/>
          <w:lang w:val="en-US" w:eastAsia="zh-CN"/>
        </w:rPr>
        <w:t>2</w:t>
      </w:r>
      <w:r>
        <w:t>、市场主体登记与监管</w:t>
      </w:r>
    </w:p>
    <w:p>
      <w:pPr>
        <w:pStyle w:val="30"/>
      </w:pPr>
      <w:r>
        <w:t>绩效目标：促进市场主体的快速增长。强化信用体系建设，构建“一处违法、处处受限”监管局面。</w:t>
      </w:r>
    </w:p>
    <w:p>
      <w:pPr>
        <w:pStyle w:val="30"/>
      </w:pPr>
      <w:r>
        <w:t>绩效指标：市场主体抽查率；外资企业登记率；市场主体违法案件受理办结率。</w:t>
      </w:r>
    </w:p>
    <w:p>
      <w:pPr>
        <w:pStyle w:val="30"/>
      </w:pPr>
      <w:r>
        <w:rPr>
          <w:rFonts w:hint="eastAsia"/>
          <w:lang w:val="en-US" w:eastAsia="zh-CN"/>
        </w:rPr>
        <w:t>3</w:t>
      </w:r>
      <w:r>
        <w:t>、流通领域商品质量监督管理</w:t>
      </w:r>
    </w:p>
    <w:p>
      <w:pPr>
        <w:pStyle w:val="30"/>
      </w:pPr>
      <w:r>
        <w:t>绩效目标：通过开展抽检工作，不断提升我县流通领域商品质量水平。</w:t>
      </w:r>
    </w:p>
    <w:p>
      <w:pPr>
        <w:pStyle w:val="30"/>
      </w:pPr>
      <w:r>
        <w:t>绩效指标：对流通领域商品违法案件处罚率；商品抽检率；农资成品油抽检率。</w:t>
      </w:r>
    </w:p>
    <w:p>
      <w:pPr>
        <w:pStyle w:val="30"/>
      </w:pPr>
      <w:r>
        <w:rPr>
          <w:rFonts w:hint="eastAsia"/>
          <w:lang w:val="en-US" w:eastAsia="zh-CN"/>
        </w:rPr>
        <w:t>4</w:t>
      </w:r>
      <w:r>
        <w:t>、商标广告监督管理</w:t>
      </w:r>
    </w:p>
    <w:p>
      <w:pPr>
        <w:pStyle w:val="30"/>
      </w:pPr>
      <w:r>
        <w:t>绩效目标：开展全县商标管理工作，指导广告业发展。</w:t>
      </w:r>
    </w:p>
    <w:p>
      <w:pPr>
        <w:pStyle w:val="30"/>
      </w:pPr>
      <w:r>
        <w:t>绩效指标：广告监测覆盖率；广告案件查处率；推荐驰名商标工作完成率；商标案件查处率。</w:t>
      </w:r>
    </w:p>
    <w:p>
      <w:pPr>
        <w:pStyle w:val="30"/>
      </w:pPr>
      <w:r>
        <w:rPr>
          <w:rFonts w:hint="eastAsia"/>
          <w:lang w:val="en-US" w:eastAsia="zh-CN"/>
        </w:rPr>
        <w:t>5</w:t>
      </w:r>
      <w:r>
        <w:t>、执法办案</w:t>
      </w:r>
    </w:p>
    <w:p>
      <w:pPr>
        <w:pStyle w:val="30"/>
      </w:pPr>
      <w:r>
        <w:t>绩效目标：构建打击传销体系，促进社会和谐稳定，维护公平竞争的市场秩序。</w:t>
      </w:r>
    </w:p>
    <w:p>
      <w:pPr>
        <w:pStyle w:val="30"/>
      </w:pPr>
      <w:r>
        <w:t>绩效指标：对企业行政指导工作次数；执法案件查处率；上级授权反垄断案件查处率。</w:t>
      </w:r>
    </w:p>
    <w:p>
      <w:pPr>
        <w:pStyle w:val="30"/>
      </w:pPr>
      <w:r>
        <w:rPr>
          <w:rFonts w:hint="eastAsia"/>
          <w:lang w:val="en-US" w:eastAsia="zh-CN"/>
        </w:rPr>
        <w:t>6</w:t>
      </w:r>
      <w:r>
        <w:t>、消费者权益保护</w:t>
      </w:r>
    </w:p>
    <w:p>
      <w:pPr>
        <w:pStyle w:val="30"/>
      </w:pPr>
      <w:r>
        <w:t>绩效目标：</w:t>
      </w:r>
      <w:r>
        <w:rPr>
          <w:rFonts w:hint="eastAsia"/>
          <w:lang w:eastAsia="zh-CN"/>
        </w:rPr>
        <w:t>建立健全</w:t>
      </w:r>
      <w:r>
        <w:t>消费者权益保护机制，增强群众自我保护的消费维权意识，构建和谐社会。</w:t>
      </w:r>
    </w:p>
    <w:p>
      <w:pPr>
        <w:pStyle w:val="30"/>
      </w:pPr>
      <w:r>
        <w:t>绩效指标：消费者权益宣传活动；消费投诉办结率。</w:t>
      </w:r>
    </w:p>
    <w:p>
      <w:pPr>
        <w:pStyle w:val="30"/>
      </w:pPr>
      <w:r>
        <w:rPr>
          <w:rFonts w:hint="eastAsia"/>
          <w:lang w:val="en-US" w:eastAsia="zh-CN"/>
        </w:rPr>
        <w:t>7</w:t>
      </w:r>
      <w:r>
        <w:t>、综合事务管理</w:t>
      </w:r>
    </w:p>
    <w:p>
      <w:pPr>
        <w:pStyle w:val="30"/>
      </w:pPr>
      <w:r>
        <w:t>绩效目标：提升保障能力及管理水平，完成各项工作任务。</w:t>
      </w:r>
    </w:p>
    <w:p>
      <w:pPr>
        <w:pStyle w:val="30"/>
      </w:pPr>
      <w:r>
        <w:t>绩效指标：信息平台建设达标率；办公场所、设备检修维护率。</w:t>
      </w:r>
    </w:p>
    <w:p>
      <w:pPr>
        <w:pStyle w:val="30"/>
      </w:pPr>
      <w:r>
        <w:rPr>
          <w:rFonts w:hint="eastAsia"/>
          <w:lang w:val="en-US" w:eastAsia="zh-CN"/>
        </w:rPr>
        <w:t>8</w:t>
      </w:r>
      <w:r>
        <w:t>、综合业务管理</w:t>
      </w:r>
    </w:p>
    <w:p>
      <w:pPr>
        <w:pStyle w:val="30"/>
      </w:pPr>
      <w:r>
        <w:t>绩效目标：提高行政管理人员的业务能力、工作效率，加强科研和文化建设。</w:t>
      </w:r>
    </w:p>
    <w:p>
      <w:pPr>
        <w:pStyle w:val="30"/>
      </w:pPr>
      <w:r>
        <w:t>绩效指标：培训人员人次；媒体稿件篇数。</w:t>
      </w:r>
    </w:p>
    <w:p>
      <w:pPr>
        <w:pStyle w:val="30"/>
      </w:pPr>
      <w:r>
        <w:rPr>
          <w:rFonts w:hint="eastAsia"/>
          <w:lang w:val="en-US" w:eastAsia="zh-CN"/>
        </w:rPr>
        <w:t>9</w:t>
      </w:r>
      <w:r>
        <w:t>、食品（含保健品）安全监管</w:t>
      </w:r>
    </w:p>
    <w:p>
      <w:pPr>
        <w:pStyle w:val="30"/>
      </w:pPr>
      <w:r>
        <w:t>绩效目标：确保食品生产、流通、消费环节和保健食品不出现重大事故。</w:t>
      </w:r>
    </w:p>
    <w:p>
      <w:pPr>
        <w:pStyle w:val="30"/>
      </w:pPr>
      <w:r>
        <w:t>绩效指标：食品生产企业检查率；不合格样品生产企业处理率；餐饮、食堂等消费环节安全信息监测覆盖面；食品抽检计划完成率。</w:t>
      </w:r>
    </w:p>
    <w:p>
      <w:pPr>
        <w:pStyle w:val="30"/>
      </w:pPr>
      <w:r>
        <w:rPr>
          <w:rFonts w:hint="eastAsia"/>
          <w:lang w:val="en-US" w:eastAsia="zh-CN"/>
        </w:rPr>
        <w:t>10</w:t>
      </w:r>
      <w:r>
        <w:t>、重大活动餐饮服务食品安全保障</w:t>
      </w:r>
    </w:p>
    <w:p>
      <w:pPr>
        <w:pStyle w:val="30"/>
      </w:pPr>
      <w:r>
        <w:t>绩效目标:提升重大活动餐饮服务食品安全监管水平。</w:t>
      </w:r>
    </w:p>
    <w:p>
      <w:pPr>
        <w:pStyle w:val="30"/>
      </w:pPr>
      <w:r>
        <w:t>绩效指标：餐饮服务接待单位达标品抽检合格率。</w:t>
      </w:r>
    </w:p>
    <w:p>
      <w:pPr>
        <w:pStyle w:val="30"/>
      </w:pPr>
      <w:r>
        <w:rPr>
          <w:rFonts w:hint="eastAsia"/>
          <w:lang w:val="en-US" w:eastAsia="zh-CN"/>
        </w:rPr>
        <w:t>11</w:t>
      </w:r>
      <w:r>
        <w:t>、药品（医疗器械）监管</w:t>
      </w:r>
    </w:p>
    <w:p>
      <w:pPr>
        <w:pStyle w:val="30"/>
      </w:pPr>
      <w:r>
        <w:t>绩效目标：实现基本药品品种全覆盖抽验；规范药品采购、储    存、销售、运输等环节，确保药品质量。</w:t>
      </w:r>
    </w:p>
    <w:p>
      <w:pPr>
        <w:pStyle w:val="30"/>
      </w:pPr>
      <w:r>
        <w:t>绩效指标：国家基本药物目录品种的全覆盖抽验完成率；对检出问题的产品依法核查处置率；医疗器械及药品包装材料抽检计划完成率；中标单位资质准备率；药品中标样品检验完成率。</w:t>
      </w:r>
    </w:p>
    <w:p>
      <w:pPr>
        <w:pStyle w:val="30"/>
      </w:pPr>
      <w:r>
        <w:rPr>
          <w:rFonts w:hint="eastAsia"/>
          <w:lang w:val="en-US" w:eastAsia="zh-CN"/>
        </w:rPr>
        <w:t>12</w:t>
      </w:r>
      <w:r>
        <w:t>、药品标准实施与认证</w:t>
      </w:r>
    </w:p>
    <w:p>
      <w:pPr>
        <w:pStyle w:val="30"/>
      </w:pPr>
      <w:r>
        <w:t>绩效目标：提高药品质量控制水平、从源头上保证药品质量。</w:t>
      </w:r>
    </w:p>
    <w:p>
      <w:pPr>
        <w:pStyle w:val="30"/>
      </w:pPr>
      <w:r>
        <w:t>绩效指标：药品生产企业检查覆盖面；</w:t>
      </w:r>
    </w:p>
    <w:p>
      <w:pPr>
        <w:pStyle w:val="30"/>
      </w:pPr>
      <w:r>
        <w:t>药品经营企业日常跟踪检查率；对药品生产企业监督检查率；对80%骨干认证检查员培训率。</w:t>
      </w:r>
    </w:p>
    <w:p>
      <w:pPr>
        <w:pStyle w:val="30"/>
      </w:pPr>
      <w:r>
        <w:rPr>
          <w:rFonts w:hint="eastAsia"/>
          <w:lang w:val="en-US" w:eastAsia="zh-CN"/>
        </w:rPr>
        <w:t>13</w:t>
      </w:r>
      <w:r>
        <w:t>、化妆品监管</w:t>
      </w:r>
    </w:p>
    <w:p>
      <w:pPr>
        <w:pStyle w:val="30"/>
      </w:pPr>
      <w:r>
        <w:t>绩效目标：掌握化妆品安全状况、打击违法产品、保障化妆品质量安全。</w:t>
      </w:r>
    </w:p>
    <w:p>
      <w:pPr>
        <w:pStyle w:val="30"/>
      </w:pPr>
      <w:r>
        <w:t>绩效指标：不合格产品查处率；有证企业产品备案率；全县生产、经营企业检查覆盖率。</w:t>
      </w:r>
    </w:p>
    <w:p>
      <w:pPr>
        <w:pStyle w:val="30"/>
      </w:pPr>
      <w:r>
        <w:rPr>
          <w:rFonts w:hint="eastAsia"/>
          <w:lang w:val="en-US" w:eastAsia="zh-CN"/>
        </w:rPr>
        <w:t>14</w:t>
      </w:r>
      <w:r>
        <w:t>、稽查和打假办案工作</w:t>
      </w:r>
    </w:p>
    <w:p>
      <w:pPr>
        <w:pStyle w:val="30"/>
      </w:pPr>
      <w:r>
        <w:t>绩效目标：震慑犯罪，确保制假售假案件呈下降态势。</w:t>
      </w:r>
    </w:p>
    <w:p>
      <w:pPr>
        <w:pStyle w:val="30"/>
      </w:pPr>
      <w:r>
        <w:t>绩效指标：制假售假案件下降率；案件查处率。</w:t>
      </w:r>
    </w:p>
    <w:p>
      <w:pPr>
        <w:pStyle w:val="30"/>
      </w:pPr>
      <w:r>
        <w:rPr>
          <w:rFonts w:hint="eastAsia"/>
          <w:lang w:val="en-US" w:eastAsia="zh-CN"/>
        </w:rPr>
        <w:t>15</w:t>
      </w:r>
      <w:r>
        <w:t>、食品药品综合业务管理</w:t>
      </w:r>
    </w:p>
    <w:p>
      <w:pPr>
        <w:pStyle w:val="30"/>
      </w:pPr>
      <w:r>
        <w:t>绩效目标：为顺利开展各项食品药品工作提供有效保障，确保食品药品安全。</w:t>
      </w:r>
    </w:p>
    <w:p>
      <w:pPr>
        <w:pStyle w:val="30"/>
      </w:pPr>
      <w:r>
        <w:t>绩效指标：食品药品安全宣传教育活动完成率；综合业务管理工作完成率；突发事件处置率。</w:t>
      </w:r>
    </w:p>
    <w:p>
      <w:pPr>
        <w:pStyle w:val="30"/>
      </w:pPr>
      <w:r>
        <w:rPr>
          <w:rFonts w:hint="eastAsia"/>
          <w:lang w:val="en-US" w:eastAsia="zh-CN"/>
        </w:rPr>
        <w:t>16</w:t>
      </w:r>
      <w:r>
        <w:t>、食品药品综合事务管理</w:t>
      </w:r>
    </w:p>
    <w:p>
      <w:pPr>
        <w:pStyle w:val="30"/>
      </w:pPr>
      <w:r>
        <w:t>绩效目标：检测装备基本适应监管职责需求，提高我</w:t>
      </w:r>
      <w:r>
        <w:rPr>
          <w:rFonts w:hint="eastAsia"/>
          <w:lang w:eastAsia="zh-CN"/>
        </w:rPr>
        <w:t>县</w:t>
      </w:r>
      <w:r>
        <w:t>食品药品系统综合能力。</w:t>
      </w:r>
    </w:p>
    <w:p>
      <w:pPr>
        <w:pStyle w:val="30"/>
      </w:pPr>
      <w:r>
        <w:t>绩效指标：执法装备配备率；信息化保障支撑度；综合事务管理工作完成率。</w:t>
      </w:r>
    </w:p>
    <w:p>
      <w:pPr>
        <w:pStyle w:val="30"/>
      </w:pPr>
      <w:r>
        <w:rPr>
          <w:rFonts w:hint="eastAsia"/>
          <w:lang w:val="en-US" w:eastAsia="zh-CN"/>
        </w:rPr>
        <w:t>17</w:t>
      </w:r>
      <w:r>
        <w:t>、法制与案件审理</w:t>
      </w:r>
    </w:p>
    <w:p>
      <w:pPr>
        <w:pStyle w:val="30"/>
      </w:pPr>
      <w:r>
        <w:t>绩效目标：确保依法办案，确保价格行政执法、处罚、审理程序合法。</w:t>
      </w:r>
    </w:p>
    <w:p>
      <w:pPr>
        <w:pStyle w:val="30"/>
      </w:pPr>
      <w:r>
        <w:t>绩效指标：价格处罚的行政复议与诉讼完成率；价格违法案件处理完成率。</w:t>
      </w:r>
    </w:p>
    <w:p>
      <w:pPr>
        <w:pStyle w:val="30"/>
      </w:pPr>
      <w:r>
        <w:rPr>
          <w:rFonts w:hint="eastAsia"/>
          <w:lang w:val="en-US" w:eastAsia="zh-CN"/>
        </w:rPr>
        <w:t>18</w:t>
      </w:r>
      <w:r>
        <w:t>、商品和服务价格监督检查</w:t>
      </w:r>
    </w:p>
    <w:p>
      <w:pPr>
        <w:pStyle w:val="30"/>
      </w:pPr>
      <w:r>
        <w:t>绩效目标：治理价格违法行为，规范收费环境和价格秩序；确保价格行政执法、处罚、审理程序合法，推行明码标价，促进明码实价，促进经营者价格自律。</w:t>
      </w:r>
    </w:p>
    <w:p>
      <w:pPr>
        <w:pStyle w:val="30"/>
      </w:pPr>
      <w:r>
        <w:t>绩效指标：价格和收费监督检查目标完成率；欺诈案件处理率。</w:t>
      </w:r>
    </w:p>
    <w:p>
      <w:pPr>
        <w:pStyle w:val="30"/>
      </w:pPr>
      <w:r>
        <w:rPr>
          <w:rFonts w:hint="eastAsia"/>
          <w:lang w:val="en-US" w:eastAsia="zh-CN"/>
        </w:rPr>
        <w:t>19</w:t>
      </w:r>
      <w:r>
        <w:t>、知识产权管理</w:t>
      </w:r>
    </w:p>
    <w:p>
      <w:pPr>
        <w:pStyle w:val="30"/>
      </w:pPr>
      <w:r>
        <w:t>绩效目标：科技创新成果获得知识产权能力增强，科技型中小企业融资渠道拓宽，重点企业知识产权竞争优势进一步显现。</w:t>
      </w:r>
    </w:p>
    <w:p>
      <w:pPr>
        <w:pStyle w:val="30"/>
      </w:pPr>
      <w:r>
        <w:t>绩效指标：发明专利申请增长率；资助专利数。</w:t>
      </w:r>
    </w:p>
    <w:p>
      <w:pPr>
        <w:pStyle w:val="30"/>
      </w:pPr>
      <w:r>
        <w:rPr>
          <w:rFonts w:hint="eastAsia"/>
          <w:lang w:val="en-US" w:eastAsia="zh-CN"/>
        </w:rPr>
        <w:t>20</w:t>
      </w:r>
      <w:r>
        <w:t>、知识产权保护</w:t>
      </w:r>
    </w:p>
    <w:p>
      <w:pPr>
        <w:pStyle w:val="30"/>
      </w:pPr>
      <w:r>
        <w:t>绩效目标：知识产权保护专业市场体系不断健全，专利侵权违法行为得到有交遏制，知识产权维权援助与举报投诉服务能力提升，权利人合法权益得到较好维护。</w:t>
      </w:r>
    </w:p>
    <w:p>
      <w:pPr>
        <w:pStyle w:val="30"/>
      </w:pPr>
      <w:r>
        <w:t>绩效指标：专利案件结案率；专利案件立案数；专利执法检查次数。</w:t>
      </w:r>
    </w:p>
    <w:p>
      <w:pPr>
        <w:pStyle w:val="30"/>
      </w:pPr>
      <w:r>
        <w:rPr>
          <w:rFonts w:hint="eastAsia"/>
          <w:lang w:val="en-US" w:eastAsia="zh-CN"/>
        </w:rPr>
        <w:t>21</w:t>
      </w:r>
      <w:r>
        <w:t>、知识产权服务</w:t>
      </w:r>
    </w:p>
    <w:p>
      <w:pPr>
        <w:pStyle w:val="30"/>
      </w:pPr>
      <w:r>
        <w:t>绩效目标：社会公众知识产权意识提高，知识产权服务业加快发展。</w:t>
      </w:r>
    </w:p>
    <w:p>
      <w:pPr>
        <w:pStyle w:val="30"/>
      </w:pPr>
      <w:r>
        <w:t>绩效指标：举办宣传活动数。</w:t>
      </w:r>
    </w:p>
    <w:p>
      <w:pPr>
        <w:spacing w:line="500" w:lineRule="exact"/>
        <w:ind w:firstLine="560"/>
      </w:pPr>
      <w:r>
        <w:rPr>
          <w:rFonts w:hint="eastAsia" w:eastAsia="方正仿宋_GBK" w:cs="Times New Roman"/>
          <w:color w:val="000000"/>
          <w:sz w:val="28"/>
          <w:lang w:val="en-US" w:eastAsia="zh-CN"/>
        </w:rPr>
        <w:t>三、</w:t>
      </w:r>
      <w:r>
        <w:rPr>
          <w:rFonts w:eastAsia="方正仿宋_GBK" w:cs="Times New Roman"/>
          <w:color w:val="000000"/>
          <w:sz w:val="28"/>
        </w:rPr>
        <w:t>工作保障措施</w:t>
      </w:r>
    </w:p>
    <w:p>
      <w:pPr>
        <w:pStyle w:val="31"/>
      </w:pPr>
      <w:r>
        <w:t>实现本年度发展规划目标的保障措施：</w:t>
      </w:r>
    </w:p>
    <w:p>
      <w:pPr>
        <w:pStyle w:val="31"/>
      </w:pPr>
      <w:r>
        <w:t>纵深推进“放管服”改革，深入开展削权减证、流程再造、精准监管，全面实行</w:t>
      </w:r>
      <w:r>
        <w:rPr>
          <w:lang w:val="en-US"/>
        </w:rPr>
        <w:t>“双随机、一公开”</w:t>
      </w:r>
      <w:r>
        <w:t>监管模式，“围绕一个中心、加快两项建设、确保三大安全、抓住四项重点”。围绕一个中心：紧紧围绕区第一次党代会报告确定的工作目标，强化市场监管，优化商事登记制度改革，进一步推进 高新区经济又好又快发展。加快两项建设：加强对干部职工的业务培训，进一步加快干部队伍建设；以服务大局、服务市场、服务民生为指导，进一步加快作风效能建设。确保三大安全：进一步落实责任，强化日常监管和专项整治，积极排除安全隐患，确保食品、药品、特种设备安全。紧抓四项重点：抓企业信用信息公示，发挥大数据资源优势，强化对企业的信用约束，充分发挥信用在维护市场秩序中的作用；抓标准引领、质量强区、品牌效应，进一步推进标准化示范区建设；抓打假治劣，加大案件查处力度，大力整顿和规范市场经济秩序，维护消费者合法权益；继续深化商事登记制度改革，实行“多证合一”，简化程序，提高服务水平，减少登记成本，提高区域经济总量。</w:t>
      </w:r>
    </w:p>
    <w:p>
      <w:pPr>
        <w:pStyle w:val="31"/>
      </w:pPr>
      <w:r>
        <w:rPr>
          <w:rFonts w:hint="eastAsia"/>
          <w:lang w:val="en-US" w:eastAsia="zh-CN"/>
        </w:rPr>
        <w:t>1</w:t>
      </w:r>
      <w:r>
        <w:t>、继续做好简政放权工作，深化商事登记制度改革。</w:t>
      </w:r>
    </w:p>
    <w:p>
      <w:pPr>
        <w:pStyle w:val="31"/>
      </w:pPr>
      <w:r>
        <w:t>继续深入推进商事登记制度改革，率先进行“多证合一”登记制度，进一步简化市场准入程序，优化登记流程，缩短登记时限，提高审批效率，充分释放商事登记制度改革红利。积极做好动产抵押和产权质押工作，力所能及帮助企业金融融资；加快发展民营经济，围绕市场主体提质增效。</w:t>
      </w:r>
    </w:p>
    <w:p>
      <w:pPr>
        <w:pStyle w:val="31"/>
      </w:pPr>
      <w:r>
        <w:rPr>
          <w:rFonts w:hint="eastAsia"/>
          <w:lang w:val="en-US" w:eastAsia="zh-CN"/>
        </w:rPr>
        <w:t>2</w:t>
      </w:r>
      <w:r>
        <w:t>、着力强化民生安全保障，进一步筑牢安全底线。</w:t>
      </w:r>
    </w:p>
    <w:p>
      <w:pPr>
        <w:pStyle w:val="31"/>
      </w:pPr>
      <w:r>
        <w:t>全面实施</w:t>
      </w:r>
      <w:r>
        <w:rPr>
          <w:lang w:val="en-US"/>
        </w:rPr>
        <w:t>“双随机、一公开”</w:t>
      </w:r>
      <w:r>
        <w:t>监管模式，以日常监管、稽查办案、检验检测、应急管理为主要内容，推进监管工作重心下移，建立适应市场监管新形势下的新机制。进一步完善投诉举报处办机制，高效办结各类投诉举报，更好地维护消费者的合法权益。</w:t>
      </w:r>
    </w:p>
    <w:p>
      <w:pPr>
        <w:pStyle w:val="31"/>
      </w:pPr>
      <w:r>
        <w:rPr>
          <w:rFonts w:hint="eastAsia"/>
          <w:lang w:val="en-US" w:eastAsia="zh-CN"/>
        </w:rPr>
        <w:t>3</w:t>
      </w:r>
      <w:r>
        <w:t>、深化质量标准品牌战略，加快标准化示范区创建步伐。</w:t>
      </w:r>
    </w:p>
    <w:p>
      <w:pPr>
        <w:pStyle w:val="31"/>
      </w:pPr>
      <w:r>
        <w:t>积极指导，做好名牌培育和争创工作，引导企业积极申报驰、著名商标和山东名牌产品品牌，加强企业信用监管，推进企业信用体系建设，打造守合同重信用企业，提升企业产品质量，提高企业市场竞争力。</w:t>
      </w:r>
    </w:p>
    <w:p>
      <w:pPr>
        <w:pStyle w:val="31"/>
      </w:pPr>
      <w:r>
        <w:rPr>
          <w:rFonts w:hint="eastAsia"/>
          <w:lang w:val="en-US" w:eastAsia="zh-CN"/>
        </w:rPr>
        <w:t>4</w:t>
      </w:r>
      <w:r>
        <w:t>、以深刻领会把握中国特色社会主义新时代理论为总抓手，加强自身建设，健全市场监管保障机制。</w:t>
      </w:r>
    </w:p>
    <w:p>
      <w:pPr>
        <w:pStyle w:val="31"/>
      </w:pPr>
      <w:r>
        <w:t>以学习领会《十九大报告》和习近平治国理政新理念和区第一次党代会报告内容为基础，把深学笃用习近平新时代中国特色</w:t>
      </w:r>
      <w:r>
        <w:rPr>
          <w:rFonts w:hint="eastAsia"/>
          <w:lang w:val="en-US" w:eastAsia="zh-CN"/>
        </w:rPr>
        <w:t>社会</w:t>
      </w:r>
      <w:r>
        <w:t>主义思想，作为做好市场监管工作的理论武装和行动指南，进一步完善发展思路、服务举措，提升队伍思想作风和市场监管工作水平。继续深化</w:t>
      </w:r>
      <w:r>
        <w:rPr>
          <w:rFonts w:hint="eastAsia"/>
          <w:lang w:eastAsia="zh-CN"/>
        </w:rPr>
        <w:t>“两学一做”学习教育</w:t>
      </w:r>
      <w:r>
        <w:t>，加强党风廉政建设工作，切实转变政府职能；狠抓党务工作，强化政治责任；严抓机关效能建设，完善管理制度，严肃工作作风和纪律，树立市场监管部门新形象。</w:t>
      </w: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1、2022办公场所取暖费绩效目标表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1.保障办公场所及时取暖</w:t>
            </w:r>
          </w:p>
          <w:p>
            <w:pPr>
              <w:pStyle w:val="20"/>
            </w:pPr>
            <w:r>
              <w:t>2.为干部职工提供舒适的工作环境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办公场所取暖面积</w:t>
            </w:r>
          </w:p>
        </w:tc>
        <w:tc>
          <w:tcPr>
            <w:tcW w:w="2835" w:type="dxa"/>
            <w:vAlign w:val="center"/>
          </w:tcPr>
          <w:p>
            <w:pPr>
              <w:pStyle w:val="20"/>
            </w:pPr>
            <w:r>
              <w:t>办公场所取暖面积</w:t>
            </w:r>
          </w:p>
        </w:tc>
        <w:tc>
          <w:tcPr>
            <w:tcW w:w="2551" w:type="dxa"/>
            <w:vAlign w:val="center"/>
          </w:tcPr>
          <w:p>
            <w:pPr>
              <w:pStyle w:val="20"/>
            </w:pPr>
            <w:r>
              <w:t>8490平方米</w:t>
            </w:r>
          </w:p>
        </w:tc>
        <w:tc>
          <w:tcPr>
            <w:tcW w:w="2268" w:type="dxa"/>
            <w:vAlign w:val="center"/>
          </w:tcPr>
          <w:p>
            <w:pPr>
              <w:pStyle w:val="20"/>
            </w:pPr>
            <w:r>
              <w:t>房屋</w:t>
            </w:r>
            <w:r>
              <w:rPr>
                <w:rFonts w:hint="eastAsia"/>
                <w:lang w:eastAsia="zh-CN"/>
              </w:rPr>
              <w:t>取暖</w:t>
            </w:r>
            <w:r>
              <w:t>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办公场所及时取暖</w:t>
            </w:r>
          </w:p>
        </w:tc>
        <w:tc>
          <w:tcPr>
            <w:tcW w:w="2835" w:type="dxa"/>
            <w:vAlign w:val="center"/>
          </w:tcPr>
          <w:p>
            <w:pPr>
              <w:pStyle w:val="20"/>
            </w:pPr>
            <w:r>
              <w:t>办公场所及时取暖</w:t>
            </w:r>
          </w:p>
        </w:tc>
        <w:tc>
          <w:tcPr>
            <w:tcW w:w="2551" w:type="dxa"/>
            <w:vAlign w:val="center"/>
          </w:tcPr>
          <w:p>
            <w:pPr>
              <w:pStyle w:val="20"/>
            </w:pPr>
            <w:r>
              <w:t>及时取暖</w:t>
            </w:r>
          </w:p>
        </w:tc>
        <w:tc>
          <w:tcPr>
            <w:tcW w:w="2268" w:type="dxa"/>
            <w:vAlign w:val="center"/>
          </w:tcPr>
          <w:p>
            <w:pPr>
              <w:pStyle w:val="20"/>
            </w:pPr>
            <w:r>
              <w:t>根据实际取暖情况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取暖及时率</w:t>
            </w:r>
          </w:p>
        </w:tc>
        <w:tc>
          <w:tcPr>
            <w:tcW w:w="2835" w:type="dxa"/>
            <w:vAlign w:val="center"/>
          </w:tcPr>
          <w:p>
            <w:pPr>
              <w:pStyle w:val="20"/>
            </w:pPr>
            <w:r>
              <w:t>取暖及时率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资金的使用效率</w:t>
            </w:r>
          </w:p>
        </w:tc>
        <w:tc>
          <w:tcPr>
            <w:tcW w:w="2835" w:type="dxa"/>
            <w:vAlign w:val="center"/>
          </w:tcPr>
          <w:p>
            <w:pPr>
              <w:pStyle w:val="20"/>
            </w:pPr>
            <w:r>
              <w:t>资金的使用效率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改善广大职工办公条件</w:t>
            </w:r>
          </w:p>
        </w:tc>
        <w:tc>
          <w:tcPr>
            <w:tcW w:w="2835" w:type="dxa"/>
            <w:vAlign w:val="center"/>
          </w:tcPr>
          <w:p>
            <w:pPr>
              <w:pStyle w:val="20"/>
            </w:pPr>
            <w:r>
              <w:t>改善广大职工办公条件</w:t>
            </w:r>
          </w:p>
        </w:tc>
        <w:tc>
          <w:tcPr>
            <w:tcW w:w="2551" w:type="dxa"/>
            <w:vAlign w:val="center"/>
          </w:tcPr>
          <w:p>
            <w:pPr>
              <w:pStyle w:val="20"/>
            </w:pPr>
            <w:r>
              <w:t>改善广大职工办公条件</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环保节能</w:t>
            </w:r>
          </w:p>
        </w:tc>
        <w:tc>
          <w:tcPr>
            <w:tcW w:w="2835" w:type="dxa"/>
            <w:vAlign w:val="center"/>
          </w:tcPr>
          <w:p>
            <w:pPr>
              <w:pStyle w:val="20"/>
            </w:pPr>
            <w:r>
              <w:t>环保节能</w:t>
            </w:r>
          </w:p>
        </w:tc>
        <w:tc>
          <w:tcPr>
            <w:tcW w:w="2551" w:type="dxa"/>
            <w:vAlign w:val="center"/>
          </w:tcPr>
          <w:p>
            <w:pPr>
              <w:pStyle w:val="20"/>
            </w:pPr>
            <w:r>
              <w:t>环保节能</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职工权益保障</w:t>
            </w:r>
          </w:p>
        </w:tc>
        <w:tc>
          <w:tcPr>
            <w:tcW w:w="2835" w:type="dxa"/>
            <w:vAlign w:val="center"/>
          </w:tcPr>
          <w:p>
            <w:pPr>
              <w:pStyle w:val="20"/>
            </w:pPr>
            <w:r>
              <w:t>职工权益保障</w:t>
            </w:r>
          </w:p>
        </w:tc>
        <w:tc>
          <w:tcPr>
            <w:tcW w:w="2551" w:type="dxa"/>
            <w:vAlign w:val="center"/>
          </w:tcPr>
          <w:p>
            <w:pPr>
              <w:pStyle w:val="20"/>
            </w:pPr>
            <w:r>
              <w:t>职工权益保障</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满意率</w:t>
            </w:r>
          </w:p>
        </w:tc>
        <w:tc>
          <w:tcPr>
            <w:tcW w:w="2835" w:type="dxa"/>
            <w:vAlign w:val="center"/>
          </w:tcPr>
          <w:p>
            <w:pPr>
              <w:pStyle w:val="20"/>
            </w:pPr>
            <w:r>
              <w:t>满意率</w:t>
            </w:r>
          </w:p>
        </w:tc>
        <w:tc>
          <w:tcPr>
            <w:tcW w:w="2551" w:type="dxa"/>
            <w:vAlign w:val="center"/>
          </w:tcPr>
          <w:p>
            <w:pPr>
              <w:pStyle w:val="20"/>
            </w:pPr>
            <w:r>
              <w:t>≥90%</w:t>
            </w:r>
          </w:p>
        </w:tc>
        <w:tc>
          <w:tcPr>
            <w:tcW w:w="2268" w:type="dxa"/>
            <w:vAlign w:val="center"/>
          </w:tcPr>
          <w:p>
            <w:pPr>
              <w:pStyle w:val="20"/>
            </w:pPr>
            <w:r>
              <w:t>满意率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干部职工满意度</w:t>
            </w:r>
          </w:p>
        </w:tc>
        <w:tc>
          <w:tcPr>
            <w:tcW w:w="2835" w:type="dxa"/>
            <w:vAlign w:val="center"/>
          </w:tcPr>
          <w:p>
            <w:pPr>
              <w:pStyle w:val="20"/>
            </w:pPr>
            <w:r>
              <w:t>干部职工满意度</w:t>
            </w:r>
          </w:p>
        </w:tc>
        <w:tc>
          <w:tcPr>
            <w:tcW w:w="2551" w:type="dxa"/>
            <w:vAlign w:val="center"/>
          </w:tcPr>
          <w:p>
            <w:pPr>
              <w:pStyle w:val="20"/>
            </w:pPr>
            <w:r>
              <w:t>≥90%</w:t>
            </w:r>
          </w:p>
        </w:tc>
        <w:tc>
          <w:tcPr>
            <w:tcW w:w="2268" w:type="dxa"/>
            <w:vAlign w:val="center"/>
          </w:tcPr>
          <w:p>
            <w:pPr>
              <w:pStyle w:val="20"/>
            </w:pPr>
            <w:r>
              <w:t>干部职工满意度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2、2022产品质量监督抽查经费绩效目标表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1.加强对产品质量监督抽查工作的管理</w:t>
            </w:r>
          </w:p>
          <w:p>
            <w:pPr>
              <w:pStyle w:val="20"/>
            </w:pPr>
            <w:r>
              <w:t>2.依法行政</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抽查、监测覆盖率</w:t>
            </w:r>
          </w:p>
        </w:tc>
        <w:tc>
          <w:tcPr>
            <w:tcW w:w="2835" w:type="dxa"/>
            <w:vAlign w:val="center"/>
          </w:tcPr>
          <w:p>
            <w:pPr>
              <w:pStyle w:val="20"/>
            </w:pPr>
            <w:r>
              <w:t>抽查、监测覆盖率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各项任务完成及时率</w:t>
            </w:r>
          </w:p>
        </w:tc>
        <w:tc>
          <w:tcPr>
            <w:tcW w:w="2835" w:type="dxa"/>
            <w:vAlign w:val="center"/>
          </w:tcPr>
          <w:p>
            <w:pPr>
              <w:pStyle w:val="20"/>
            </w:pPr>
            <w:r>
              <w:t>各项任务完成及时率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相关案件涉及金额</w:t>
            </w:r>
          </w:p>
        </w:tc>
        <w:tc>
          <w:tcPr>
            <w:tcW w:w="2835" w:type="dxa"/>
            <w:vAlign w:val="center"/>
          </w:tcPr>
          <w:p>
            <w:pPr>
              <w:pStyle w:val="20"/>
            </w:pPr>
            <w:r>
              <w:t>相关案件涉及金额</w:t>
            </w:r>
          </w:p>
        </w:tc>
        <w:tc>
          <w:tcPr>
            <w:tcW w:w="2551" w:type="dxa"/>
            <w:vAlign w:val="center"/>
          </w:tcPr>
          <w:p>
            <w:pPr>
              <w:pStyle w:val="20"/>
            </w:pPr>
            <w:r>
              <w:t>相关案件涉及金额</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产品安全相关事故次数</w:t>
            </w:r>
          </w:p>
        </w:tc>
        <w:tc>
          <w:tcPr>
            <w:tcW w:w="2835" w:type="dxa"/>
            <w:vAlign w:val="center"/>
          </w:tcPr>
          <w:p>
            <w:pPr>
              <w:pStyle w:val="20"/>
            </w:pPr>
            <w:r>
              <w:t>产品安全相关事故次数</w:t>
            </w:r>
          </w:p>
        </w:tc>
        <w:tc>
          <w:tcPr>
            <w:tcW w:w="2551" w:type="dxa"/>
            <w:vAlign w:val="center"/>
          </w:tcPr>
          <w:p>
            <w:pPr>
              <w:pStyle w:val="20"/>
            </w:pPr>
            <w:r>
              <w:t>产品安全相关事故次数</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反映使用数据采集终端减少纸质表格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监测、评价完成率</w:t>
            </w:r>
          </w:p>
        </w:tc>
        <w:tc>
          <w:tcPr>
            <w:tcW w:w="2835" w:type="dxa"/>
            <w:vAlign w:val="center"/>
          </w:tcPr>
          <w:p>
            <w:pPr>
              <w:pStyle w:val="20"/>
            </w:pPr>
            <w:r>
              <w:t>监测、评价完成率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3、2022产品质量检验检测经费绩效目标表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w:t>
            </w:r>
            <w:r>
              <w:rPr>
                <w:rFonts w:hint="eastAsia"/>
                <w:lang w:val="en-US" w:eastAsia="zh-CN"/>
              </w:rPr>
              <w:t>.</w:t>
            </w:r>
            <w:r>
              <w:t>加强对产品质量检验检测工作的开展</w:t>
            </w:r>
          </w:p>
          <w:p>
            <w:pPr>
              <w:pStyle w:val="20"/>
            </w:pPr>
            <w:r>
              <w:t>2.依法行政</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抽查、检测覆盖率</w:t>
            </w:r>
          </w:p>
        </w:tc>
        <w:tc>
          <w:tcPr>
            <w:tcW w:w="2835" w:type="dxa"/>
            <w:vAlign w:val="center"/>
          </w:tcPr>
          <w:p>
            <w:pPr>
              <w:pStyle w:val="20"/>
            </w:pPr>
            <w:r>
              <w:t>抽查、检测覆盖率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抽查、检测及时率</w:t>
            </w:r>
          </w:p>
        </w:tc>
        <w:tc>
          <w:tcPr>
            <w:tcW w:w="2835" w:type="dxa"/>
            <w:vAlign w:val="center"/>
          </w:tcPr>
          <w:p>
            <w:pPr>
              <w:pStyle w:val="20"/>
            </w:pPr>
            <w:r>
              <w:t>抽查、检测及时率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资金的使用效率</w:t>
            </w:r>
          </w:p>
        </w:tc>
        <w:tc>
          <w:tcPr>
            <w:tcW w:w="2835" w:type="dxa"/>
            <w:vAlign w:val="center"/>
          </w:tcPr>
          <w:p>
            <w:pPr>
              <w:pStyle w:val="20"/>
            </w:pPr>
            <w:r>
              <w:t>资金的使用效率</w:t>
            </w:r>
          </w:p>
        </w:tc>
        <w:tc>
          <w:tcPr>
            <w:tcW w:w="2551" w:type="dxa"/>
            <w:vAlign w:val="center"/>
          </w:tcPr>
          <w:p>
            <w:pPr>
              <w:pStyle w:val="20"/>
            </w:pPr>
            <w:r>
              <w:t>%</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专业技术人才总量</w:t>
            </w:r>
          </w:p>
        </w:tc>
        <w:tc>
          <w:tcPr>
            <w:tcW w:w="2835" w:type="dxa"/>
            <w:vAlign w:val="center"/>
          </w:tcPr>
          <w:p>
            <w:pPr>
              <w:pStyle w:val="20"/>
            </w:pPr>
            <w:r>
              <w:t>专业技术人才总量</w:t>
            </w:r>
          </w:p>
        </w:tc>
        <w:tc>
          <w:tcPr>
            <w:tcW w:w="2551" w:type="dxa"/>
            <w:vAlign w:val="center"/>
          </w:tcPr>
          <w:p>
            <w:pPr>
              <w:pStyle w:val="20"/>
            </w:pPr>
            <w:r>
              <w:t>专业技术人才总量</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反映使用数据采集终端减少纸质表格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4、2022打击传销工作经费绩效目标表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1.有效打击传销开展</w:t>
            </w:r>
          </w:p>
          <w:p>
            <w:pPr>
              <w:pStyle w:val="20"/>
            </w:pPr>
            <w:r>
              <w:t>2</w:t>
            </w:r>
            <w:r>
              <w:rPr>
                <w:rFonts w:hint="eastAsia"/>
                <w:lang w:val="en-US" w:eastAsia="zh-CN"/>
              </w:rPr>
              <w:t>.</w:t>
            </w:r>
            <w:r>
              <w:t>有效</w:t>
            </w:r>
            <w:r>
              <w:rPr>
                <w:rFonts w:hint="eastAsia"/>
                <w:lang w:eastAsia="zh-CN"/>
              </w:rPr>
              <w:t>遏制</w:t>
            </w:r>
            <w:r>
              <w:t>传销在我县区域发生发展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组织开展网络宣传活动次数</w:t>
            </w:r>
          </w:p>
        </w:tc>
        <w:tc>
          <w:tcPr>
            <w:tcW w:w="2835" w:type="dxa"/>
            <w:vAlign w:val="center"/>
          </w:tcPr>
          <w:p>
            <w:pPr>
              <w:pStyle w:val="20"/>
            </w:pPr>
            <w:r>
              <w:t>组织开展网络宣传活动次数</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实施宣传教育活动</w:t>
            </w:r>
          </w:p>
        </w:tc>
        <w:tc>
          <w:tcPr>
            <w:tcW w:w="2835" w:type="dxa"/>
            <w:vAlign w:val="center"/>
          </w:tcPr>
          <w:p>
            <w:pPr>
              <w:pStyle w:val="20"/>
            </w:pPr>
            <w:r>
              <w:t>实施宣传教育活动</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实施打击活动及时率</w:t>
            </w:r>
          </w:p>
        </w:tc>
        <w:tc>
          <w:tcPr>
            <w:tcW w:w="2835" w:type="dxa"/>
            <w:vAlign w:val="center"/>
          </w:tcPr>
          <w:p>
            <w:pPr>
              <w:pStyle w:val="20"/>
            </w:pPr>
            <w:r>
              <w:t>实施打击活动及时率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相关案件涉及金额</w:t>
            </w:r>
          </w:p>
        </w:tc>
        <w:tc>
          <w:tcPr>
            <w:tcW w:w="2835" w:type="dxa"/>
            <w:vAlign w:val="center"/>
          </w:tcPr>
          <w:p>
            <w:pPr>
              <w:pStyle w:val="20"/>
            </w:pPr>
            <w:r>
              <w:t>相关案件涉及金额</w:t>
            </w:r>
          </w:p>
        </w:tc>
        <w:tc>
          <w:tcPr>
            <w:tcW w:w="2551" w:type="dxa"/>
            <w:vAlign w:val="center"/>
          </w:tcPr>
          <w:p>
            <w:pPr>
              <w:pStyle w:val="20"/>
            </w:pPr>
            <w:r>
              <w:t>相关案件涉及金额</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群众投诉下降率（%）</w:t>
            </w:r>
          </w:p>
        </w:tc>
        <w:tc>
          <w:tcPr>
            <w:tcW w:w="2835" w:type="dxa"/>
            <w:vAlign w:val="center"/>
          </w:tcPr>
          <w:p>
            <w:pPr>
              <w:pStyle w:val="20"/>
            </w:pPr>
            <w:r>
              <w:t>群众投诉下降率（%）</w:t>
            </w:r>
          </w:p>
        </w:tc>
        <w:tc>
          <w:tcPr>
            <w:tcW w:w="2551" w:type="dxa"/>
            <w:vAlign w:val="center"/>
          </w:tcPr>
          <w:p>
            <w:pPr>
              <w:pStyle w:val="20"/>
            </w:pPr>
            <w:r>
              <w:t>群众投诉下降率（%）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实际受理案件数量</w:t>
            </w:r>
          </w:p>
        </w:tc>
        <w:tc>
          <w:tcPr>
            <w:tcW w:w="2835" w:type="dxa"/>
            <w:vAlign w:val="center"/>
          </w:tcPr>
          <w:p>
            <w:pPr>
              <w:pStyle w:val="20"/>
            </w:pPr>
            <w:r>
              <w:t>实际受理案件数量</w:t>
            </w:r>
          </w:p>
        </w:tc>
        <w:tc>
          <w:tcPr>
            <w:tcW w:w="2551" w:type="dxa"/>
            <w:vAlign w:val="center"/>
          </w:tcPr>
          <w:p>
            <w:pPr>
              <w:pStyle w:val="20"/>
            </w:pPr>
            <w:r>
              <w:t>实际受理案件数量</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5、2022打假办案经费绩效目标表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1.查处食品、药品、医疗器械、化妆品等领域违法违规经营行为</w:t>
            </w:r>
          </w:p>
          <w:p>
            <w:pPr>
              <w:pStyle w:val="20"/>
            </w:pPr>
            <w:r>
              <w:t>2.震慑违法犯罪维护市场经济秩序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罚没收入入库数量</w:t>
            </w:r>
          </w:p>
        </w:tc>
        <w:tc>
          <w:tcPr>
            <w:tcW w:w="2835" w:type="dxa"/>
            <w:vAlign w:val="center"/>
          </w:tcPr>
          <w:p>
            <w:pPr>
              <w:pStyle w:val="20"/>
            </w:pPr>
            <w:r>
              <w:t>罚没收入入库</w:t>
            </w:r>
          </w:p>
        </w:tc>
        <w:tc>
          <w:tcPr>
            <w:tcW w:w="2551" w:type="dxa"/>
            <w:vAlign w:val="center"/>
          </w:tcPr>
          <w:p>
            <w:pPr>
              <w:pStyle w:val="20"/>
            </w:pPr>
            <w:r>
              <w:t>100%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食品药品违法案件的查处率</w:t>
            </w:r>
          </w:p>
        </w:tc>
        <w:tc>
          <w:tcPr>
            <w:tcW w:w="2835" w:type="dxa"/>
            <w:vAlign w:val="center"/>
          </w:tcPr>
          <w:p>
            <w:pPr>
              <w:pStyle w:val="20"/>
            </w:pPr>
            <w:r>
              <w:t>食品药品违法案件的查处</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处理违法案件的及时率</w:t>
            </w:r>
          </w:p>
        </w:tc>
        <w:tc>
          <w:tcPr>
            <w:tcW w:w="2835" w:type="dxa"/>
            <w:vAlign w:val="center"/>
          </w:tcPr>
          <w:p>
            <w:pPr>
              <w:pStyle w:val="20"/>
            </w:pPr>
            <w:r>
              <w:t>处理违法案件</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备案企业家数增长率</w:t>
            </w:r>
          </w:p>
        </w:tc>
        <w:tc>
          <w:tcPr>
            <w:tcW w:w="2835" w:type="dxa"/>
            <w:vAlign w:val="center"/>
          </w:tcPr>
          <w:p>
            <w:pPr>
              <w:pStyle w:val="20"/>
            </w:pPr>
            <w:r>
              <w:t>备案企业家数增长率</w:t>
            </w:r>
          </w:p>
        </w:tc>
        <w:tc>
          <w:tcPr>
            <w:tcW w:w="2551" w:type="dxa"/>
            <w:vAlign w:val="center"/>
          </w:tcPr>
          <w:p>
            <w:pPr>
              <w:pStyle w:val="20"/>
            </w:pPr>
            <w:r>
              <w:t>备案企业家数增长率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网络安全事件发生率</w:t>
            </w:r>
          </w:p>
        </w:tc>
        <w:tc>
          <w:tcPr>
            <w:tcW w:w="2835" w:type="dxa"/>
            <w:vAlign w:val="center"/>
          </w:tcPr>
          <w:p>
            <w:pPr>
              <w:pStyle w:val="20"/>
            </w:pPr>
            <w:r>
              <w:t>网络安全事件发生率</w:t>
            </w:r>
          </w:p>
        </w:tc>
        <w:tc>
          <w:tcPr>
            <w:tcW w:w="2551" w:type="dxa"/>
            <w:vAlign w:val="center"/>
          </w:tcPr>
          <w:p>
            <w:pPr>
              <w:pStyle w:val="20"/>
            </w:pPr>
            <w:r>
              <w:t>网络安全事件发生率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监督行为及效果满意度</w:t>
            </w:r>
          </w:p>
        </w:tc>
        <w:tc>
          <w:tcPr>
            <w:tcW w:w="2835" w:type="dxa"/>
            <w:vAlign w:val="center"/>
          </w:tcPr>
          <w:p>
            <w:pPr>
              <w:pStyle w:val="20"/>
            </w:pPr>
            <w:r>
              <w:t>监督行为及效果满意度</w:t>
            </w:r>
          </w:p>
        </w:tc>
        <w:tc>
          <w:tcPr>
            <w:tcW w:w="2551" w:type="dxa"/>
            <w:vAlign w:val="center"/>
          </w:tcPr>
          <w:p>
            <w:pPr>
              <w:pStyle w:val="20"/>
            </w:pPr>
            <w:r>
              <w:t>≥90%</w:t>
            </w:r>
          </w:p>
        </w:tc>
        <w:tc>
          <w:tcPr>
            <w:tcW w:w="2268" w:type="dxa"/>
            <w:vAlign w:val="center"/>
          </w:tcPr>
          <w:p>
            <w:pPr>
              <w:pStyle w:val="20"/>
            </w:pPr>
            <w:r>
              <w:t>监督行为及效果满意度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6、2022工业产品专项经费绩效目标表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1.整顿和规范市场秩序</w:t>
            </w:r>
          </w:p>
          <w:p>
            <w:pPr>
              <w:pStyle w:val="20"/>
            </w:pPr>
            <w:r>
              <w:t>2.对工业产品进行专项整治</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完成率</w:t>
            </w:r>
          </w:p>
        </w:tc>
        <w:tc>
          <w:tcPr>
            <w:tcW w:w="2835" w:type="dxa"/>
            <w:vAlign w:val="center"/>
          </w:tcPr>
          <w:p>
            <w:pPr>
              <w:pStyle w:val="20"/>
            </w:pPr>
            <w:r>
              <w:t>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监督抽检信息公布</w:t>
            </w:r>
          </w:p>
        </w:tc>
        <w:tc>
          <w:tcPr>
            <w:tcW w:w="2835" w:type="dxa"/>
            <w:vAlign w:val="center"/>
          </w:tcPr>
          <w:p>
            <w:pPr>
              <w:pStyle w:val="20"/>
            </w:pPr>
            <w:r>
              <w:t>监督抽检信息公布</w:t>
            </w:r>
          </w:p>
        </w:tc>
        <w:tc>
          <w:tcPr>
            <w:tcW w:w="2551" w:type="dxa"/>
            <w:vAlign w:val="center"/>
          </w:tcPr>
          <w:p>
            <w:pPr>
              <w:pStyle w:val="20"/>
            </w:pPr>
            <w:r>
              <w:t>≥92%</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相关案件涉及金额</w:t>
            </w:r>
          </w:p>
        </w:tc>
        <w:tc>
          <w:tcPr>
            <w:tcW w:w="2835" w:type="dxa"/>
            <w:vAlign w:val="center"/>
          </w:tcPr>
          <w:p>
            <w:pPr>
              <w:pStyle w:val="20"/>
            </w:pPr>
            <w:r>
              <w:t>相关案件涉及金额</w:t>
            </w:r>
          </w:p>
        </w:tc>
        <w:tc>
          <w:tcPr>
            <w:tcW w:w="2551" w:type="dxa"/>
            <w:vAlign w:val="center"/>
          </w:tcPr>
          <w:p>
            <w:pPr>
              <w:pStyle w:val="20"/>
            </w:pPr>
            <w:r>
              <w:t>相关案件涉及金额</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产品安全相关事故次数</w:t>
            </w:r>
          </w:p>
        </w:tc>
        <w:tc>
          <w:tcPr>
            <w:tcW w:w="2835" w:type="dxa"/>
            <w:vAlign w:val="center"/>
          </w:tcPr>
          <w:p>
            <w:pPr>
              <w:pStyle w:val="20"/>
            </w:pPr>
            <w:r>
              <w:t>产品安全相关事故次数</w:t>
            </w:r>
          </w:p>
        </w:tc>
        <w:tc>
          <w:tcPr>
            <w:tcW w:w="2551" w:type="dxa"/>
            <w:vAlign w:val="center"/>
          </w:tcPr>
          <w:p>
            <w:pPr>
              <w:pStyle w:val="20"/>
            </w:pPr>
            <w:r>
              <w:t>产品安全相关事故次数</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反映使用数据采集终端减少纸质表格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监测、评价完成率</w:t>
            </w:r>
          </w:p>
        </w:tc>
        <w:tc>
          <w:tcPr>
            <w:tcW w:w="2835" w:type="dxa"/>
            <w:vAlign w:val="center"/>
          </w:tcPr>
          <w:p>
            <w:pPr>
              <w:pStyle w:val="20"/>
            </w:pPr>
            <w:r>
              <w:t>监测、评价完成率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7、2022计量检验检测经费绩效目标表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1.规范市场，维护市场经营秩序</w:t>
            </w:r>
          </w:p>
          <w:p>
            <w:pPr>
              <w:pStyle w:val="20"/>
            </w:pPr>
            <w:r>
              <w:t>2.引导消费，依法行政</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完成率</w:t>
            </w:r>
          </w:p>
        </w:tc>
        <w:tc>
          <w:tcPr>
            <w:tcW w:w="2835" w:type="dxa"/>
            <w:vAlign w:val="center"/>
          </w:tcPr>
          <w:p>
            <w:pPr>
              <w:pStyle w:val="20"/>
            </w:pPr>
            <w:r>
              <w:t>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案件、资料上报及时率</w:t>
            </w:r>
          </w:p>
        </w:tc>
        <w:tc>
          <w:tcPr>
            <w:tcW w:w="2835" w:type="dxa"/>
            <w:vAlign w:val="center"/>
          </w:tcPr>
          <w:p>
            <w:pPr>
              <w:pStyle w:val="20"/>
            </w:pPr>
            <w:r>
              <w:t>案件、资料上报及时率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经济发展</w:t>
            </w:r>
          </w:p>
        </w:tc>
        <w:tc>
          <w:tcPr>
            <w:tcW w:w="2835" w:type="dxa"/>
            <w:vAlign w:val="center"/>
          </w:tcPr>
          <w:p>
            <w:pPr>
              <w:pStyle w:val="20"/>
            </w:pPr>
            <w:r>
              <w:t>经济发展</w:t>
            </w:r>
          </w:p>
        </w:tc>
        <w:tc>
          <w:tcPr>
            <w:tcW w:w="2551" w:type="dxa"/>
            <w:vAlign w:val="center"/>
          </w:tcPr>
          <w:p>
            <w:pPr>
              <w:pStyle w:val="20"/>
            </w:pPr>
            <w:r>
              <w:t>经济发展</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提供服务次数</w:t>
            </w:r>
          </w:p>
        </w:tc>
        <w:tc>
          <w:tcPr>
            <w:tcW w:w="2835" w:type="dxa"/>
            <w:vAlign w:val="center"/>
          </w:tcPr>
          <w:p>
            <w:pPr>
              <w:pStyle w:val="20"/>
            </w:pPr>
            <w:r>
              <w:t>提供服务次数</w:t>
            </w:r>
          </w:p>
        </w:tc>
        <w:tc>
          <w:tcPr>
            <w:tcW w:w="2551" w:type="dxa"/>
            <w:vAlign w:val="center"/>
          </w:tcPr>
          <w:p>
            <w:pPr>
              <w:pStyle w:val="20"/>
            </w:pPr>
            <w:r>
              <w:t>提供服务次数</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增强影响力</w:t>
            </w:r>
          </w:p>
        </w:tc>
        <w:tc>
          <w:tcPr>
            <w:tcW w:w="2835" w:type="dxa"/>
            <w:vAlign w:val="center"/>
          </w:tcPr>
          <w:p>
            <w:pPr>
              <w:pStyle w:val="20"/>
            </w:pPr>
            <w:r>
              <w:t>增强影响力</w:t>
            </w:r>
          </w:p>
        </w:tc>
        <w:tc>
          <w:tcPr>
            <w:tcW w:w="2551" w:type="dxa"/>
            <w:vAlign w:val="center"/>
          </w:tcPr>
          <w:p>
            <w:pPr>
              <w:pStyle w:val="20"/>
            </w:pPr>
            <w:r>
              <w:t>增强影响力</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8、2022食品安全监管经费绩效目标表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1.承担全县食品生产、流通、消费环节监督管理</w:t>
            </w:r>
          </w:p>
          <w:p>
            <w:pPr>
              <w:pStyle w:val="20"/>
            </w:pPr>
            <w:r>
              <w:t>2.加强食品生产抽检工作，力保食品安全。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食品抽检问题发现率</w:t>
            </w:r>
          </w:p>
        </w:tc>
        <w:tc>
          <w:tcPr>
            <w:tcW w:w="2835" w:type="dxa"/>
            <w:vAlign w:val="center"/>
          </w:tcPr>
          <w:p>
            <w:pPr>
              <w:pStyle w:val="20"/>
            </w:pPr>
            <w:r>
              <w:t>食品抽检问题发现率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任务完成及时率</w:t>
            </w:r>
          </w:p>
        </w:tc>
        <w:tc>
          <w:tcPr>
            <w:tcW w:w="2835" w:type="dxa"/>
            <w:vAlign w:val="center"/>
          </w:tcPr>
          <w:p>
            <w:pPr>
              <w:pStyle w:val="20"/>
            </w:pPr>
            <w:r>
              <w:t>任务完成及时率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成本节约</w:t>
            </w:r>
          </w:p>
        </w:tc>
        <w:tc>
          <w:tcPr>
            <w:tcW w:w="2835" w:type="dxa"/>
            <w:vAlign w:val="center"/>
          </w:tcPr>
          <w:p>
            <w:pPr>
              <w:pStyle w:val="20"/>
            </w:pPr>
            <w:r>
              <w:t>成本节约</w:t>
            </w:r>
          </w:p>
        </w:tc>
        <w:tc>
          <w:tcPr>
            <w:tcW w:w="2551" w:type="dxa"/>
            <w:vAlign w:val="center"/>
          </w:tcPr>
          <w:p>
            <w:pPr>
              <w:pStyle w:val="20"/>
            </w:pPr>
            <w:r>
              <w:t>成本节约</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工作完成率</w:t>
            </w:r>
          </w:p>
        </w:tc>
        <w:tc>
          <w:tcPr>
            <w:tcW w:w="2835" w:type="dxa"/>
            <w:vAlign w:val="center"/>
          </w:tcPr>
          <w:p>
            <w:pPr>
              <w:pStyle w:val="20"/>
            </w:pPr>
            <w:r>
              <w:t>工作完成率</w:t>
            </w:r>
          </w:p>
        </w:tc>
        <w:tc>
          <w:tcPr>
            <w:tcW w:w="2551" w:type="dxa"/>
            <w:vAlign w:val="center"/>
          </w:tcPr>
          <w:p>
            <w:pPr>
              <w:pStyle w:val="20"/>
            </w:pPr>
            <w:r>
              <w:t>≥90工作完成率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绿色品质提升情况</w:t>
            </w:r>
          </w:p>
        </w:tc>
        <w:tc>
          <w:tcPr>
            <w:tcW w:w="2835" w:type="dxa"/>
            <w:vAlign w:val="center"/>
          </w:tcPr>
          <w:p>
            <w:pPr>
              <w:pStyle w:val="20"/>
            </w:pPr>
            <w:r>
              <w:t>绿色品质提升情况</w:t>
            </w:r>
          </w:p>
        </w:tc>
        <w:tc>
          <w:tcPr>
            <w:tcW w:w="2551" w:type="dxa"/>
            <w:vAlign w:val="center"/>
          </w:tcPr>
          <w:p>
            <w:pPr>
              <w:pStyle w:val="20"/>
            </w:pPr>
            <w:r>
              <w:t>绿色品质提升情况</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9、2022食品抽检经费绩效目标表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1.加强食品生产抽检工作，力保食品安全。</w:t>
            </w:r>
          </w:p>
          <w:p>
            <w:pPr>
              <w:pStyle w:val="20"/>
            </w:pPr>
            <w:r>
              <w:t>2.加大流通环节抽检，保证食品安全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食品抽检批次</w:t>
            </w:r>
          </w:p>
        </w:tc>
        <w:tc>
          <w:tcPr>
            <w:tcW w:w="2835" w:type="dxa"/>
            <w:vAlign w:val="center"/>
          </w:tcPr>
          <w:p>
            <w:pPr>
              <w:pStyle w:val="20"/>
            </w:pPr>
            <w:r>
              <w:t>食品抽检批次</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食品抽检种类</w:t>
            </w:r>
          </w:p>
        </w:tc>
        <w:tc>
          <w:tcPr>
            <w:tcW w:w="2835" w:type="dxa"/>
            <w:vAlign w:val="center"/>
          </w:tcPr>
          <w:p>
            <w:pPr>
              <w:pStyle w:val="20"/>
            </w:pPr>
            <w:r>
              <w:t>食品抽检种类</w:t>
            </w:r>
          </w:p>
        </w:tc>
        <w:tc>
          <w:tcPr>
            <w:tcW w:w="2551" w:type="dxa"/>
            <w:vAlign w:val="center"/>
          </w:tcPr>
          <w:p>
            <w:pPr>
              <w:pStyle w:val="20"/>
            </w:pPr>
            <w:r>
              <w:t>食品抽检种类</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食品抽检完成及时率</w:t>
            </w:r>
          </w:p>
        </w:tc>
        <w:tc>
          <w:tcPr>
            <w:tcW w:w="2835" w:type="dxa"/>
            <w:vAlign w:val="center"/>
          </w:tcPr>
          <w:p>
            <w:pPr>
              <w:pStyle w:val="20"/>
            </w:pPr>
            <w:r>
              <w:t>食品抽检完成及时率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食品抽检计划完成情况</w:t>
            </w:r>
          </w:p>
        </w:tc>
        <w:tc>
          <w:tcPr>
            <w:tcW w:w="2835" w:type="dxa"/>
            <w:vAlign w:val="center"/>
          </w:tcPr>
          <w:p>
            <w:pPr>
              <w:pStyle w:val="20"/>
            </w:pPr>
            <w:r>
              <w:t>食品抽检计划完成情况</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食品抽检工作目标</w:t>
            </w:r>
          </w:p>
        </w:tc>
        <w:tc>
          <w:tcPr>
            <w:tcW w:w="2835" w:type="dxa"/>
            <w:vAlign w:val="center"/>
          </w:tcPr>
          <w:p>
            <w:pPr>
              <w:pStyle w:val="20"/>
            </w:pPr>
            <w:r>
              <w:t>食品抽检工作目标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受益群众满意度</w:t>
            </w:r>
          </w:p>
        </w:tc>
        <w:tc>
          <w:tcPr>
            <w:tcW w:w="2835" w:type="dxa"/>
            <w:vAlign w:val="center"/>
          </w:tcPr>
          <w:p>
            <w:pPr>
              <w:pStyle w:val="20"/>
            </w:pPr>
            <w:r>
              <w:t>受益群众满意度</w:t>
            </w:r>
          </w:p>
        </w:tc>
        <w:tc>
          <w:tcPr>
            <w:tcW w:w="2551" w:type="dxa"/>
            <w:vAlign w:val="center"/>
          </w:tcPr>
          <w:p>
            <w:pPr>
              <w:pStyle w:val="20"/>
            </w:pPr>
            <w:r>
              <w:t>≥90%</w:t>
            </w:r>
          </w:p>
        </w:tc>
        <w:tc>
          <w:tcPr>
            <w:tcW w:w="2268" w:type="dxa"/>
            <w:vAlign w:val="center"/>
          </w:tcPr>
          <w:p>
            <w:pPr>
              <w:pStyle w:val="20"/>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10、2022消费者权益保护经费绩效目标表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1.查处假冒伪劣商品</w:t>
            </w:r>
          </w:p>
          <w:p>
            <w:pPr>
              <w:pStyle w:val="20"/>
            </w:pPr>
            <w:r>
              <w:t>2.开展保护消费者合法权益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举报案件数量</w:t>
            </w:r>
          </w:p>
        </w:tc>
        <w:tc>
          <w:tcPr>
            <w:tcW w:w="2835" w:type="dxa"/>
            <w:vAlign w:val="center"/>
          </w:tcPr>
          <w:p>
            <w:pPr>
              <w:pStyle w:val="20"/>
            </w:pPr>
            <w:r>
              <w:t>举报案件数量</w:t>
            </w:r>
          </w:p>
        </w:tc>
        <w:tc>
          <w:tcPr>
            <w:tcW w:w="2551" w:type="dxa"/>
            <w:vAlign w:val="center"/>
          </w:tcPr>
          <w:p>
            <w:pPr>
              <w:pStyle w:val="20"/>
            </w:pPr>
            <w:r>
              <w:t>举报案件数量</w:t>
            </w:r>
          </w:p>
        </w:tc>
        <w:tc>
          <w:tcPr>
            <w:tcW w:w="2268" w:type="dxa"/>
            <w:vAlign w:val="center"/>
          </w:tcPr>
          <w:p>
            <w:pPr>
              <w:pStyle w:val="20"/>
            </w:pPr>
            <w:r>
              <w:t>根据当年举报数量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食品抽检问题发现率</w:t>
            </w:r>
          </w:p>
        </w:tc>
        <w:tc>
          <w:tcPr>
            <w:tcW w:w="2835" w:type="dxa"/>
            <w:vAlign w:val="center"/>
          </w:tcPr>
          <w:p>
            <w:pPr>
              <w:pStyle w:val="20"/>
            </w:pPr>
            <w:r>
              <w:t>食品抽检问题发现率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案件、资料上报及时率</w:t>
            </w:r>
          </w:p>
        </w:tc>
        <w:tc>
          <w:tcPr>
            <w:tcW w:w="2835" w:type="dxa"/>
            <w:vAlign w:val="center"/>
          </w:tcPr>
          <w:p>
            <w:pPr>
              <w:pStyle w:val="20"/>
            </w:pPr>
            <w:r>
              <w:t>案件、资料上报及时率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业务保障能力提升情况</w:t>
            </w:r>
          </w:p>
        </w:tc>
        <w:tc>
          <w:tcPr>
            <w:tcW w:w="2835" w:type="dxa"/>
            <w:vAlign w:val="center"/>
          </w:tcPr>
          <w:p>
            <w:pPr>
              <w:pStyle w:val="20"/>
            </w:pPr>
            <w:r>
              <w:t>业务保障能力提升情况</w:t>
            </w:r>
          </w:p>
        </w:tc>
        <w:tc>
          <w:tcPr>
            <w:tcW w:w="2551" w:type="dxa"/>
            <w:vAlign w:val="center"/>
          </w:tcPr>
          <w:p>
            <w:pPr>
              <w:pStyle w:val="20"/>
            </w:pPr>
            <w:r>
              <w:t>业务保障能力提升情况</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违法案件查处</w:t>
            </w:r>
          </w:p>
        </w:tc>
        <w:tc>
          <w:tcPr>
            <w:tcW w:w="2835" w:type="dxa"/>
            <w:vAlign w:val="center"/>
          </w:tcPr>
          <w:p>
            <w:pPr>
              <w:pStyle w:val="20"/>
            </w:pPr>
            <w:r>
              <w:t>违法案件查处</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以各种形式经媒体公开发表的新闻报导总数</w:t>
            </w:r>
          </w:p>
        </w:tc>
        <w:tc>
          <w:tcPr>
            <w:tcW w:w="2835" w:type="dxa"/>
            <w:vAlign w:val="center"/>
          </w:tcPr>
          <w:p>
            <w:pPr>
              <w:pStyle w:val="20"/>
            </w:pPr>
            <w:r>
              <w:t>以各种形式经媒体公开发表的新闻报导总数</w:t>
            </w:r>
          </w:p>
        </w:tc>
        <w:tc>
          <w:tcPr>
            <w:tcW w:w="2551" w:type="dxa"/>
            <w:vAlign w:val="center"/>
          </w:tcPr>
          <w:p>
            <w:pPr>
              <w:pStyle w:val="20"/>
            </w:pPr>
            <w:r>
              <w:t>新闻报导总数</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普法宣传对象满意度(%)</w:t>
            </w:r>
          </w:p>
        </w:tc>
        <w:tc>
          <w:tcPr>
            <w:tcW w:w="2835" w:type="dxa"/>
            <w:vAlign w:val="center"/>
          </w:tcPr>
          <w:p>
            <w:pPr>
              <w:pStyle w:val="20"/>
            </w:pPr>
            <w:r>
              <w:t>普法宣传对象满意度(%)</w:t>
            </w:r>
          </w:p>
        </w:tc>
        <w:tc>
          <w:tcPr>
            <w:tcW w:w="2551" w:type="dxa"/>
            <w:vAlign w:val="center"/>
          </w:tcPr>
          <w:p>
            <w:pPr>
              <w:pStyle w:val="20"/>
            </w:pPr>
            <w:r>
              <w:t>≥90%</w:t>
            </w:r>
          </w:p>
        </w:tc>
        <w:tc>
          <w:tcPr>
            <w:tcW w:w="2268" w:type="dxa"/>
            <w:vAlign w:val="center"/>
          </w:tcPr>
          <w:p>
            <w:pPr>
              <w:pStyle w:val="20"/>
            </w:pPr>
            <w:r>
              <w:t>普法宣传对象满意度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11、2022协管人员经费绩效目标表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1.落实网格化监管</w:t>
            </w:r>
          </w:p>
          <w:p>
            <w:pPr>
              <w:pStyle w:val="20"/>
            </w:pPr>
            <w:r>
              <w:t>2.落实协管员制度</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协管员覆盖率</w:t>
            </w:r>
          </w:p>
        </w:tc>
        <w:tc>
          <w:tcPr>
            <w:tcW w:w="2835" w:type="dxa"/>
            <w:vAlign w:val="center"/>
          </w:tcPr>
          <w:p>
            <w:pPr>
              <w:pStyle w:val="20"/>
            </w:pPr>
            <w:r>
              <w:t>协管员覆盖率</w:t>
            </w:r>
          </w:p>
        </w:tc>
        <w:tc>
          <w:tcPr>
            <w:tcW w:w="2551" w:type="dxa"/>
            <w:vAlign w:val="center"/>
          </w:tcPr>
          <w:p>
            <w:pPr>
              <w:pStyle w:val="20"/>
            </w:pPr>
            <w:r>
              <w:t>100%</w:t>
            </w:r>
          </w:p>
        </w:tc>
        <w:tc>
          <w:tcPr>
            <w:tcW w:w="2268" w:type="dxa"/>
            <w:vAlign w:val="center"/>
          </w:tcPr>
          <w:p>
            <w:pPr>
              <w:pStyle w:val="20"/>
            </w:pPr>
            <w:r>
              <w:t>协管员全覆盖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业务工作完成率</w:t>
            </w:r>
          </w:p>
        </w:tc>
        <w:tc>
          <w:tcPr>
            <w:tcW w:w="2835" w:type="dxa"/>
            <w:vAlign w:val="center"/>
          </w:tcPr>
          <w:p>
            <w:pPr>
              <w:pStyle w:val="20"/>
            </w:pPr>
            <w:r>
              <w:t>业务工作完成率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案件、资料上报及时率</w:t>
            </w:r>
          </w:p>
        </w:tc>
        <w:tc>
          <w:tcPr>
            <w:tcW w:w="2835" w:type="dxa"/>
            <w:vAlign w:val="center"/>
          </w:tcPr>
          <w:p>
            <w:pPr>
              <w:pStyle w:val="20"/>
            </w:pPr>
            <w:r>
              <w:t>案件、资料上报及时率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提高效率</w:t>
            </w:r>
          </w:p>
        </w:tc>
        <w:tc>
          <w:tcPr>
            <w:tcW w:w="2835" w:type="dxa"/>
            <w:vAlign w:val="center"/>
          </w:tcPr>
          <w:p>
            <w:pPr>
              <w:pStyle w:val="20"/>
            </w:pPr>
            <w:r>
              <w:t>提高效率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工作完成率</w:t>
            </w:r>
          </w:p>
        </w:tc>
        <w:tc>
          <w:tcPr>
            <w:tcW w:w="2835" w:type="dxa"/>
            <w:vAlign w:val="center"/>
          </w:tcPr>
          <w:p>
            <w:pPr>
              <w:pStyle w:val="20"/>
            </w:pPr>
            <w:r>
              <w:t>工作完成率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反映使用数据采集终端减少纸质表格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业务能力增强</w:t>
            </w:r>
          </w:p>
        </w:tc>
        <w:tc>
          <w:tcPr>
            <w:tcW w:w="2835" w:type="dxa"/>
            <w:vAlign w:val="center"/>
          </w:tcPr>
          <w:p>
            <w:pPr>
              <w:pStyle w:val="20"/>
            </w:pPr>
            <w:r>
              <w:t>业务能力增强</w:t>
            </w:r>
          </w:p>
        </w:tc>
        <w:tc>
          <w:tcPr>
            <w:tcW w:w="2551" w:type="dxa"/>
            <w:vAlign w:val="center"/>
          </w:tcPr>
          <w:p>
            <w:pPr>
              <w:pStyle w:val="20"/>
            </w:pPr>
            <w:r>
              <w:t>业务能力增强</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受益群众满意度</w:t>
            </w:r>
          </w:p>
        </w:tc>
        <w:tc>
          <w:tcPr>
            <w:tcW w:w="2835" w:type="dxa"/>
            <w:vAlign w:val="center"/>
          </w:tcPr>
          <w:p>
            <w:pPr>
              <w:pStyle w:val="20"/>
            </w:pPr>
            <w:r>
              <w:t>受益群众满意度</w:t>
            </w:r>
          </w:p>
        </w:tc>
        <w:tc>
          <w:tcPr>
            <w:tcW w:w="2551" w:type="dxa"/>
            <w:vAlign w:val="center"/>
          </w:tcPr>
          <w:p>
            <w:pPr>
              <w:pStyle w:val="20"/>
            </w:pPr>
            <w:r>
              <w:t>≥90%</w:t>
            </w:r>
          </w:p>
        </w:tc>
        <w:tc>
          <w:tcPr>
            <w:tcW w:w="2268" w:type="dxa"/>
            <w:vAlign w:val="center"/>
          </w:tcPr>
          <w:p>
            <w:pPr>
              <w:pStyle w:val="20"/>
            </w:pPr>
            <w:r>
              <w:t>受益群众满意度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12、2022药品安全监管经费绩效目标表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1.药品经营企业按照GSP要求进行经营</w:t>
            </w:r>
          </w:p>
          <w:p>
            <w:pPr>
              <w:pStyle w:val="20"/>
            </w:pPr>
            <w:r>
              <w:t>2.药品生产企业严格按照药品标准进行生产</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监督检查频次</w:t>
            </w:r>
          </w:p>
        </w:tc>
        <w:tc>
          <w:tcPr>
            <w:tcW w:w="2835" w:type="dxa"/>
            <w:vAlign w:val="center"/>
          </w:tcPr>
          <w:p>
            <w:pPr>
              <w:pStyle w:val="20"/>
            </w:pPr>
            <w:r>
              <w:t>监督检查频次</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药品抽检批数</w:t>
            </w:r>
          </w:p>
        </w:tc>
        <w:tc>
          <w:tcPr>
            <w:tcW w:w="2835" w:type="dxa"/>
            <w:vAlign w:val="center"/>
          </w:tcPr>
          <w:p>
            <w:pPr>
              <w:pStyle w:val="20"/>
            </w:pPr>
            <w:r>
              <w:t>药品抽检批数</w:t>
            </w:r>
          </w:p>
        </w:tc>
        <w:tc>
          <w:tcPr>
            <w:tcW w:w="2551" w:type="dxa"/>
            <w:vAlign w:val="center"/>
          </w:tcPr>
          <w:p>
            <w:pPr>
              <w:pStyle w:val="20"/>
            </w:pPr>
            <w:r>
              <w:t>≥25次</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案件、资料上报及时率</w:t>
            </w:r>
          </w:p>
        </w:tc>
        <w:tc>
          <w:tcPr>
            <w:tcW w:w="2835" w:type="dxa"/>
            <w:vAlign w:val="center"/>
          </w:tcPr>
          <w:p>
            <w:pPr>
              <w:pStyle w:val="20"/>
            </w:pPr>
            <w:r>
              <w:t>案件、资料上报及时率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药品生产经营企业监督检查</w:t>
            </w:r>
          </w:p>
          <w:p>
            <w:pPr>
              <w:pStyle w:val="20"/>
            </w:pPr>
          </w:p>
        </w:tc>
        <w:tc>
          <w:tcPr>
            <w:tcW w:w="2835" w:type="dxa"/>
            <w:vAlign w:val="center"/>
          </w:tcPr>
          <w:p>
            <w:pPr>
              <w:pStyle w:val="20"/>
            </w:pPr>
            <w:r>
              <w:t>药品生产经营企业监督检查</w:t>
            </w:r>
          </w:p>
          <w:p>
            <w:pPr>
              <w:pStyle w:val="20"/>
            </w:pP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提升食药品安全</w:t>
            </w:r>
          </w:p>
        </w:tc>
        <w:tc>
          <w:tcPr>
            <w:tcW w:w="2835" w:type="dxa"/>
            <w:vAlign w:val="center"/>
          </w:tcPr>
          <w:p>
            <w:pPr>
              <w:pStyle w:val="20"/>
            </w:pPr>
            <w:r>
              <w:t>提升食药品安全</w:t>
            </w:r>
          </w:p>
        </w:tc>
        <w:tc>
          <w:tcPr>
            <w:tcW w:w="2551" w:type="dxa"/>
            <w:vAlign w:val="center"/>
          </w:tcPr>
          <w:p>
            <w:pPr>
              <w:pStyle w:val="20"/>
            </w:pPr>
            <w:r>
              <w:t>提升食药品安全</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社会公众满意度</w:t>
            </w:r>
          </w:p>
        </w:tc>
        <w:tc>
          <w:tcPr>
            <w:tcW w:w="2835" w:type="dxa"/>
            <w:vAlign w:val="center"/>
          </w:tcPr>
          <w:p>
            <w:pPr>
              <w:pStyle w:val="20"/>
            </w:pPr>
            <w:r>
              <w:t>社会公众满意度</w:t>
            </w:r>
          </w:p>
        </w:tc>
        <w:tc>
          <w:tcPr>
            <w:tcW w:w="2551" w:type="dxa"/>
            <w:vAlign w:val="center"/>
          </w:tcPr>
          <w:p>
            <w:pPr>
              <w:pStyle w:val="20"/>
            </w:pPr>
            <w:r>
              <w:t>≥90%</w:t>
            </w:r>
          </w:p>
        </w:tc>
        <w:tc>
          <w:tcPr>
            <w:tcW w:w="2268" w:type="dxa"/>
            <w:vAlign w:val="center"/>
          </w:tcPr>
          <w:p>
            <w:pPr>
              <w:pStyle w:val="20"/>
            </w:pPr>
            <w:r>
              <w:t>社会公众满意度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服务对象的满意度</w:t>
            </w:r>
          </w:p>
        </w:tc>
        <w:tc>
          <w:tcPr>
            <w:tcW w:w="2835" w:type="dxa"/>
            <w:vAlign w:val="center"/>
          </w:tcPr>
          <w:p>
            <w:pPr>
              <w:pStyle w:val="20"/>
            </w:pPr>
            <w:r>
              <w:t>服务对象的满意度</w:t>
            </w:r>
          </w:p>
        </w:tc>
        <w:tc>
          <w:tcPr>
            <w:tcW w:w="2551" w:type="dxa"/>
            <w:vAlign w:val="center"/>
          </w:tcPr>
          <w:p>
            <w:pPr>
              <w:pStyle w:val="20"/>
            </w:pPr>
            <w:r>
              <w:t>≥90%</w:t>
            </w:r>
          </w:p>
        </w:tc>
        <w:tc>
          <w:tcPr>
            <w:tcW w:w="2268" w:type="dxa"/>
            <w:vAlign w:val="center"/>
          </w:tcPr>
          <w:p>
            <w:pPr>
              <w:pStyle w:val="20"/>
            </w:pPr>
            <w:r>
              <w:t>服务对象的满意度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13、2022执法办案经费绩效目标表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1.维护市场秩序</w:t>
            </w:r>
          </w:p>
          <w:p>
            <w:pPr>
              <w:pStyle w:val="20"/>
            </w:pPr>
            <w:r>
              <w:t>2.维护公平竞争的市场秩序</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罚没收入入库数</w:t>
            </w:r>
          </w:p>
        </w:tc>
        <w:tc>
          <w:tcPr>
            <w:tcW w:w="2835" w:type="dxa"/>
            <w:vAlign w:val="center"/>
          </w:tcPr>
          <w:p>
            <w:pPr>
              <w:pStyle w:val="20"/>
            </w:pPr>
            <w:r>
              <w:t>罚没收入入库数</w:t>
            </w:r>
          </w:p>
        </w:tc>
        <w:tc>
          <w:tcPr>
            <w:tcW w:w="2551" w:type="dxa"/>
            <w:vAlign w:val="center"/>
          </w:tcPr>
          <w:p>
            <w:pPr>
              <w:pStyle w:val="20"/>
            </w:pPr>
            <w:r>
              <w:t>100%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违法案件办结率</w:t>
            </w:r>
          </w:p>
        </w:tc>
        <w:tc>
          <w:tcPr>
            <w:tcW w:w="2835" w:type="dxa"/>
            <w:vAlign w:val="center"/>
          </w:tcPr>
          <w:p>
            <w:pPr>
              <w:pStyle w:val="20"/>
            </w:pPr>
            <w:r>
              <w:t>违法案件办结率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处理违法案件及时率</w:t>
            </w:r>
          </w:p>
        </w:tc>
        <w:tc>
          <w:tcPr>
            <w:tcW w:w="2835" w:type="dxa"/>
            <w:vAlign w:val="center"/>
          </w:tcPr>
          <w:p>
            <w:pPr>
              <w:pStyle w:val="20"/>
            </w:pPr>
            <w:r>
              <w:t>违法案件办结及时率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经济效益指标</w:t>
            </w:r>
          </w:p>
        </w:tc>
        <w:tc>
          <w:tcPr>
            <w:tcW w:w="2835" w:type="dxa"/>
            <w:vAlign w:val="center"/>
          </w:tcPr>
          <w:p>
            <w:pPr>
              <w:pStyle w:val="20"/>
            </w:pPr>
            <w:r>
              <w:t>经济效益指标</w:t>
            </w:r>
          </w:p>
        </w:tc>
        <w:tc>
          <w:tcPr>
            <w:tcW w:w="2551" w:type="dxa"/>
            <w:vAlign w:val="center"/>
          </w:tcPr>
          <w:p>
            <w:pPr>
              <w:pStyle w:val="20"/>
            </w:pPr>
            <w:r>
              <w:t>经济效益指标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打击传销工作</w:t>
            </w:r>
          </w:p>
        </w:tc>
        <w:tc>
          <w:tcPr>
            <w:tcW w:w="2835" w:type="dxa"/>
            <w:vAlign w:val="center"/>
          </w:tcPr>
          <w:p>
            <w:pPr>
              <w:pStyle w:val="20"/>
            </w:pPr>
            <w:r>
              <w:t>打击传销工作</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对企业行政指导</w:t>
            </w:r>
          </w:p>
        </w:tc>
        <w:tc>
          <w:tcPr>
            <w:tcW w:w="2835" w:type="dxa"/>
            <w:vAlign w:val="center"/>
          </w:tcPr>
          <w:p>
            <w:pPr>
              <w:pStyle w:val="20"/>
            </w:pPr>
            <w:r>
              <w:t>对企业行政指导</w:t>
            </w:r>
          </w:p>
        </w:tc>
        <w:tc>
          <w:tcPr>
            <w:tcW w:w="2551" w:type="dxa"/>
            <w:vAlign w:val="center"/>
          </w:tcPr>
          <w:p>
            <w:pPr>
              <w:pStyle w:val="20"/>
            </w:pPr>
            <w:r>
              <w:t>对企业行政指导</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14、2022执法车辆绩效目标表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1.规范各类市场经营秩序</w:t>
            </w:r>
          </w:p>
          <w:p>
            <w:pPr>
              <w:pStyle w:val="20"/>
            </w:pPr>
            <w:r>
              <w:t>2.组织开展各项执法活动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下乡监督检查次数</w:t>
            </w:r>
          </w:p>
        </w:tc>
        <w:tc>
          <w:tcPr>
            <w:tcW w:w="2835" w:type="dxa"/>
            <w:vAlign w:val="center"/>
          </w:tcPr>
          <w:p>
            <w:pPr>
              <w:pStyle w:val="20"/>
            </w:pPr>
            <w:r>
              <w:t>下乡监督检查次数</w:t>
            </w:r>
          </w:p>
        </w:tc>
        <w:tc>
          <w:tcPr>
            <w:tcW w:w="2551" w:type="dxa"/>
            <w:vAlign w:val="center"/>
          </w:tcPr>
          <w:p>
            <w:pPr>
              <w:pStyle w:val="20"/>
            </w:pPr>
            <w:r>
              <w:t>≥90%</w:t>
            </w:r>
          </w:p>
        </w:tc>
        <w:tc>
          <w:tcPr>
            <w:tcW w:w="2268" w:type="dxa"/>
            <w:vAlign w:val="center"/>
          </w:tcPr>
          <w:p>
            <w:pPr>
              <w:pStyle w:val="20"/>
            </w:pPr>
            <w:r>
              <w:t>根据年度计划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案件办理率</w:t>
            </w:r>
          </w:p>
        </w:tc>
        <w:tc>
          <w:tcPr>
            <w:tcW w:w="2835" w:type="dxa"/>
            <w:vAlign w:val="center"/>
          </w:tcPr>
          <w:p>
            <w:pPr>
              <w:pStyle w:val="20"/>
            </w:pPr>
            <w:r>
              <w:t>案件办理率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使用车次</w:t>
            </w:r>
          </w:p>
        </w:tc>
        <w:tc>
          <w:tcPr>
            <w:tcW w:w="2835" w:type="dxa"/>
            <w:vAlign w:val="center"/>
          </w:tcPr>
          <w:p>
            <w:pPr>
              <w:pStyle w:val="20"/>
            </w:pPr>
            <w:r>
              <w:t>使用车次</w:t>
            </w:r>
          </w:p>
        </w:tc>
        <w:tc>
          <w:tcPr>
            <w:tcW w:w="2551" w:type="dxa"/>
            <w:vAlign w:val="center"/>
          </w:tcPr>
          <w:p>
            <w:pPr>
              <w:pStyle w:val="20"/>
            </w:pPr>
            <w:r>
              <w:t>使用车次</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经济效益指标</w:t>
            </w:r>
          </w:p>
        </w:tc>
        <w:tc>
          <w:tcPr>
            <w:tcW w:w="2835" w:type="dxa"/>
            <w:vAlign w:val="center"/>
          </w:tcPr>
          <w:p>
            <w:pPr>
              <w:pStyle w:val="20"/>
            </w:pPr>
            <w:r>
              <w:t>经济效益指标</w:t>
            </w:r>
          </w:p>
        </w:tc>
        <w:tc>
          <w:tcPr>
            <w:tcW w:w="2551" w:type="dxa"/>
            <w:vAlign w:val="center"/>
          </w:tcPr>
          <w:p>
            <w:pPr>
              <w:pStyle w:val="20"/>
            </w:pPr>
            <w:r>
              <w:t>经济效益指标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规范市场经营秩序</w:t>
            </w:r>
          </w:p>
        </w:tc>
        <w:tc>
          <w:tcPr>
            <w:tcW w:w="2835" w:type="dxa"/>
            <w:vAlign w:val="center"/>
          </w:tcPr>
          <w:p>
            <w:pPr>
              <w:pStyle w:val="20"/>
            </w:pPr>
            <w:r>
              <w:t>规范市场经营秩序</w:t>
            </w:r>
          </w:p>
        </w:tc>
        <w:tc>
          <w:tcPr>
            <w:tcW w:w="2551" w:type="dxa"/>
            <w:vAlign w:val="center"/>
          </w:tcPr>
          <w:p>
            <w:pPr>
              <w:pStyle w:val="20"/>
            </w:pPr>
            <w:r>
              <w:t>规范市场经营秩序</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可持续性服务</w:t>
            </w:r>
          </w:p>
        </w:tc>
        <w:tc>
          <w:tcPr>
            <w:tcW w:w="2835" w:type="dxa"/>
            <w:vAlign w:val="center"/>
          </w:tcPr>
          <w:p>
            <w:pPr>
              <w:pStyle w:val="20"/>
            </w:pPr>
            <w:r>
              <w:t>可持续性服务</w:t>
            </w:r>
          </w:p>
        </w:tc>
        <w:tc>
          <w:tcPr>
            <w:tcW w:w="2551" w:type="dxa"/>
            <w:vAlign w:val="center"/>
          </w:tcPr>
          <w:p>
            <w:pPr>
              <w:pStyle w:val="20"/>
            </w:pPr>
            <w:r>
              <w:t>可持续性服务</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15、2022质量管理经费（农资成品油检测费）绩效目标表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w:t>
            </w:r>
            <w:r>
              <w:rPr>
                <w:rFonts w:hint="eastAsia"/>
                <w:lang w:val="en-US" w:eastAsia="zh-CN"/>
              </w:rPr>
              <w:t>.</w:t>
            </w:r>
            <w:r>
              <w:t>加强对成品油、农资产品质量检验检测工作</w:t>
            </w:r>
          </w:p>
          <w:p>
            <w:pPr>
              <w:pStyle w:val="20"/>
            </w:pPr>
            <w:r>
              <w:t>2.依法行政</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监督检查次数</w:t>
            </w:r>
          </w:p>
        </w:tc>
        <w:tc>
          <w:tcPr>
            <w:tcW w:w="2835" w:type="dxa"/>
            <w:vAlign w:val="center"/>
          </w:tcPr>
          <w:p>
            <w:pPr>
              <w:pStyle w:val="20"/>
            </w:pPr>
            <w:r>
              <w:t>监督检查次数</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抽查、检测覆盖率</w:t>
            </w:r>
          </w:p>
        </w:tc>
        <w:tc>
          <w:tcPr>
            <w:tcW w:w="2835" w:type="dxa"/>
            <w:vAlign w:val="center"/>
          </w:tcPr>
          <w:p>
            <w:pPr>
              <w:pStyle w:val="20"/>
            </w:pPr>
            <w:r>
              <w:t>抽查、检测覆盖率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抽查、检测及时率</w:t>
            </w:r>
          </w:p>
        </w:tc>
        <w:tc>
          <w:tcPr>
            <w:tcW w:w="2835" w:type="dxa"/>
            <w:vAlign w:val="center"/>
          </w:tcPr>
          <w:p>
            <w:pPr>
              <w:pStyle w:val="20"/>
            </w:pPr>
            <w:r>
              <w:t>抽查、检测及时率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预算控制数</w:t>
            </w:r>
          </w:p>
        </w:tc>
        <w:tc>
          <w:tcPr>
            <w:tcW w:w="2835" w:type="dxa"/>
            <w:vAlign w:val="center"/>
          </w:tcPr>
          <w:p>
            <w:pPr>
              <w:pStyle w:val="20"/>
            </w:pPr>
            <w:r>
              <w:t>预算控制数</w:t>
            </w:r>
          </w:p>
        </w:tc>
        <w:tc>
          <w:tcPr>
            <w:tcW w:w="2551" w:type="dxa"/>
            <w:vAlign w:val="center"/>
          </w:tcPr>
          <w:p>
            <w:pPr>
              <w:pStyle w:val="20"/>
            </w:pPr>
            <w:r>
              <w:t>预算控制数</w:t>
            </w:r>
          </w:p>
        </w:tc>
        <w:tc>
          <w:tcPr>
            <w:tcW w:w="2268" w:type="dxa"/>
            <w:vAlign w:val="center"/>
          </w:tcPr>
          <w:p>
            <w:pPr>
              <w:pStyle w:val="20"/>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资金的使用效率</w:t>
            </w:r>
          </w:p>
        </w:tc>
        <w:tc>
          <w:tcPr>
            <w:tcW w:w="2835" w:type="dxa"/>
            <w:vAlign w:val="center"/>
          </w:tcPr>
          <w:p>
            <w:pPr>
              <w:pStyle w:val="20"/>
            </w:pPr>
            <w:r>
              <w:t>资金的使用效率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产品安全工作支持率</w:t>
            </w:r>
          </w:p>
        </w:tc>
        <w:tc>
          <w:tcPr>
            <w:tcW w:w="2835" w:type="dxa"/>
            <w:vAlign w:val="center"/>
          </w:tcPr>
          <w:p>
            <w:pPr>
              <w:pStyle w:val="20"/>
            </w:pPr>
            <w:r>
              <w:t>产品安全工作支持率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反映使用数据采集终端减少纸质表格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群众满意度</w:t>
            </w:r>
          </w:p>
        </w:tc>
        <w:tc>
          <w:tcPr>
            <w:tcW w:w="2835" w:type="dxa"/>
            <w:vAlign w:val="center"/>
          </w:tcPr>
          <w:p>
            <w:pPr>
              <w:pStyle w:val="20"/>
            </w:pPr>
            <w:r>
              <w:t>群众满意度</w:t>
            </w:r>
          </w:p>
        </w:tc>
        <w:tc>
          <w:tcPr>
            <w:tcW w:w="2551" w:type="dxa"/>
            <w:vAlign w:val="center"/>
          </w:tcPr>
          <w:p>
            <w:pPr>
              <w:pStyle w:val="20"/>
            </w:pPr>
            <w:r>
              <w:t>≥90%</w:t>
            </w:r>
          </w:p>
        </w:tc>
        <w:tc>
          <w:tcPr>
            <w:tcW w:w="2268" w:type="dxa"/>
            <w:vAlign w:val="center"/>
          </w:tcPr>
          <w:p>
            <w:pPr>
              <w:pStyle w:val="20"/>
            </w:pPr>
            <w:r>
              <w:t>群众满意度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16、提前下达2022年度商标奖励的资金绩效目标表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1.知识产权运营服务体系建设</w:t>
            </w:r>
          </w:p>
          <w:p>
            <w:pPr>
              <w:pStyle w:val="20"/>
            </w:pPr>
            <w:r>
              <w:t>2.知识产权贯标认证</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新增驰名商标2件</w:t>
            </w:r>
          </w:p>
          <w:p>
            <w:pPr>
              <w:pStyle w:val="20"/>
            </w:pPr>
          </w:p>
        </w:tc>
        <w:tc>
          <w:tcPr>
            <w:tcW w:w="2835" w:type="dxa"/>
            <w:vAlign w:val="center"/>
          </w:tcPr>
          <w:p>
            <w:pPr>
              <w:pStyle w:val="20"/>
            </w:pPr>
            <w:r>
              <w:t>新增驰名商标2件</w:t>
            </w:r>
          </w:p>
          <w:p>
            <w:pPr>
              <w:pStyle w:val="20"/>
            </w:pPr>
          </w:p>
        </w:tc>
        <w:tc>
          <w:tcPr>
            <w:tcW w:w="2551" w:type="dxa"/>
            <w:vAlign w:val="center"/>
          </w:tcPr>
          <w:p>
            <w:pPr>
              <w:pStyle w:val="20"/>
            </w:pPr>
            <w:r>
              <w:t>≥2新增2件</w:t>
            </w:r>
          </w:p>
        </w:tc>
        <w:tc>
          <w:tcPr>
            <w:tcW w:w="2268" w:type="dxa"/>
            <w:vAlign w:val="center"/>
          </w:tcPr>
          <w:p>
            <w:pPr>
              <w:pStyle w:val="20"/>
            </w:pPr>
            <w:r>
              <w:t>上级文件</w:t>
            </w:r>
          </w:p>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贯标试点企业验收通过率（%）</w:t>
            </w:r>
          </w:p>
          <w:p>
            <w:pPr>
              <w:pStyle w:val="20"/>
            </w:pPr>
          </w:p>
        </w:tc>
        <w:tc>
          <w:tcPr>
            <w:tcW w:w="2835" w:type="dxa"/>
            <w:vAlign w:val="center"/>
          </w:tcPr>
          <w:p>
            <w:pPr>
              <w:pStyle w:val="20"/>
            </w:pPr>
            <w:r>
              <w:t>贯标试点企业验收通过率（%）</w:t>
            </w:r>
          </w:p>
          <w:p>
            <w:pPr>
              <w:pStyle w:val="20"/>
            </w:pPr>
          </w:p>
        </w:tc>
        <w:tc>
          <w:tcPr>
            <w:tcW w:w="2551" w:type="dxa"/>
            <w:vAlign w:val="center"/>
          </w:tcPr>
          <w:p>
            <w:pPr>
              <w:pStyle w:val="20"/>
            </w:pPr>
            <w:r>
              <w:t>≥90%</w:t>
            </w:r>
          </w:p>
        </w:tc>
        <w:tc>
          <w:tcPr>
            <w:tcW w:w="2268" w:type="dxa"/>
            <w:vAlign w:val="center"/>
          </w:tcPr>
          <w:p>
            <w:pPr>
              <w:pStyle w:val="20"/>
            </w:pPr>
            <w:r>
              <w:t>根据工作完成情况</w:t>
            </w:r>
          </w:p>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各项任务完成及时率（%）</w:t>
            </w:r>
          </w:p>
          <w:p>
            <w:pPr>
              <w:pStyle w:val="20"/>
            </w:pPr>
          </w:p>
        </w:tc>
        <w:tc>
          <w:tcPr>
            <w:tcW w:w="2835" w:type="dxa"/>
            <w:vAlign w:val="center"/>
          </w:tcPr>
          <w:p>
            <w:pPr>
              <w:pStyle w:val="20"/>
            </w:pPr>
            <w:r>
              <w:t>各项任务完成及时率（%）</w:t>
            </w:r>
          </w:p>
          <w:p>
            <w:pPr>
              <w:pStyle w:val="20"/>
            </w:pPr>
          </w:p>
        </w:tc>
        <w:tc>
          <w:tcPr>
            <w:tcW w:w="2551" w:type="dxa"/>
            <w:vAlign w:val="center"/>
          </w:tcPr>
          <w:p>
            <w:pPr>
              <w:pStyle w:val="20"/>
            </w:pPr>
            <w:r>
              <w:t>≥90%</w:t>
            </w:r>
          </w:p>
        </w:tc>
        <w:tc>
          <w:tcPr>
            <w:tcW w:w="2268"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项目预算控制数</w:t>
            </w:r>
          </w:p>
          <w:p>
            <w:pPr>
              <w:pStyle w:val="20"/>
            </w:pPr>
          </w:p>
        </w:tc>
        <w:tc>
          <w:tcPr>
            <w:tcW w:w="2835" w:type="dxa"/>
            <w:vAlign w:val="center"/>
          </w:tcPr>
          <w:p>
            <w:pPr>
              <w:pStyle w:val="20"/>
            </w:pPr>
            <w:r>
              <w:t>项目预算控制数</w:t>
            </w:r>
          </w:p>
          <w:p>
            <w:pPr>
              <w:pStyle w:val="20"/>
            </w:pPr>
          </w:p>
        </w:tc>
        <w:tc>
          <w:tcPr>
            <w:tcW w:w="2551" w:type="dxa"/>
            <w:vAlign w:val="center"/>
          </w:tcPr>
          <w:p>
            <w:pPr>
              <w:pStyle w:val="20"/>
            </w:pPr>
            <w:r>
              <w:t>项目预算控制数</w:t>
            </w:r>
          </w:p>
          <w:p>
            <w:pPr>
              <w:pStyle w:val="20"/>
            </w:pPr>
          </w:p>
        </w:tc>
        <w:tc>
          <w:tcPr>
            <w:tcW w:w="2268" w:type="dxa"/>
            <w:vAlign w:val="center"/>
          </w:tcPr>
          <w:p>
            <w:pPr>
              <w:pStyle w:val="20"/>
            </w:pPr>
            <w:r>
              <w:t>项目预算控制数</w:t>
            </w:r>
          </w:p>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推动产业化生产，实现精准扶贫</w:t>
            </w:r>
          </w:p>
          <w:p>
            <w:pPr>
              <w:pStyle w:val="20"/>
            </w:pPr>
          </w:p>
        </w:tc>
        <w:tc>
          <w:tcPr>
            <w:tcW w:w="2835" w:type="dxa"/>
            <w:vAlign w:val="center"/>
          </w:tcPr>
          <w:p>
            <w:pPr>
              <w:pStyle w:val="20"/>
            </w:pPr>
            <w:r>
              <w:t>推动产业化生产，实现精准扶贫</w:t>
            </w:r>
          </w:p>
          <w:p>
            <w:pPr>
              <w:pStyle w:val="20"/>
            </w:pP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推动产业化生产，助推乡村振兴</w:t>
            </w:r>
          </w:p>
        </w:tc>
        <w:tc>
          <w:tcPr>
            <w:tcW w:w="2835" w:type="dxa"/>
            <w:vAlign w:val="center"/>
          </w:tcPr>
          <w:p>
            <w:pPr>
              <w:pStyle w:val="20"/>
            </w:pPr>
            <w:r>
              <w:t>提升经效益和社会效益，实现地理标志商标工作转型升级。</w:t>
            </w:r>
          </w:p>
        </w:tc>
        <w:tc>
          <w:tcPr>
            <w:tcW w:w="2551" w:type="dxa"/>
            <w:vAlign w:val="center"/>
          </w:tcPr>
          <w:p>
            <w:pPr>
              <w:pStyle w:val="20"/>
            </w:pPr>
            <w:r>
              <w:t>提高</w:t>
            </w:r>
          </w:p>
        </w:tc>
        <w:tc>
          <w:tcPr>
            <w:tcW w:w="2268" w:type="dxa"/>
            <w:vAlign w:val="center"/>
          </w:tcPr>
          <w:p>
            <w:pPr>
              <w:pStyle w:val="20"/>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p>
            <w:pPr>
              <w:pStyle w:val="20"/>
            </w:pPr>
          </w:p>
        </w:tc>
        <w:tc>
          <w:tcPr>
            <w:tcW w:w="2835" w:type="dxa"/>
            <w:vAlign w:val="center"/>
          </w:tcPr>
          <w:p>
            <w:pPr>
              <w:pStyle w:val="20"/>
            </w:pPr>
            <w:r>
              <w:t>无纸化办公节约率</w:t>
            </w:r>
          </w:p>
          <w:p>
            <w:pPr>
              <w:pStyle w:val="20"/>
            </w:pPr>
          </w:p>
        </w:tc>
        <w:tc>
          <w:tcPr>
            <w:tcW w:w="2551" w:type="dxa"/>
            <w:vAlign w:val="center"/>
          </w:tcPr>
          <w:p>
            <w:pPr>
              <w:pStyle w:val="20"/>
            </w:pPr>
            <w:r>
              <w:t>无纸化办公节约率</w:t>
            </w:r>
          </w:p>
          <w:p>
            <w:pPr>
              <w:pStyle w:val="20"/>
            </w:pP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促进贸易便利化效果提升</w:t>
            </w:r>
          </w:p>
        </w:tc>
        <w:tc>
          <w:tcPr>
            <w:tcW w:w="2835" w:type="dxa"/>
            <w:vAlign w:val="center"/>
          </w:tcPr>
          <w:p>
            <w:pPr>
              <w:pStyle w:val="20"/>
            </w:pPr>
            <w:r>
              <w:t>促进贸易便利化效果提升</w:t>
            </w:r>
          </w:p>
        </w:tc>
        <w:tc>
          <w:tcPr>
            <w:tcW w:w="2551" w:type="dxa"/>
            <w:vAlign w:val="center"/>
          </w:tcPr>
          <w:p>
            <w:pPr>
              <w:pStyle w:val="20"/>
            </w:pPr>
            <w:r>
              <w:t>效果提升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服务对象的满意度</w:t>
            </w:r>
          </w:p>
        </w:tc>
        <w:tc>
          <w:tcPr>
            <w:tcW w:w="2835" w:type="dxa"/>
            <w:vAlign w:val="center"/>
          </w:tcPr>
          <w:p>
            <w:pPr>
              <w:pStyle w:val="20"/>
            </w:pPr>
            <w:r>
              <w:t>服务对象的满意度</w:t>
            </w:r>
          </w:p>
        </w:tc>
        <w:tc>
          <w:tcPr>
            <w:tcW w:w="2551" w:type="dxa"/>
            <w:vAlign w:val="center"/>
          </w:tcPr>
          <w:p>
            <w:pPr>
              <w:pStyle w:val="20"/>
            </w:pPr>
            <w:r>
              <w:t>≥90%</w:t>
            </w:r>
          </w:p>
        </w:tc>
        <w:tc>
          <w:tcPr>
            <w:tcW w:w="2268" w:type="dxa"/>
            <w:vAlign w:val="center"/>
          </w:tcPr>
          <w:p>
            <w:pPr>
              <w:pStyle w:val="20"/>
            </w:pPr>
            <w:r>
              <w:t>服务对象的满意度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培育对象满意度</w:t>
            </w:r>
          </w:p>
        </w:tc>
        <w:tc>
          <w:tcPr>
            <w:tcW w:w="2835" w:type="dxa"/>
            <w:vAlign w:val="center"/>
          </w:tcPr>
          <w:p>
            <w:pPr>
              <w:pStyle w:val="20"/>
            </w:pPr>
            <w:r>
              <w:t>培育对象满意度</w:t>
            </w:r>
          </w:p>
        </w:tc>
        <w:tc>
          <w:tcPr>
            <w:tcW w:w="2551" w:type="dxa"/>
            <w:vAlign w:val="center"/>
          </w:tcPr>
          <w:p>
            <w:pPr>
              <w:pStyle w:val="20"/>
            </w:pPr>
            <w:r>
              <w:t>≥90%</w:t>
            </w:r>
          </w:p>
        </w:tc>
        <w:tc>
          <w:tcPr>
            <w:tcW w:w="2268" w:type="dxa"/>
            <w:vAlign w:val="center"/>
          </w:tcPr>
          <w:p>
            <w:pPr>
              <w:pStyle w:val="20"/>
            </w:pPr>
            <w:r>
              <w:t>培育对象满意度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17、提前下达2022年市场监管 专项补助资金绩效目标表</w:t>
      </w:r>
    </w:p>
    <w:tbl>
      <w:tblPr>
        <w:tblStyle w:val="11"/>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8"/>
            </w:pPr>
            <w:r>
              <w:t>绩效目标</w:t>
            </w:r>
          </w:p>
        </w:tc>
        <w:tc>
          <w:tcPr>
            <w:tcW w:w="12756" w:type="dxa"/>
            <w:tcBorders>
              <w:bottom w:val="single" w:color="FFFFFF" w:sz="6" w:space="0"/>
            </w:tcBorders>
            <w:vAlign w:val="center"/>
          </w:tcPr>
          <w:p>
            <w:pPr>
              <w:pStyle w:val="20"/>
            </w:pPr>
            <w:r>
              <w:t>1.增强各类市场诚信经营意识</w:t>
            </w:r>
          </w:p>
          <w:p>
            <w:pPr>
              <w:pStyle w:val="20"/>
            </w:pPr>
            <w:r>
              <w:t>2.规范网络交易管理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2835" w:type="dxa"/>
            <w:vAlign w:val="center"/>
          </w:tcPr>
          <w:p>
            <w:pPr>
              <w:pStyle w:val="18"/>
            </w:pPr>
            <w:r>
              <w:t>绩效指标描述</w:t>
            </w:r>
          </w:p>
        </w:tc>
        <w:tc>
          <w:tcPr>
            <w:tcW w:w="2551" w:type="dxa"/>
            <w:vAlign w:val="center"/>
          </w:tcPr>
          <w:p>
            <w:pPr>
              <w:pStyle w:val="18"/>
            </w:pPr>
            <w:r>
              <w:t>指标值</w:t>
            </w:r>
          </w:p>
        </w:tc>
        <w:tc>
          <w:tcPr>
            <w:tcW w:w="2268" w:type="dxa"/>
            <w:vAlign w:val="center"/>
          </w:tcPr>
          <w:p>
            <w:pPr>
              <w:pStyle w:val="1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产出指标</w:t>
            </w:r>
          </w:p>
        </w:tc>
        <w:tc>
          <w:tcPr>
            <w:tcW w:w="2268" w:type="dxa"/>
            <w:vAlign w:val="center"/>
          </w:tcPr>
          <w:p>
            <w:pPr>
              <w:pStyle w:val="20"/>
            </w:pPr>
            <w:r>
              <w:t>数量指标</w:t>
            </w:r>
          </w:p>
        </w:tc>
        <w:tc>
          <w:tcPr>
            <w:tcW w:w="2835" w:type="dxa"/>
            <w:vAlign w:val="center"/>
          </w:tcPr>
          <w:p>
            <w:pPr>
              <w:pStyle w:val="20"/>
            </w:pPr>
            <w:r>
              <w:t>市场专项整治行动次数</w:t>
            </w:r>
          </w:p>
        </w:tc>
        <w:tc>
          <w:tcPr>
            <w:tcW w:w="2835" w:type="dxa"/>
            <w:vAlign w:val="center"/>
          </w:tcPr>
          <w:p>
            <w:pPr>
              <w:pStyle w:val="20"/>
            </w:pPr>
            <w:r>
              <w:t>专项整治次数</w:t>
            </w:r>
          </w:p>
        </w:tc>
        <w:tc>
          <w:tcPr>
            <w:tcW w:w="2551" w:type="dxa"/>
            <w:vAlign w:val="center"/>
          </w:tcPr>
          <w:p>
            <w:pPr>
              <w:pStyle w:val="20"/>
            </w:pPr>
            <w:r>
              <w:t>≥5次</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质量指标</w:t>
            </w:r>
          </w:p>
        </w:tc>
        <w:tc>
          <w:tcPr>
            <w:tcW w:w="2835" w:type="dxa"/>
            <w:vAlign w:val="center"/>
          </w:tcPr>
          <w:p>
            <w:pPr>
              <w:pStyle w:val="20"/>
            </w:pPr>
            <w:r>
              <w:t>监管执法计划完成率</w:t>
            </w:r>
          </w:p>
        </w:tc>
        <w:tc>
          <w:tcPr>
            <w:tcW w:w="2835" w:type="dxa"/>
            <w:vAlign w:val="center"/>
          </w:tcPr>
          <w:p>
            <w:pPr>
              <w:pStyle w:val="20"/>
            </w:pPr>
            <w:r>
              <w:t>监管执法计划完成率</w:t>
            </w:r>
          </w:p>
        </w:tc>
        <w:tc>
          <w:tcPr>
            <w:tcW w:w="2551" w:type="dxa"/>
            <w:vAlign w:val="center"/>
          </w:tcPr>
          <w:p>
            <w:pPr>
              <w:pStyle w:val="20"/>
            </w:pPr>
            <w:r>
              <w:t>≥90%</w:t>
            </w:r>
          </w:p>
        </w:tc>
        <w:tc>
          <w:tcPr>
            <w:tcW w:w="2268" w:type="dxa"/>
            <w:vAlign w:val="center"/>
          </w:tcPr>
          <w:p>
            <w:pPr>
              <w:pStyle w:val="20"/>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时效指标</w:t>
            </w:r>
          </w:p>
        </w:tc>
        <w:tc>
          <w:tcPr>
            <w:tcW w:w="2835" w:type="dxa"/>
            <w:vAlign w:val="center"/>
          </w:tcPr>
          <w:p>
            <w:pPr>
              <w:pStyle w:val="20"/>
            </w:pPr>
            <w:r>
              <w:t>案件、资料上报及时率</w:t>
            </w:r>
          </w:p>
        </w:tc>
        <w:tc>
          <w:tcPr>
            <w:tcW w:w="2835" w:type="dxa"/>
            <w:vAlign w:val="center"/>
          </w:tcPr>
          <w:p>
            <w:pPr>
              <w:pStyle w:val="20"/>
            </w:pPr>
            <w:r>
              <w:t>案件、资料上报及时率</w:t>
            </w:r>
          </w:p>
        </w:tc>
        <w:tc>
          <w:tcPr>
            <w:tcW w:w="2551" w:type="dxa"/>
            <w:vAlign w:val="center"/>
          </w:tcPr>
          <w:p>
            <w:pPr>
              <w:pStyle w:val="20"/>
            </w:pPr>
            <w:r>
              <w:t>≥90%</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成本指标</w:t>
            </w:r>
          </w:p>
        </w:tc>
        <w:tc>
          <w:tcPr>
            <w:tcW w:w="2835" w:type="dxa"/>
            <w:vAlign w:val="center"/>
          </w:tcPr>
          <w:p>
            <w:pPr>
              <w:pStyle w:val="20"/>
            </w:pPr>
            <w:r>
              <w:t>项目预算控制数</w:t>
            </w:r>
          </w:p>
        </w:tc>
        <w:tc>
          <w:tcPr>
            <w:tcW w:w="2835" w:type="dxa"/>
            <w:vAlign w:val="center"/>
          </w:tcPr>
          <w:p>
            <w:pPr>
              <w:pStyle w:val="20"/>
            </w:pPr>
            <w:r>
              <w:t>项目预算控制数</w:t>
            </w:r>
          </w:p>
        </w:tc>
        <w:tc>
          <w:tcPr>
            <w:tcW w:w="2551" w:type="dxa"/>
            <w:vAlign w:val="center"/>
          </w:tcPr>
          <w:p>
            <w:pPr>
              <w:pStyle w:val="20"/>
            </w:pPr>
            <w:r>
              <w:t>项目预算控制数</w:t>
            </w:r>
          </w:p>
        </w:tc>
        <w:tc>
          <w:tcPr>
            <w:tcW w:w="2268" w:type="dxa"/>
            <w:vAlign w:val="center"/>
          </w:tcPr>
          <w:p>
            <w:pPr>
              <w:pStyle w:val="20"/>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效益指标</w:t>
            </w:r>
          </w:p>
        </w:tc>
        <w:tc>
          <w:tcPr>
            <w:tcW w:w="2268" w:type="dxa"/>
            <w:vAlign w:val="center"/>
          </w:tcPr>
          <w:p>
            <w:pPr>
              <w:pStyle w:val="20"/>
            </w:pPr>
            <w:r>
              <w:t>经济效益指标</w:t>
            </w:r>
          </w:p>
        </w:tc>
        <w:tc>
          <w:tcPr>
            <w:tcW w:w="2835" w:type="dxa"/>
            <w:vAlign w:val="center"/>
          </w:tcPr>
          <w:p>
            <w:pPr>
              <w:pStyle w:val="20"/>
            </w:pPr>
            <w:r>
              <w:t>对社会经济发展的影响</w:t>
            </w:r>
          </w:p>
        </w:tc>
        <w:tc>
          <w:tcPr>
            <w:tcW w:w="2835" w:type="dxa"/>
            <w:vAlign w:val="center"/>
          </w:tcPr>
          <w:p>
            <w:pPr>
              <w:pStyle w:val="20"/>
            </w:pPr>
            <w:r>
              <w:t>对社会经济发展的影响</w:t>
            </w:r>
          </w:p>
        </w:tc>
        <w:tc>
          <w:tcPr>
            <w:tcW w:w="2551" w:type="dxa"/>
            <w:vAlign w:val="center"/>
          </w:tcPr>
          <w:p>
            <w:pPr>
              <w:pStyle w:val="20"/>
            </w:pPr>
            <w:r>
              <w:t>对社会经济发展的影响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社会效益指标</w:t>
            </w:r>
          </w:p>
        </w:tc>
        <w:tc>
          <w:tcPr>
            <w:tcW w:w="2835" w:type="dxa"/>
            <w:vAlign w:val="center"/>
          </w:tcPr>
          <w:p>
            <w:pPr>
              <w:pStyle w:val="20"/>
            </w:pPr>
            <w:r>
              <w:t>群众投诉下降率</w:t>
            </w:r>
          </w:p>
        </w:tc>
        <w:tc>
          <w:tcPr>
            <w:tcW w:w="2835" w:type="dxa"/>
            <w:vAlign w:val="center"/>
          </w:tcPr>
          <w:p>
            <w:pPr>
              <w:pStyle w:val="20"/>
            </w:pPr>
            <w:r>
              <w:t>群众投诉下降率</w:t>
            </w:r>
          </w:p>
        </w:tc>
        <w:tc>
          <w:tcPr>
            <w:tcW w:w="2551" w:type="dxa"/>
            <w:vAlign w:val="center"/>
          </w:tcPr>
          <w:p>
            <w:pPr>
              <w:pStyle w:val="20"/>
            </w:pPr>
            <w:r>
              <w:t>群众投诉下降率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生态效益指标</w:t>
            </w:r>
          </w:p>
        </w:tc>
        <w:tc>
          <w:tcPr>
            <w:tcW w:w="2835" w:type="dxa"/>
            <w:vAlign w:val="center"/>
          </w:tcPr>
          <w:p>
            <w:pPr>
              <w:pStyle w:val="20"/>
            </w:pPr>
            <w:r>
              <w:t>无纸化办公节约率</w:t>
            </w:r>
          </w:p>
        </w:tc>
        <w:tc>
          <w:tcPr>
            <w:tcW w:w="2835" w:type="dxa"/>
            <w:vAlign w:val="center"/>
          </w:tcPr>
          <w:p>
            <w:pPr>
              <w:pStyle w:val="20"/>
            </w:pPr>
            <w:r>
              <w:t>反映使用数制采集终端减少纸质表格</w:t>
            </w:r>
          </w:p>
        </w:tc>
        <w:tc>
          <w:tcPr>
            <w:tcW w:w="2551" w:type="dxa"/>
            <w:vAlign w:val="center"/>
          </w:tcPr>
          <w:p>
            <w:pPr>
              <w:pStyle w:val="20"/>
            </w:pPr>
            <w:r>
              <w:t>无纸化办公节约率</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可持续影响指标</w:t>
            </w:r>
          </w:p>
        </w:tc>
        <w:tc>
          <w:tcPr>
            <w:tcW w:w="2835" w:type="dxa"/>
            <w:vAlign w:val="center"/>
          </w:tcPr>
          <w:p>
            <w:pPr>
              <w:pStyle w:val="20"/>
            </w:pPr>
            <w:r>
              <w:t>对监管企业发展的影响</w:t>
            </w:r>
          </w:p>
        </w:tc>
        <w:tc>
          <w:tcPr>
            <w:tcW w:w="2835" w:type="dxa"/>
            <w:vAlign w:val="center"/>
          </w:tcPr>
          <w:p>
            <w:pPr>
              <w:pStyle w:val="20"/>
            </w:pPr>
            <w:r>
              <w:t>对监管企业发展的影响</w:t>
            </w:r>
          </w:p>
        </w:tc>
        <w:tc>
          <w:tcPr>
            <w:tcW w:w="2551" w:type="dxa"/>
            <w:vAlign w:val="center"/>
          </w:tcPr>
          <w:p>
            <w:pPr>
              <w:pStyle w:val="20"/>
            </w:pPr>
            <w:r>
              <w:t>对监管企业发展的影响</w:t>
            </w:r>
          </w:p>
        </w:tc>
        <w:tc>
          <w:tcPr>
            <w:tcW w:w="2268" w:type="dxa"/>
            <w:vAlign w:val="center"/>
          </w:tcPr>
          <w:p>
            <w:pPr>
              <w:pStyle w:val="20"/>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1"/>
            </w:pPr>
            <w:r>
              <w:t>满意度指标</w:t>
            </w:r>
          </w:p>
        </w:tc>
        <w:tc>
          <w:tcPr>
            <w:tcW w:w="2268" w:type="dxa"/>
            <w:vAlign w:val="center"/>
          </w:tcPr>
          <w:p>
            <w:pPr>
              <w:pStyle w:val="20"/>
            </w:pPr>
            <w:r>
              <w:t>服务对象满意度指标</w:t>
            </w:r>
          </w:p>
        </w:tc>
        <w:tc>
          <w:tcPr>
            <w:tcW w:w="2835" w:type="dxa"/>
            <w:vAlign w:val="center"/>
          </w:tcPr>
          <w:p>
            <w:pPr>
              <w:pStyle w:val="20"/>
            </w:pPr>
            <w:r>
              <w:t>服务对象满意度</w:t>
            </w:r>
          </w:p>
        </w:tc>
        <w:tc>
          <w:tcPr>
            <w:tcW w:w="2835" w:type="dxa"/>
            <w:vAlign w:val="center"/>
          </w:tcPr>
          <w:p>
            <w:pPr>
              <w:pStyle w:val="20"/>
            </w:pPr>
            <w:r>
              <w:t>服务对象满意度</w:t>
            </w:r>
          </w:p>
        </w:tc>
        <w:tc>
          <w:tcPr>
            <w:tcW w:w="2551" w:type="dxa"/>
            <w:vAlign w:val="center"/>
          </w:tcPr>
          <w:p>
            <w:pPr>
              <w:pStyle w:val="20"/>
            </w:pPr>
            <w:r>
              <w:t>≥90%</w:t>
            </w:r>
          </w:p>
        </w:tc>
        <w:tc>
          <w:tcPr>
            <w:tcW w:w="2268" w:type="dxa"/>
            <w:vAlign w:val="center"/>
          </w:tcPr>
          <w:p>
            <w:pPr>
              <w:pStyle w:val="20"/>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受益群众满意度</w:t>
            </w:r>
          </w:p>
        </w:tc>
        <w:tc>
          <w:tcPr>
            <w:tcW w:w="2835" w:type="dxa"/>
            <w:vAlign w:val="center"/>
          </w:tcPr>
          <w:p>
            <w:pPr>
              <w:pStyle w:val="20"/>
            </w:pPr>
            <w:r>
              <w:t>受益群众满意度</w:t>
            </w:r>
          </w:p>
        </w:tc>
        <w:tc>
          <w:tcPr>
            <w:tcW w:w="2551" w:type="dxa"/>
            <w:vAlign w:val="center"/>
          </w:tcPr>
          <w:p>
            <w:pPr>
              <w:pStyle w:val="20"/>
            </w:pPr>
            <w:r>
              <w:t>≥90%</w:t>
            </w:r>
          </w:p>
        </w:tc>
        <w:tc>
          <w:tcPr>
            <w:tcW w:w="2268" w:type="dxa"/>
            <w:vAlign w:val="center"/>
          </w:tcPr>
          <w:p>
            <w:pPr>
              <w:pStyle w:val="20"/>
            </w:pPr>
            <w:r>
              <w:t>受益群众满意度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0"/>
            </w:pPr>
            <w:r>
              <w:t>服务对象满意度指标</w:t>
            </w:r>
          </w:p>
        </w:tc>
        <w:tc>
          <w:tcPr>
            <w:tcW w:w="2835" w:type="dxa"/>
            <w:vAlign w:val="center"/>
          </w:tcPr>
          <w:p>
            <w:pPr>
              <w:pStyle w:val="20"/>
            </w:pPr>
            <w:r>
              <w:t>企业满意度</w:t>
            </w:r>
          </w:p>
        </w:tc>
        <w:tc>
          <w:tcPr>
            <w:tcW w:w="2835" w:type="dxa"/>
            <w:vAlign w:val="center"/>
          </w:tcPr>
          <w:p>
            <w:pPr>
              <w:pStyle w:val="20"/>
            </w:pPr>
            <w:r>
              <w:t>企业满意度</w:t>
            </w:r>
          </w:p>
        </w:tc>
        <w:tc>
          <w:tcPr>
            <w:tcW w:w="2551" w:type="dxa"/>
            <w:vAlign w:val="center"/>
          </w:tcPr>
          <w:p>
            <w:pPr>
              <w:pStyle w:val="20"/>
            </w:pPr>
            <w:r>
              <w:t>≥90%</w:t>
            </w:r>
          </w:p>
        </w:tc>
        <w:tc>
          <w:tcPr>
            <w:tcW w:w="2268" w:type="dxa"/>
            <w:vAlign w:val="center"/>
          </w:tcPr>
          <w:p>
            <w:pPr>
              <w:pStyle w:val="20"/>
            </w:pPr>
            <w:r>
              <w:t>企业满意度</w:t>
            </w:r>
          </w:p>
        </w:tc>
      </w:tr>
    </w:tbl>
    <w:p>
      <w:pPr>
        <w:sectPr>
          <w:pgSz w:w="16840" w:h="11900" w:orient="landscape"/>
          <w:pgMar w:top="1361" w:right="1020" w:bottom="1134" w:left="1020" w:header="720" w:footer="720" w:gutter="0"/>
          <w:cols w:space="720" w:num="1"/>
        </w:sectPr>
      </w:pPr>
    </w:p>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2022年，无极县市场监督管理局安排政府采购预算0.00万元。具体内容见下表。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7"/>
            </w:pPr>
            <w:r>
              <w:t>414无极县市场监督管理局</w:t>
            </w:r>
          </w:p>
        </w:tc>
        <w:tc>
          <w:tcPr>
            <w:tcW w:w="8674"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8"/>
            </w:pPr>
            <w:r>
              <w:t>政府采购项目来源</w:t>
            </w:r>
          </w:p>
        </w:tc>
        <w:tc>
          <w:tcPr>
            <w:tcW w:w="1134" w:type="dxa"/>
            <w:vMerge w:val="restart"/>
            <w:vAlign w:val="center"/>
          </w:tcPr>
          <w:p>
            <w:pPr>
              <w:pStyle w:val="18"/>
            </w:pPr>
            <w:r>
              <w:t>采购物品名称</w:t>
            </w:r>
          </w:p>
        </w:tc>
        <w:tc>
          <w:tcPr>
            <w:tcW w:w="1134" w:type="dxa"/>
            <w:vMerge w:val="restart"/>
            <w:vAlign w:val="center"/>
          </w:tcPr>
          <w:p>
            <w:pPr>
              <w:pStyle w:val="18"/>
            </w:pPr>
            <w:r>
              <w:t>政府采购目录序号</w:t>
            </w:r>
          </w:p>
        </w:tc>
        <w:tc>
          <w:tcPr>
            <w:tcW w:w="709" w:type="dxa"/>
            <w:vMerge w:val="restart"/>
            <w:vAlign w:val="center"/>
          </w:tcPr>
          <w:p>
            <w:pPr>
              <w:pStyle w:val="18"/>
            </w:pPr>
            <w:r>
              <w:t>计量  单位</w:t>
            </w:r>
          </w:p>
        </w:tc>
        <w:tc>
          <w:tcPr>
            <w:tcW w:w="850" w:type="dxa"/>
            <w:vMerge w:val="restart"/>
            <w:vAlign w:val="center"/>
          </w:tcPr>
          <w:p>
            <w:pPr>
              <w:pStyle w:val="18"/>
            </w:pPr>
            <w:r>
              <w:t>数量</w:t>
            </w:r>
          </w:p>
        </w:tc>
        <w:tc>
          <w:tcPr>
            <w:tcW w:w="850" w:type="dxa"/>
            <w:vMerge w:val="restart"/>
            <w:vAlign w:val="center"/>
          </w:tcPr>
          <w:p>
            <w:pPr>
              <w:pStyle w:val="18"/>
            </w:pPr>
            <w:r>
              <w:t>单价</w:t>
            </w:r>
          </w:p>
        </w:tc>
        <w:tc>
          <w:tcPr>
            <w:tcW w:w="7710" w:type="dxa"/>
            <w:gridSpan w:val="8"/>
            <w:vAlign w:val="center"/>
          </w:tcPr>
          <w:p>
            <w:pPr>
              <w:pStyle w:val="18"/>
            </w:pPr>
            <w:r>
              <w:t>政府采购金额（当年部门预算安排资金）</w:t>
            </w:r>
          </w:p>
        </w:tc>
        <w:tc>
          <w:tcPr>
            <w:tcW w:w="964" w:type="dxa"/>
            <w:vMerge w:val="restart"/>
            <w:vAlign w:val="center"/>
          </w:tcPr>
          <w:p>
            <w:pPr>
              <w:pStyle w:val="1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8"/>
            </w:pPr>
            <w:r>
              <w:t>项目名称</w:t>
            </w:r>
          </w:p>
        </w:tc>
        <w:tc>
          <w:tcPr>
            <w:tcW w:w="964" w:type="dxa"/>
            <w:vAlign w:val="center"/>
          </w:tcPr>
          <w:p>
            <w:pPr>
              <w:pStyle w:val="1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8"/>
            </w:pPr>
            <w:r>
              <w:t>合计</w:t>
            </w:r>
          </w:p>
        </w:tc>
        <w:tc>
          <w:tcPr>
            <w:tcW w:w="964" w:type="dxa"/>
            <w:vAlign w:val="center"/>
          </w:tcPr>
          <w:p>
            <w:pPr>
              <w:pStyle w:val="18"/>
            </w:pPr>
            <w:r>
              <w:t>一般公共预算拨款</w:t>
            </w:r>
          </w:p>
        </w:tc>
        <w:tc>
          <w:tcPr>
            <w:tcW w:w="964" w:type="dxa"/>
            <w:vAlign w:val="center"/>
          </w:tcPr>
          <w:p>
            <w:pPr>
              <w:pStyle w:val="18"/>
            </w:pPr>
            <w:r>
              <w:t>基金预算拨款</w:t>
            </w:r>
          </w:p>
        </w:tc>
        <w:tc>
          <w:tcPr>
            <w:tcW w:w="964" w:type="dxa"/>
            <w:vAlign w:val="center"/>
          </w:tcPr>
          <w:p>
            <w:pPr>
              <w:pStyle w:val="18"/>
            </w:pPr>
            <w:r>
              <w:t>国有资本经营预算拨款</w:t>
            </w:r>
          </w:p>
        </w:tc>
        <w:tc>
          <w:tcPr>
            <w:tcW w:w="964" w:type="dxa"/>
            <w:vAlign w:val="center"/>
          </w:tcPr>
          <w:p>
            <w:pPr>
              <w:pStyle w:val="18"/>
            </w:pPr>
            <w:r>
              <w:t>财政专户核拨</w:t>
            </w:r>
          </w:p>
        </w:tc>
        <w:tc>
          <w:tcPr>
            <w:tcW w:w="964" w:type="dxa"/>
            <w:vAlign w:val="center"/>
          </w:tcPr>
          <w:p>
            <w:pPr>
              <w:pStyle w:val="18"/>
            </w:pPr>
            <w:r>
              <w:t>单位    资金</w:t>
            </w:r>
          </w:p>
        </w:tc>
        <w:tc>
          <w:tcPr>
            <w:tcW w:w="964" w:type="dxa"/>
            <w:vAlign w:val="center"/>
          </w:tcPr>
          <w:p>
            <w:pPr>
              <w:pStyle w:val="18"/>
            </w:pPr>
            <w:r>
              <w:t>财政拨    款结转</w:t>
            </w:r>
          </w:p>
        </w:tc>
        <w:tc>
          <w:tcPr>
            <w:tcW w:w="964" w:type="dxa"/>
            <w:vAlign w:val="center"/>
          </w:tcPr>
          <w:p>
            <w:pPr>
              <w:pStyle w:val="1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20"/>
            </w:pP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21"/>
            </w:pPr>
          </w:p>
        </w:tc>
        <w:tc>
          <w:tcPr>
            <w:tcW w:w="850" w:type="dxa"/>
            <w:vAlign w:val="center"/>
          </w:tcPr>
          <w:p>
            <w:pPr>
              <w:pStyle w:val="19"/>
            </w:pPr>
          </w:p>
        </w:tc>
        <w:tc>
          <w:tcPr>
            <w:tcW w:w="850"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无极县市场监督管理局（含所属单位）上年末固定资产金额为1652.99万元（详见下表）。本年度拟购置固定资产总额为0.00万元。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11"/>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7"/>
            </w:pPr>
            <w:r>
              <w:t>414无极县市场监督管理局</w:t>
            </w:r>
          </w:p>
        </w:tc>
        <w:tc>
          <w:tcPr>
            <w:tcW w:w="5669" w:type="dxa"/>
            <w:gridSpan w:val="2"/>
            <w:tcBorders>
              <w:top w:val="single" w:color="FFFFFF" w:sz="6" w:space="0"/>
              <w:left w:val="single" w:color="FFFFFF" w:sz="6" w:space="0"/>
              <w:right w:val="single" w:color="FFFFFF" w:sz="6" w:space="0"/>
            </w:tcBorders>
            <w:vAlign w:val="center"/>
          </w:tcPr>
          <w:p>
            <w:pPr>
              <w:pStyle w:val="15"/>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8"/>
            </w:pPr>
            <w:r>
              <w:t>项   目</w:t>
            </w:r>
          </w:p>
        </w:tc>
        <w:tc>
          <w:tcPr>
            <w:tcW w:w="2835" w:type="dxa"/>
            <w:vAlign w:val="center"/>
          </w:tcPr>
          <w:p>
            <w:pPr>
              <w:pStyle w:val="18"/>
            </w:pPr>
            <w:r>
              <w:t>数量</w:t>
            </w:r>
          </w:p>
        </w:tc>
        <w:tc>
          <w:tcPr>
            <w:tcW w:w="2835" w:type="dxa"/>
            <w:vAlign w:val="center"/>
          </w:tcPr>
          <w:p>
            <w:pPr>
              <w:pStyle w:val="1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资产总额</w:t>
            </w:r>
          </w:p>
        </w:tc>
        <w:tc>
          <w:tcPr>
            <w:tcW w:w="2835" w:type="dxa"/>
            <w:vAlign w:val="center"/>
          </w:tcPr>
          <w:p>
            <w:pPr>
              <w:pStyle w:val="21"/>
            </w:pPr>
          </w:p>
        </w:tc>
        <w:tc>
          <w:tcPr>
            <w:tcW w:w="2835" w:type="dxa"/>
            <w:vAlign w:val="center"/>
          </w:tcPr>
          <w:p>
            <w:pPr>
              <w:pStyle w:val="19"/>
            </w:pPr>
            <w:r>
              <w:t>1652.99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1、房屋（平方米）</w:t>
            </w:r>
          </w:p>
        </w:tc>
        <w:tc>
          <w:tcPr>
            <w:tcW w:w="2835" w:type="dxa"/>
            <w:vAlign w:val="center"/>
          </w:tcPr>
          <w:p>
            <w:pPr>
              <w:pStyle w:val="21"/>
            </w:pPr>
            <w:r>
              <w:t>11392.87</w:t>
            </w:r>
          </w:p>
        </w:tc>
        <w:tc>
          <w:tcPr>
            <w:tcW w:w="2835" w:type="dxa"/>
            <w:vAlign w:val="center"/>
          </w:tcPr>
          <w:p>
            <w:pPr>
              <w:pStyle w:val="19"/>
            </w:pPr>
            <w:r>
              <w:t>583.83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　　其中：办公用房（平方米）</w:t>
            </w:r>
          </w:p>
        </w:tc>
        <w:tc>
          <w:tcPr>
            <w:tcW w:w="2835" w:type="dxa"/>
            <w:vAlign w:val="center"/>
          </w:tcPr>
          <w:p>
            <w:pPr>
              <w:pStyle w:val="21"/>
            </w:pPr>
            <w:r>
              <w:t>10477.02</w:t>
            </w:r>
          </w:p>
        </w:tc>
        <w:tc>
          <w:tcPr>
            <w:tcW w:w="2835" w:type="dxa"/>
            <w:vAlign w:val="center"/>
          </w:tcPr>
          <w:p>
            <w:pPr>
              <w:pStyle w:val="19"/>
            </w:pPr>
            <w:r>
              <w:t>486.63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2、车辆（台、辆）</w:t>
            </w:r>
          </w:p>
        </w:tc>
        <w:tc>
          <w:tcPr>
            <w:tcW w:w="2835" w:type="dxa"/>
            <w:vAlign w:val="center"/>
          </w:tcPr>
          <w:p>
            <w:pPr>
              <w:pStyle w:val="21"/>
            </w:pPr>
            <w:r>
              <w:t>52</w:t>
            </w:r>
          </w:p>
        </w:tc>
        <w:tc>
          <w:tcPr>
            <w:tcW w:w="2835" w:type="dxa"/>
            <w:vAlign w:val="center"/>
          </w:tcPr>
          <w:p>
            <w:pPr>
              <w:pStyle w:val="19"/>
            </w:pPr>
            <w:r>
              <w:t>340.99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3、单价在20万元以上的设备</w:t>
            </w:r>
          </w:p>
        </w:tc>
        <w:tc>
          <w:tcPr>
            <w:tcW w:w="2835" w:type="dxa"/>
            <w:vAlign w:val="center"/>
          </w:tcPr>
          <w:p>
            <w:pPr>
              <w:pStyle w:val="21"/>
            </w:pPr>
          </w:p>
        </w:tc>
        <w:tc>
          <w:tcPr>
            <w:tcW w:w="283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20"/>
            </w:pPr>
            <w:r>
              <w:t>4、其他固定资产</w:t>
            </w:r>
          </w:p>
        </w:tc>
        <w:tc>
          <w:tcPr>
            <w:tcW w:w="2835" w:type="dxa"/>
            <w:vAlign w:val="center"/>
          </w:tcPr>
          <w:p>
            <w:pPr>
              <w:pStyle w:val="21"/>
            </w:pPr>
            <w:r>
              <w:t>10342</w:t>
            </w:r>
          </w:p>
        </w:tc>
        <w:tc>
          <w:tcPr>
            <w:tcW w:w="2835" w:type="dxa"/>
            <w:vAlign w:val="center"/>
          </w:tcPr>
          <w:p>
            <w:pPr>
              <w:pStyle w:val="19"/>
            </w:pPr>
            <w:r>
              <w:t>728.17</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roman"/>
    <w:pitch w:val="default"/>
    <w:sig w:usb0="00000000" w:usb1="00000000" w:usb2="00000000" w:usb3="00000000" w:csb0="00040000" w:csb1="00000000"/>
  </w:font>
  <w:font w:name="方正小标宋_GBK">
    <w:altName w:val="微软雅黑"/>
    <w:panose1 w:val="02000000000000000000"/>
    <w:charset w:val="86"/>
    <w:family w:val="roman"/>
    <w:pitch w:val="default"/>
    <w:sig w:usb0="00000000" w:usb1="0000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hideGrammaticalError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jMjNiOWRhMzdjZTY5MjgxYmViNzhiY2JlNTU4ZGMifQ=="/>
  </w:docVars>
  <w:rsids>
    <w:rsidRoot w:val="00916F58"/>
    <w:rsid w:val="000832E7"/>
    <w:rsid w:val="00411C48"/>
    <w:rsid w:val="00582887"/>
    <w:rsid w:val="006924F3"/>
    <w:rsid w:val="00916F58"/>
    <w:rsid w:val="009F31C6"/>
    <w:rsid w:val="00AC3084"/>
    <w:rsid w:val="00B66F28"/>
    <w:rsid w:val="00FC6018"/>
    <w:rsid w:val="02251150"/>
    <w:rsid w:val="02DA698E"/>
    <w:rsid w:val="068A3C77"/>
    <w:rsid w:val="06BC02D5"/>
    <w:rsid w:val="07391925"/>
    <w:rsid w:val="08932D50"/>
    <w:rsid w:val="095C19E6"/>
    <w:rsid w:val="0A615AD2"/>
    <w:rsid w:val="0A99092D"/>
    <w:rsid w:val="0CCC38D5"/>
    <w:rsid w:val="0E4F715E"/>
    <w:rsid w:val="0EC938BF"/>
    <w:rsid w:val="0F601A19"/>
    <w:rsid w:val="0F712676"/>
    <w:rsid w:val="1092654A"/>
    <w:rsid w:val="14060B06"/>
    <w:rsid w:val="149013C5"/>
    <w:rsid w:val="14EA3F58"/>
    <w:rsid w:val="151C35FC"/>
    <w:rsid w:val="164B51D1"/>
    <w:rsid w:val="16F1159E"/>
    <w:rsid w:val="17641D15"/>
    <w:rsid w:val="19801636"/>
    <w:rsid w:val="1B1571D9"/>
    <w:rsid w:val="1C4526C3"/>
    <w:rsid w:val="1DD17C97"/>
    <w:rsid w:val="1F824BC7"/>
    <w:rsid w:val="214B077B"/>
    <w:rsid w:val="25EB6089"/>
    <w:rsid w:val="27136F1F"/>
    <w:rsid w:val="297739B7"/>
    <w:rsid w:val="2A9D5EF6"/>
    <w:rsid w:val="2ADB46C1"/>
    <w:rsid w:val="2CBF3DCB"/>
    <w:rsid w:val="2FF51718"/>
    <w:rsid w:val="3019375C"/>
    <w:rsid w:val="369260AD"/>
    <w:rsid w:val="398403DF"/>
    <w:rsid w:val="39E74EC8"/>
    <w:rsid w:val="3CB621FE"/>
    <w:rsid w:val="3DAC214A"/>
    <w:rsid w:val="3EF60D22"/>
    <w:rsid w:val="42227333"/>
    <w:rsid w:val="45672D06"/>
    <w:rsid w:val="47665118"/>
    <w:rsid w:val="47794E4B"/>
    <w:rsid w:val="47EF335F"/>
    <w:rsid w:val="481334F1"/>
    <w:rsid w:val="48B56357"/>
    <w:rsid w:val="48BB2224"/>
    <w:rsid w:val="4A761B16"/>
    <w:rsid w:val="4D38317E"/>
    <w:rsid w:val="4D9C0AA2"/>
    <w:rsid w:val="4E812757"/>
    <w:rsid w:val="4F301E22"/>
    <w:rsid w:val="508C6D30"/>
    <w:rsid w:val="53CB1124"/>
    <w:rsid w:val="54684BC5"/>
    <w:rsid w:val="574D1E50"/>
    <w:rsid w:val="57C34A44"/>
    <w:rsid w:val="58E947E9"/>
    <w:rsid w:val="5A472882"/>
    <w:rsid w:val="5B9242D5"/>
    <w:rsid w:val="5C7719A1"/>
    <w:rsid w:val="5CBA211F"/>
    <w:rsid w:val="5EEB4428"/>
    <w:rsid w:val="5F48344A"/>
    <w:rsid w:val="5FF91180"/>
    <w:rsid w:val="64287ECD"/>
    <w:rsid w:val="64B30723"/>
    <w:rsid w:val="676A65D1"/>
    <w:rsid w:val="6C7E4DE7"/>
    <w:rsid w:val="6C994578"/>
    <w:rsid w:val="6D8A5754"/>
    <w:rsid w:val="716B13F9"/>
    <w:rsid w:val="71BF3E99"/>
    <w:rsid w:val="72DA46E9"/>
    <w:rsid w:val="73041B05"/>
    <w:rsid w:val="739F1C12"/>
    <w:rsid w:val="75AB5488"/>
    <w:rsid w:val="764C1258"/>
    <w:rsid w:val="76B8460D"/>
    <w:rsid w:val="76EC2FDC"/>
    <w:rsid w:val="778D2BBF"/>
    <w:rsid w:val="77B7FD82"/>
    <w:rsid w:val="77FC5C81"/>
    <w:rsid w:val="7C122B9D"/>
    <w:rsid w:val="7CF9782B"/>
    <w:rsid w:val="7DB804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39"/>
    <w:semiHidden/>
    <w:unhideWhenUsed/>
    <w:qFormat/>
    <w:uiPriority w:val="99"/>
  </w:style>
  <w:style w:type="paragraph" w:styleId="3">
    <w:name w:val="toc 3"/>
    <w:basedOn w:val="1"/>
    <w:next w:val="1"/>
    <w:qFormat/>
    <w:uiPriority w:val="0"/>
    <w:pPr>
      <w:ind w:left="480"/>
    </w:pPr>
  </w:style>
  <w:style w:type="paragraph" w:styleId="4">
    <w:name w:val="Balloon Text"/>
    <w:basedOn w:val="1"/>
    <w:link w:val="41"/>
    <w:semiHidden/>
    <w:unhideWhenUsed/>
    <w:qFormat/>
    <w:uiPriority w:val="99"/>
    <w:rPr>
      <w:sz w:val="18"/>
      <w:szCs w:val="18"/>
    </w:rPr>
  </w:style>
  <w:style w:type="paragraph" w:styleId="5">
    <w:name w:val="footer"/>
    <w:basedOn w:val="1"/>
    <w:link w:val="38"/>
    <w:unhideWhenUsed/>
    <w:qFormat/>
    <w:uiPriority w:val="99"/>
    <w:pPr>
      <w:tabs>
        <w:tab w:val="center" w:pos="4153"/>
        <w:tab w:val="right" w:pos="8306"/>
      </w:tabs>
      <w:snapToGrid w:val="0"/>
    </w:pPr>
    <w:rPr>
      <w:sz w:val="18"/>
      <w:szCs w:val="18"/>
    </w:rPr>
  </w:style>
  <w:style w:type="paragraph" w:styleId="6">
    <w:name w:val="header"/>
    <w:basedOn w:val="1"/>
    <w:link w:val="37"/>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qFormat/>
    <w:uiPriority w:val="0"/>
    <w:pPr>
      <w:spacing w:before="120"/>
      <w:ind w:firstLine="560"/>
    </w:pPr>
    <w:rPr>
      <w:rFonts w:eastAsia="方正仿宋_GBK"/>
      <w:color w:val="000000"/>
      <w:sz w:val="28"/>
    </w:rPr>
  </w:style>
  <w:style w:type="paragraph" w:styleId="8">
    <w:name w:val="toc 4"/>
    <w:basedOn w:val="1"/>
    <w:next w:val="1"/>
    <w:qFormat/>
    <w:uiPriority w:val="0"/>
    <w:pPr>
      <w:ind w:left="720"/>
    </w:pPr>
  </w:style>
  <w:style w:type="paragraph" w:styleId="9">
    <w:name w:val="toc 2"/>
    <w:basedOn w:val="1"/>
    <w:next w:val="1"/>
    <w:qFormat/>
    <w:uiPriority w:val="0"/>
    <w:pPr>
      <w:ind w:left="240"/>
    </w:pPr>
  </w:style>
  <w:style w:type="paragraph" w:styleId="10">
    <w:name w:val="annotation subject"/>
    <w:basedOn w:val="2"/>
    <w:next w:val="2"/>
    <w:link w:val="40"/>
    <w:semiHidden/>
    <w:unhideWhenUsed/>
    <w:qFormat/>
    <w:uiPriority w:val="99"/>
    <w:rPr>
      <w:b/>
      <w:bCs/>
    </w:rPr>
  </w:style>
  <w:style w:type="table" w:styleId="12">
    <w:name w:val="Table Grid"/>
    <w:basedOn w:val="11"/>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annotation reference"/>
    <w:basedOn w:val="13"/>
    <w:semiHidden/>
    <w:unhideWhenUsed/>
    <w:qFormat/>
    <w:uiPriority w:val="99"/>
    <w:rPr>
      <w:sz w:val="21"/>
      <w:szCs w:val="21"/>
    </w:rPr>
  </w:style>
  <w:style w:type="paragraph" w:customStyle="1" w:styleId="15">
    <w:name w:val="单元格样式22"/>
    <w:basedOn w:val="1"/>
    <w:qFormat/>
    <w:uiPriority w:val="0"/>
    <w:pPr>
      <w:jc w:val="right"/>
    </w:pPr>
    <w:rPr>
      <w:rFonts w:ascii="方正小标宋_GBK" w:hAnsi="方正小标宋_GBK" w:eastAsia="方正小标宋_GBK" w:cs="方正小标宋_GBK"/>
    </w:rPr>
  </w:style>
  <w:style w:type="paragraph" w:customStyle="1" w:styleId="16">
    <w:name w:val="单元格样式21"/>
    <w:basedOn w:val="1"/>
    <w:qFormat/>
    <w:uiPriority w:val="0"/>
    <w:pPr>
      <w:jc w:val="center"/>
    </w:pPr>
    <w:rPr>
      <w:rFonts w:ascii="方正小标宋_GBK" w:hAnsi="方正小标宋_GBK" w:eastAsia="方正小标宋_GBK" w:cs="方正小标宋_GBK"/>
    </w:rPr>
  </w:style>
  <w:style w:type="paragraph" w:customStyle="1" w:styleId="17">
    <w:name w:val="单元格样式20"/>
    <w:basedOn w:val="1"/>
    <w:qFormat/>
    <w:uiPriority w:val="0"/>
    <w:rPr>
      <w:rFonts w:ascii="方正小标宋_GBK" w:hAnsi="方正小标宋_GBK" w:eastAsia="方正小标宋_GBK" w:cs="方正小标宋_GBK"/>
    </w:rPr>
  </w:style>
  <w:style w:type="paragraph" w:customStyle="1" w:styleId="18">
    <w:name w:val="单元格样式1"/>
    <w:basedOn w:val="1"/>
    <w:qFormat/>
    <w:uiPriority w:val="0"/>
    <w:pPr>
      <w:jc w:val="center"/>
    </w:pPr>
    <w:rPr>
      <w:rFonts w:ascii="方正书宋_GBK" w:hAnsi="方正书宋_GBK" w:eastAsia="方正书宋_GBK" w:cs="方正书宋_GBK"/>
      <w:b/>
      <w:sz w:val="21"/>
    </w:rPr>
  </w:style>
  <w:style w:type="paragraph" w:customStyle="1" w:styleId="19">
    <w:name w:val="单元格样式4"/>
    <w:basedOn w:val="1"/>
    <w:qFormat/>
    <w:uiPriority w:val="0"/>
    <w:pPr>
      <w:jc w:val="right"/>
    </w:pPr>
    <w:rPr>
      <w:rFonts w:ascii="方正书宋_GBK" w:hAnsi="方正书宋_GBK" w:eastAsia="方正书宋_GBK" w:cs="方正书宋_GBK"/>
      <w:sz w:val="21"/>
    </w:rPr>
  </w:style>
  <w:style w:type="paragraph" w:customStyle="1" w:styleId="20">
    <w:name w:val="单元格样式2"/>
    <w:basedOn w:val="1"/>
    <w:qFormat/>
    <w:uiPriority w:val="0"/>
    <w:rPr>
      <w:rFonts w:ascii="方正书宋_GBK" w:hAnsi="方正书宋_GBK" w:eastAsia="方正书宋_GBK" w:cs="方正书宋_GBK"/>
      <w:sz w:val="21"/>
    </w:rPr>
  </w:style>
  <w:style w:type="paragraph" w:customStyle="1" w:styleId="21">
    <w:name w:val="单元格样式3"/>
    <w:basedOn w:val="1"/>
    <w:qFormat/>
    <w:uiPriority w:val="0"/>
    <w:pPr>
      <w:jc w:val="center"/>
    </w:pPr>
    <w:rPr>
      <w:rFonts w:ascii="方正书宋_GBK" w:hAnsi="方正书宋_GBK" w:eastAsia="方正书宋_GBK" w:cs="方正书宋_GBK"/>
      <w:sz w:val="21"/>
    </w:rPr>
  </w:style>
  <w:style w:type="paragraph" w:customStyle="1" w:styleId="22">
    <w:name w:val="单元格样式6"/>
    <w:basedOn w:val="1"/>
    <w:qFormat/>
    <w:uiPriority w:val="0"/>
    <w:pPr>
      <w:jc w:val="center"/>
    </w:pPr>
    <w:rPr>
      <w:rFonts w:ascii="方正书宋_GBK" w:hAnsi="方正书宋_GBK" w:eastAsia="方正书宋_GBK" w:cs="方正书宋_GBK"/>
      <w:b/>
      <w:sz w:val="21"/>
    </w:rPr>
  </w:style>
  <w:style w:type="paragraph" w:customStyle="1" w:styleId="23">
    <w:name w:val="单元格样式7"/>
    <w:basedOn w:val="1"/>
    <w:qFormat/>
    <w:uiPriority w:val="0"/>
    <w:pPr>
      <w:jc w:val="right"/>
    </w:pPr>
    <w:rPr>
      <w:rFonts w:ascii="方正书宋_GBK" w:hAnsi="方正书宋_GBK" w:eastAsia="方正书宋_GBK" w:cs="方正书宋_GBK"/>
      <w:b/>
      <w:sz w:val="21"/>
    </w:rPr>
  </w:style>
  <w:style w:type="paragraph" w:customStyle="1" w:styleId="24">
    <w:name w:val="单元格样式5"/>
    <w:basedOn w:val="1"/>
    <w:qFormat/>
    <w:uiPriority w:val="0"/>
    <w:rPr>
      <w:rFonts w:ascii="方正书宋_GBK" w:hAnsi="方正书宋_GBK" w:eastAsia="方正书宋_GBK" w:cs="方正书宋_GBK"/>
      <w:b/>
      <w:sz w:val="21"/>
    </w:rPr>
  </w:style>
  <w:style w:type="paragraph" w:customStyle="1" w:styleId="25">
    <w:name w:val="插入文本样式-插入部门职责文件"/>
    <w:basedOn w:val="1"/>
    <w:qFormat/>
    <w:uiPriority w:val="0"/>
    <w:pPr>
      <w:spacing w:line="500" w:lineRule="exact"/>
      <w:ind w:firstLine="560"/>
    </w:pPr>
    <w:rPr>
      <w:rFonts w:eastAsia="方正仿宋_GBK"/>
      <w:sz w:val="28"/>
    </w:rPr>
  </w:style>
  <w:style w:type="paragraph" w:customStyle="1" w:styleId="2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插入文本样式-插入总体目标文件"/>
    <w:basedOn w:val="1"/>
    <w:qFormat/>
    <w:uiPriority w:val="0"/>
    <w:pPr>
      <w:spacing w:line="500" w:lineRule="exact"/>
      <w:ind w:firstLine="560"/>
    </w:pPr>
    <w:rPr>
      <w:rFonts w:eastAsia="方正仿宋_GBK"/>
      <w:sz w:val="28"/>
    </w:rPr>
  </w:style>
  <w:style w:type="paragraph" w:customStyle="1" w:styleId="30">
    <w:name w:val="插入文本样式-插入职责分类绩效目标文件"/>
    <w:basedOn w:val="1"/>
    <w:qFormat/>
    <w:uiPriority w:val="0"/>
    <w:pPr>
      <w:spacing w:line="500" w:lineRule="exact"/>
      <w:ind w:firstLine="560"/>
    </w:pPr>
    <w:rPr>
      <w:rFonts w:eastAsia="方正仿宋_GBK"/>
      <w:sz w:val="28"/>
    </w:rPr>
  </w:style>
  <w:style w:type="paragraph" w:customStyle="1" w:styleId="3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7">
    <w:name w:val="页眉 Char"/>
    <w:basedOn w:val="13"/>
    <w:link w:val="6"/>
    <w:qFormat/>
    <w:uiPriority w:val="99"/>
    <w:rPr>
      <w:rFonts w:eastAsia="Times New Roman"/>
      <w:sz w:val="18"/>
      <w:szCs w:val="18"/>
      <w:lang w:eastAsia="uk-UA"/>
    </w:rPr>
  </w:style>
  <w:style w:type="character" w:customStyle="1" w:styleId="38">
    <w:name w:val="页脚 Char"/>
    <w:basedOn w:val="13"/>
    <w:link w:val="5"/>
    <w:qFormat/>
    <w:uiPriority w:val="99"/>
    <w:rPr>
      <w:rFonts w:eastAsia="Times New Roman"/>
      <w:sz w:val="18"/>
      <w:szCs w:val="18"/>
      <w:lang w:eastAsia="uk-UA"/>
    </w:rPr>
  </w:style>
  <w:style w:type="character" w:customStyle="1" w:styleId="39">
    <w:name w:val="批注文字 Char"/>
    <w:basedOn w:val="13"/>
    <w:link w:val="2"/>
    <w:semiHidden/>
    <w:qFormat/>
    <w:uiPriority w:val="99"/>
    <w:rPr>
      <w:rFonts w:eastAsia="Times New Roman"/>
      <w:sz w:val="24"/>
      <w:szCs w:val="24"/>
      <w:lang w:eastAsia="uk-UA"/>
    </w:rPr>
  </w:style>
  <w:style w:type="character" w:customStyle="1" w:styleId="40">
    <w:name w:val="批注主题 Char"/>
    <w:basedOn w:val="39"/>
    <w:link w:val="10"/>
    <w:semiHidden/>
    <w:qFormat/>
    <w:uiPriority w:val="99"/>
    <w:rPr>
      <w:rFonts w:eastAsia="Times New Roman"/>
      <w:b/>
      <w:bCs/>
      <w:sz w:val="24"/>
      <w:szCs w:val="24"/>
      <w:lang w:eastAsia="uk-UA"/>
    </w:rPr>
  </w:style>
  <w:style w:type="character" w:customStyle="1" w:styleId="41">
    <w:name w:val="批注框文本 Char"/>
    <w:basedOn w:val="13"/>
    <w:link w:val="4"/>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56</Pages>
  <Words>18336</Words>
  <Characters>20273</Characters>
  <Lines>247</Lines>
  <Paragraphs>69</Paragraphs>
  <TotalTime>3</TotalTime>
  <ScaleCrop>false</ScaleCrop>
  <LinksUpToDate>false</LinksUpToDate>
  <CharactersWithSpaces>20485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2022-06-22T14:30:00Z</dcterms:created>
  <dc:creator>lenovo</dc:creator>
  <cp:lastModifiedBy>Administrator</cp:lastModifiedBy>
  <dcterms:modified xsi:type="dcterms:W3CDTF">2024-01-31T02:39:58Z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50E1F395D0FC9959AB2196653DDEE16F</vt:lpwstr>
  </property>
</Properties>
</file>