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7" w:name="_GoBack"/>
      <w:bookmarkEnd w:id="17"/>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pPr>
        <w:rPr>
          <w:rFonts w:hint="default"/>
          <w:lang w:val="en-US"/>
        </w:rPr>
      </w:pPr>
      <w:r>
        <w:rPr>
          <w:rFonts w:hint="eastAsia" w:ascii="方正楷体_GBK" w:hAnsi="方正楷体_GBK" w:eastAsia="方正楷体_GBK" w:cs="方正楷体_GBK"/>
          <w:b/>
          <w:color w:val="000000"/>
          <w:sz w:val="28"/>
          <w:lang w:val="en-US" w:eastAsia="zh-CN"/>
        </w:rPr>
        <w:t>2023年</w:t>
      </w:r>
      <w:r>
        <w:rPr>
          <w:rFonts w:ascii="方正楷体_GBK" w:hAnsi="方正楷体_GBK" w:eastAsia="方正楷体_GBK" w:cs="方正楷体_GBK"/>
          <w:b/>
          <w:color w:val="000000"/>
          <w:sz w:val="28"/>
        </w:rPr>
        <w:t>部门预算</w:t>
      </w:r>
      <w:r>
        <w:rPr>
          <w:rFonts w:hint="eastAsia" w:ascii="方正楷体_GBK" w:hAnsi="方正楷体_GBK" w:eastAsia="方正楷体_GBK" w:cs="方正楷体_GBK"/>
          <w:b/>
          <w:color w:val="000000"/>
          <w:sz w:val="28"/>
          <w:lang w:val="en-US" w:eastAsia="zh-CN"/>
        </w:rPr>
        <w:t>信息</w:t>
      </w:r>
      <w:r>
        <w:rPr>
          <w:rFonts w:ascii="方正楷体_GBK" w:hAnsi="方正楷体_GBK" w:eastAsia="方正楷体_GBK" w:cs="方正楷体_GBK"/>
          <w:b/>
          <w:color w:val="000000"/>
          <w:sz w:val="28"/>
        </w:rPr>
        <w:t>公开表</w:t>
      </w:r>
      <w:r>
        <w:rPr>
          <w:rFonts w:hint="eastAsia" w:ascii="方正楷体_GBK" w:hAnsi="方正楷体_GBK" w:eastAsia="方正楷体_GBK" w:cs="方正楷体_GBK"/>
          <w:b/>
          <w:color w:val="000000"/>
          <w:sz w:val="28"/>
          <w:lang w:val="en-US" w:eastAsia="zh-CN"/>
        </w:rPr>
        <w:t>......................................................................................................................................................</w:t>
      </w:r>
      <w:r>
        <w:rPr>
          <w:rFonts w:hint="eastAsia"/>
          <w:lang w:val="en-US" w:eastAsia="zh-CN"/>
        </w:rPr>
        <w:t>3</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pPr>
        <w:pStyle w:val="32"/>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2</w:t>
      </w:r>
    </w:p>
    <w:p>
      <w:pPr>
        <w:pStyle w:val="3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4</w:t>
      </w:r>
    </w:p>
    <w:p>
      <w:pPr>
        <w:pStyle w:val="32"/>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6</w:t>
      </w:r>
    </w:p>
    <w:p>
      <w:pPr>
        <w:pStyle w:val="3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7</w:t>
      </w:r>
    </w:p>
    <w:p>
      <w:pPr>
        <w:pStyle w:val="3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8</w:t>
      </w:r>
    </w:p>
    <w:p>
      <w:r>
        <w:fldChar w:fldCharType="end"/>
      </w:r>
    </w:p>
    <w:p>
      <w:pPr>
        <w:rPr>
          <w:rFonts w:hint="default" w:eastAsia="方正楷体_GBK"/>
          <w:lang w:val="en-US" w:eastAsia="zh-CN"/>
        </w:rPr>
      </w:pPr>
      <w:r>
        <w:rPr>
          <w:rFonts w:hint="eastAsia" w:ascii="方正楷体_GBK" w:hAnsi="方正楷体_GBK" w:eastAsia="方正楷体_GBK" w:cs="方正楷体_GBK"/>
          <w:b/>
          <w:color w:val="000000"/>
          <w:sz w:val="28"/>
          <w:lang w:val="en-US" w:eastAsia="zh-CN"/>
        </w:rPr>
        <w:t>2023年</w:t>
      </w:r>
      <w:r>
        <w:rPr>
          <w:rFonts w:ascii="方正楷体_GBK" w:hAnsi="方正楷体_GBK" w:eastAsia="方正楷体_GBK" w:cs="方正楷体_GBK"/>
          <w:b/>
          <w:color w:val="000000"/>
          <w:sz w:val="28"/>
        </w:rPr>
        <w:t>部门预算信息公开情况说明</w:t>
      </w:r>
      <w:r>
        <w:rPr>
          <w:rFonts w:hint="eastAsia" w:ascii="方正楷体_GBK" w:hAnsi="方正楷体_GBK" w:eastAsia="方正楷体_GBK" w:cs="方正楷体_GBK"/>
          <w:b/>
          <w:color w:val="000000"/>
          <w:sz w:val="28"/>
          <w:lang w:val="en-US" w:eastAsia="zh-CN"/>
        </w:rPr>
        <w:t>........................................................................................................................................</w:t>
      </w:r>
      <w:r>
        <w:rPr>
          <w:rFonts w:hint="eastAsia" w:ascii="Times New Roman" w:hAnsi="Times New Roman" w:eastAsia="方正仿宋_GBK" w:cs="Times New Roman"/>
          <w:color w:val="000000"/>
          <w:sz w:val="28"/>
          <w:szCs w:val="24"/>
          <w:lang w:val="en-US" w:eastAsia="zh-CN" w:bidi="ar-SA"/>
        </w:rPr>
        <w:t>19</w:t>
      </w:r>
    </w:p>
    <w:p>
      <w:pPr>
        <w:pStyle w:val="3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9</w:t>
      </w:r>
    </w:p>
    <w:p>
      <w:pPr>
        <w:pStyle w:val="3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0</w:t>
      </w:r>
    </w:p>
    <w:p>
      <w:pPr>
        <w:pStyle w:val="3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pPr>
        <w:pStyle w:val="3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pPr>
        <w:pStyle w:val="32"/>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1</w:t>
      </w:r>
    </w:p>
    <w:p>
      <w:pPr>
        <w:pStyle w:val="32"/>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4</w:t>
      </w:r>
      <w:r>
        <w:fldChar w:fldCharType="end"/>
      </w:r>
      <w:r>
        <w:rPr>
          <w:rFonts w:hint="eastAsia"/>
          <w:lang w:val="en-US" w:eastAsia="zh-CN"/>
        </w:rPr>
        <w:t>8</w:t>
      </w:r>
    </w:p>
    <w:p>
      <w:pPr>
        <w:pStyle w:val="32"/>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4</w:t>
      </w:r>
      <w:r>
        <w:fldChar w:fldCharType="end"/>
      </w:r>
      <w:r>
        <w:rPr>
          <w:rFonts w:hint="eastAsia"/>
          <w:lang w:val="en-US" w:eastAsia="zh-CN"/>
        </w:rPr>
        <w:t>8</w:t>
      </w:r>
    </w:p>
    <w:p>
      <w:pPr>
        <w:pStyle w:val="3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4</w:t>
      </w:r>
      <w:r>
        <w:fldChar w:fldCharType="end"/>
      </w:r>
      <w:r>
        <w:rPr>
          <w:rFonts w:hint="eastAsia"/>
          <w:lang w:val="en-US" w:eastAsia="zh-CN"/>
        </w:rPr>
        <w:t>9</w:t>
      </w:r>
    </w:p>
    <w:p>
      <w:pPr>
        <w:pStyle w:val="3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5</w:t>
      </w:r>
      <w:r>
        <w:fldChar w:fldCharType="end"/>
      </w:r>
      <w:r>
        <w:rPr>
          <w:rFonts w:hint="eastAsia"/>
          <w:lang w:val="en-US" w:eastAsia="zh-CN"/>
        </w:rPr>
        <w:t>0</w:t>
      </w:r>
    </w:p>
    <w:p>
      <w:pPr>
        <w:sectPr>
          <w:headerReference r:id="rId3" w:type="default"/>
          <w:footerReference r:id="rId5" w:type="default"/>
          <w:headerReference r:id="rId4" w:type="even"/>
          <w:footerReference r:id="rId6" w:type="even"/>
          <w:pgSz w:w="16840" w:h="11900" w:orient="landscape"/>
          <w:pgMar w:top="1587" w:right="1134" w:bottom="1361" w:left="1134" w:header="720" w:footer="720" w:gutter="0"/>
          <w:pgNumType w:fmt="decimal" w:start="1"/>
          <w:cols w:space="720" w:num="1"/>
        </w:sectPr>
      </w:pPr>
      <w:r>
        <w:fldChar w:fldCharType="end"/>
      </w:r>
    </w:p>
    <w:p>
      <w:pPr>
        <w:jc w:val="center"/>
        <w:rPr>
          <w:rFonts w:hint="eastAsia" w:ascii="方正小标宋_GBK" w:hAnsi="方正小标宋_GBK" w:eastAsia="方正小标宋_GBK" w:cs="方正小标宋_GBK"/>
          <w:color w:val="000000"/>
          <w:sz w:val="44"/>
          <w:lang w:val="en-US" w:eastAsia="zh-CN"/>
        </w:rPr>
      </w:pPr>
      <w:r>
        <w:rPr>
          <w:rFonts w:hint="eastAsia" w:ascii="方正小标宋_GBK" w:hAnsi="方正小标宋_GBK" w:eastAsia="方正小标宋_GBK" w:cs="方正小标宋_GBK"/>
          <w:color w:val="000000"/>
          <w:sz w:val="44"/>
          <w:lang w:val="en-US" w:eastAsia="zh-CN"/>
        </w:rPr>
        <w:t>2023年部门预算信息公开表</w:t>
      </w:r>
      <w:bookmarkStart w:id="0" w:name="_Toc_2_2_0000000001"/>
    </w:p>
    <w:p>
      <w:pPr>
        <w:jc w:val="center"/>
      </w:pPr>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357无极县文化广电体育和旅游局</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1236.80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1085.80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109.50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1236.80</w:t>
            </w:r>
          </w:p>
        </w:tc>
        <w:tc>
          <w:tcPr>
            <w:tcW w:w="4535" w:type="dxa"/>
            <w:vAlign w:val="center"/>
          </w:tcPr>
          <w:p>
            <w:pPr>
              <w:pStyle w:val="14"/>
            </w:pPr>
            <w:r>
              <w:t>本年支出合计</w:t>
            </w:r>
          </w:p>
        </w:tc>
        <w:tc>
          <w:tcPr>
            <w:tcW w:w="2126" w:type="dxa"/>
            <w:vAlign w:val="center"/>
          </w:tcPr>
          <w:p>
            <w:pPr>
              <w:pStyle w:val="15"/>
            </w:pPr>
            <w:r>
              <w:t>1236.80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1236.80</w:t>
            </w:r>
          </w:p>
        </w:tc>
        <w:tc>
          <w:tcPr>
            <w:tcW w:w="4535" w:type="dxa"/>
            <w:vAlign w:val="center"/>
          </w:tcPr>
          <w:p>
            <w:pPr>
              <w:pStyle w:val="14"/>
            </w:pPr>
            <w:r>
              <w:t>支出总计</w:t>
            </w:r>
          </w:p>
        </w:tc>
        <w:tc>
          <w:tcPr>
            <w:tcW w:w="2126" w:type="dxa"/>
            <w:vAlign w:val="center"/>
          </w:tcPr>
          <w:p>
            <w:pPr>
              <w:pStyle w:val="15"/>
            </w:pPr>
            <w:r>
              <w:t>1236.80</w:t>
            </w:r>
          </w:p>
        </w:tc>
      </w:tr>
    </w:tbl>
    <w:p>
      <w:pPr>
        <w:jc w:val="both"/>
      </w:pPr>
    </w:p>
    <w:p/>
    <w:p>
      <w:pPr>
        <w:sectPr>
          <w:footerReference r:id="rId7" w:type="default"/>
          <w:footerReference r:id="rId8" w:type="even"/>
          <w:pgSz w:w="16840" w:h="11900" w:orient="landscape"/>
          <w:pgMar w:top="1361" w:right="1020" w:bottom="1134" w:left="1020" w:header="720" w:footer="720" w:gutter="0"/>
          <w:pgNumType w:fmt="decimal"/>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357无极县文化广电体育和旅游局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1236.80</w:t>
            </w:r>
          </w:p>
        </w:tc>
        <w:tc>
          <w:tcPr>
            <w:tcW w:w="1134" w:type="dxa"/>
            <w:vAlign w:val="center"/>
          </w:tcPr>
          <w:p>
            <w:pPr>
              <w:pStyle w:val="15"/>
            </w:pPr>
            <w:r>
              <w:t>1236.80</w:t>
            </w:r>
          </w:p>
        </w:tc>
        <w:tc>
          <w:tcPr>
            <w:tcW w:w="1134" w:type="dxa"/>
            <w:vAlign w:val="center"/>
          </w:tcPr>
          <w:p>
            <w:pPr>
              <w:pStyle w:val="15"/>
            </w:pPr>
            <w:r>
              <w:t>1236.80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1085.80</w:t>
            </w:r>
          </w:p>
        </w:tc>
        <w:tc>
          <w:tcPr>
            <w:tcW w:w="1134" w:type="dxa"/>
            <w:vAlign w:val="center"/>
          </w:tcPr>
          <w:p>
            <w:pPr>
              <w:pStyle w:val="11"/>
            </w:pPr>
            <w:r>
              <w:t>1085.80</w:t>
            </w:r>
          </w:p>
        </w:tc>
        <w:tc>
          <w:tcPr>
            <w:tcW w:w="1134" w:type="dxa"/>
            <w:vAlign w:val="center"/>
          </w:tcPr>
          <w:p>
            <w:pPr>
              <w:pStyle w:val="11"/>
            </w:pPr>
            <w:r>
              <w:t>1085.80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819.07</w:t>
            </w:r>
          </w:p>
        </w:tc>
        <w:tc>
          <w:tcPr>
            <w:tcW w:w="1134" w:type="dxa"/>
            <w:vAlign w:val="center"/>
          </w:tcPr>
          <w:p>
            <w:pPr>
              <w:pStyle w:val="11"/>
            </w:pPr>
            <w:r>
              <w:t>819.07</w:t>
            </w:r>
          </w:p>
        </w:tc>
        <w:tc>
          <w:tcPr>
            <w:tcW w:w="1134" w:type="dxa"/>
            <w:vAlign w:val="center"/>
          </w:tcPr>
          <w:p>
            <w:pPr>
              <w:pStyle w:val="11"/>
            </w:pPr>
            <w:r>
              <w:t>819.07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2070101</w:t>
            </w:r>
          </w:p>
        </w:tc>
        <w:tc>
          <w:tcPr>
            <w:tcW w:w="1559" w:type="dxa"/>
            <w:vAlign w:val="center"/>
          </w:tcPr>
          <w:p>
            <w:pPr>
              <w:pStyle w:val="12"/>
            </w:pPr>
            <w:r>
              <w:t>行政运行</w:t>
            </w:r>
          </w:p>
        </w:tc>
        <w:tc>
          <w:tcPr>
            <w:tcW w:w="1134" w:type="dxa"/>
            <w:vAlign w:val="center"/>
          </w:tcPr>
          <w:p>
            <w:pPr>
              <w:pStyle w:val="11"/>
            </w:pPr>
            <w:r>
              <w:t>291.65</w:t>
            </w:r>
          </w:p>
        </w:tc>
        <w:tc>
          <w:tcPr>
            <w:tcW w:w="1134" w:type="dxa"/>
            <w:vAlign w:val="center"/>
          </w:tcPr>
          <w:p>
            <w:pPr>
              <w:pStyle w:val="11"/>
            </w:pPr>
            <w:r>
              <w:t>291.65</w:t>
            </w:r>
          </w:p>
        </w:tc>
        <w:tc>
          <w:tcPr>
            <w:tcW w:w="1134" w:type="dxa"/>
            <w:vAlign w:val="center"/>
          </w:tcPr>
          <w:p>
            <w:pPr>
              <w:pStyle w:val="11"/>
            </w:pPr>
            <w:r>
              <w:t>291.65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2070104</w:t>
            </w:r>
          </w:p>
        </w:tc>
        <w:tc>
          <w:tcPr>
            <w:tcW w:w="1559" w:type="dxa"/>
            <w:vAlign w:val="center"/>
          </w:tcPr>
          <w:p>
            <w:pPr>
              <w:pStyle w:val="12"/>
            </w:pPr>
            <w:r>
              <w:t>图书馆</w:t>
            </w:r>
          </w:p>
        </w:tc>
        <w:tc>
          <w:tcPr>
            <w:tcW w:w="1134" w:type="dxa"/>
            <w:vAlign w:val="center"/>
          </w:tcPr>
          <w:p>
            <w:pPr>
              <w:pStyle w:val="11"/>
            </w:pPr>
            <w:r>
              <w:t>147.90</w:t>
            </w:r>
          </w:p>
        </w:tc>
        <w:tc>
          <w:tcPr>
            <w:tcW w:w="1134" w:type="dxa"/>
            <w:vAlign w:val="center"/>
          </w:tcPr>
          <w:p>
            <w:pPr>
              <w:pStyle w:val="11"/>
            </w:pPr>
            <w:r>
              <w:t>147.90</w:t>
            </w:r>
          </w:p>
        </w:tc>
        <w:tc>
          <w:tcPr>
            <w:tcW w:w="1134" w:type="dxa"/>
            <w:vAlign w:val="center"/>
          </w:tcPr>
          <w:p>
            <w:pPr>
              <w:pStyle w:val="11"/>
            </w:pPr>
            <w:r>
              <w:t>147.90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2070105</w:t>
            </w:r>
          </w:p>
        </w:tc>
        <w:tc>
          <w:tcPr>
            <w:tcW w:w="1559" w:type="dxa"/>
            <w:vAlign w:val="center"/>
          </w:tcPr>
          <w:p>
            <w:pPr>
              <w:pStyle w:val="12"/>
            </w:pPr>
            <w:r>
              <w:t>文化展示及纪念机构</w:t>
            </w:r>
          </w:p>
        </w:tc>
        <w:tc>
          <w:tcPr>
            <w:tcW w:w="1134" w:type="dxa"/>
            <w:vAlign w:val="center"/>
          </w:tcPr>
          <w:p>
            <w:pPr>
              <w:pStyle w:val="11"/>
            </w:pPr>
            <w:r>
              <w:t>43.20</w:t>
            </w:r>
          </w:p>
        </w:tc>
        <w:tc>
          <w:tcPr>
            <w:tcW w:w="1134" w:type="dxa"/>
            <w:vAlign w:val="center"/>
          </w:tcPr>
          <w:p>
            <w:pPr>
              <w:pStyle w:val="11"/>
            </w:pPr>
            <w:r>
              <w:t>43.20</w:t>
            </w:r>
          </w:p>
        </w:tc>
        <w:tc>
          <w:tcPr>
            <w:tcW w:w="1134" w:type="dxa"/>
            <w:vAlign w:val="center"/>
          </w:tcPr>
          <w:p>
            <w:pPr>
              <w:pStyle w:val="11"/>
            </w:pPr>
            <w:r>
              <w:t>43.20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1"/>
            </w:pPr>
            <w:r>
              <w:t>140.32</w:t>
            </w:r>
          </w:p>
        </w:tc>
        <w:tc>
          <w:tcPr>
            <w:tcW w:w="1134" w:type="dxa"/>
            <w:vAlign w:val="center"/>
          </w:tcPr>
          <w:p>
            <w:pPr>
              <w:pStyle w:val="11"/>
            </w:pPr>
            <w:r>
              <w:t>140.32</w:t>
            </w:r>
          </w:p>
        </w:tc>
        <w:tc>
          <w:tcPr>
            <w:tcW w:w="1134" w:type="dxa"/>
            <w:vAlign w:val="center"/>
          </w:tcPr>
          <w:p>
            <w:pPr>
              <w:pStyle w:val="11"/>
            </w:pPr>
            <w:r>
              <w:t>140.32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2070111</w:t>
            </w:r>
          </w:p>
        </w:tc>
        <w:tc>
          <w:tcPr>
            <w:tcW w:w="1559" w:type="dxa"/>
            <w:vAlign w:val="center"/>
          </w:tcPr>
          <w:p>
            <w:pPr>
              <w:pStyle w:val="12"/>
            </w:pPr>
            <w:r>
              <w:t>文化创作与保护</w:t>
            </w:r>
          </w:p>
        </w:tc>
        <w:tc>
          <w:tcPr>
            <w:tcW w:w="1134" w:type="dxa"/>
            <w:vAlign w:val="center"/>
          </w:tcPr>
          <w:p>
            <w:pPr>
              <w:pStyle w:val="11"/>
            </w:pPr>
            <w:r>
              <w:t>4.80</w:t>
            </w:r>
          </w:p>
        </w:tc>
        <w:tc>
          <w:tcPr>
            <w:tcW w:w="1134" w:type="dxa"/>
            <w:vAlign w:val="center"/>
          </w:tcPr>
          <w:p>
            <w:pPr>
              <w:pStyle w:val="11"/>
            </w:pPr>
            <w:r>
              <w:t>4.80</w:t>
            </w:r>
          </w:p>
        </w:tc>
        <w:tc>
          <w:tcPr>
            <w:tcW w:w="1134" w:type="dxa"/>
            <w:vAlign w:val="center"/>
          </w:tcPr>
          <w:p>
            <w:pPr>
              <w:pStyle w:val="11"/>
            </w:pPr>
            <w:r>
              <w:t>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2070112</w:t>
            </w:r>
          </w:p>
        </w:tc>
        <w:tc>
          <w:tcPr>
            <w:tcW w:w="1559" w:type="dxa"/>
            <w:vAlign w:val="center"/>
          </w:tcPr>
          <w:p>
            <w:pPr>
              <w:pStyle w:val="12"/>
            </w:pPr>
            <w:r>
              <w:t>文化和旅游市场管理</w:t>
            </w:r>
          </w:p>
        </w:tc>
        <w:tc>
          <w:tcPr>
            <w:tcW w:w="1134" w:type="dxa"/>
            <w:vAlign w:val="center"/>
          </w:tcPr>
          <w:p>
            <w:pPr>
              <w:pStyle w:val="11"/>
            </w:pPr>
            <w:r>
              <w:t>117.70</w:t>
            </w:r>
          </w:p>
        </w:tc>
        <w:tc>
          <w:tcPr>
            <w:tcW w:w="1134" w:type="dxa"/>
            <w:vAlign w:val="center"/>
          </w:tcPr>
          <w:p>
            <w:pPr>
              <w:pStyle w:val="11"/>
            </w:pPr>
            <w:r>
              <w:t>117.70</w:t>
            </w:r>
          </w:p>
        </w:tc>
        <w:tc>
          <w:tcPr>
            <w:tcW w:w="1134" w:type="dxa"/>
            <w:vAlign w:val="center"/>
          </w:tcPr>
          <w:p>
            <w:pPr>
              <w:pStyle w:val="11"/>
            </w:pPr>
            <w:r>
              <w:t>117.70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2070199</w:t>
            </w:r>
          </w:p>
        </w:tc>
        <w:tc>
          <w:tcPr>
            <w:tcW w:w="1559" w:type="dxa"/>
            <w:vAlign w:val="center"/>
          </w:tcPr>
          <w:p>
            <w:pPr>
              <w:pStyle w:val="12"/>
            </w:pPr>
            <w:r>
              <w:t>其他文化和旅游支出</w:t>
            </w:r>
          </w:p>
        </w:tc>
        <w:tc>
          <w:tcPr>
            <w:tcW w:w="1134" w:type="dxa"/>
            <w:vAlign w:val="center"/>
          </w:tcPr>
          <w:p>
            <w:pPr>
              <w:pStyle w:val="11"/>
            </w:pPr>
            <w:r>
              <w:t>73.50</w:t>
            </w:r>
          </w:p>
        </w:tc>
        <w:tc>
          <w:tcPr>
            <w:tcW w:w="1134" w:type="dxa"/>
            <w:vAlign w:val="center"/>
          </w:tcPr>
          <w:p>
            <w:pPr>
              <w:pStyle w:val="11"/>
            </w:pPr>
            <w:r>
              <w:t>73.50</w:t>
            </w:r>
          </w:p>
        </w:tc>
        <w:tc>
          <w:tcPr>
            <w:tcW w:w="1134" w:type="dxa"/>
            <w:vAlign w:val="center"/>
          </w:tcPr>
          <w:p>
            <w:pPr>
              <w:pStyle w:val="11"/>
            </w:pPr>
            <w:r>
              <w:t>73.50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266.73</w:t>
            </w:r>
          </w:p>
        </w:tc>
        <w:tc>
          <w:tcPr>
            <w:tcW w:w="1134" w:type="dxa"/>
            <w:vAlign w:val="center"/>
          </w:tcPr>
          <w:p>
            <w:pPr>
              <w:pStyle w:val="11"/>
            </w:pPr>
            <w:r>
              <w:t>266.73</w:t>
            </w:r>
          </w:p>
        </w:tc>
        <w:tc>
          <w:tcPr>
            <w:tcW w:w="1134" w:type="dxa"/>
            <w:vAlign w:val="center"/>
          </w:tcPr>
          <w:p>
            <w:pPr>
              <w:pStyle w:val="11"/>
            </w:pPr>
            <w:r>
              <w:t>266.73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266.73</w:t>
            </w:r>
          </w:p>
        </w:tc>
        <w:tc>
          <w:tcPr>
            <w:tcW w:w="1134" w:type="dxa"/>
            <w:vAlign w:val="center"/>
          </w:tcPr>
          <w:p>
            <w:pPr>
              <w:pStyle w:val="11"/>
            </w:pPr>
            <w:r>
              <w:t>266.73</w:t>
            </w:r>
          </w:p>
        </w:tc>
        <w:tc>
          <w:tcPr>
            <w:tcW w:w="1134" w:type="dxa"/>
            <w:vAlign w:val="center"/>
          </w:tcPr>
          <w:p>
            <w:pPr>
              <w:pStyle w:val="11"/>
            </w:pPr>
            <w:r>
              <w:t>266.73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109.50</w:t>
            </w:r>
          </w:p>
        </w:tc>
        <w:tc>
          <w:tcPr>
            <w:tcW w:w="1134" w:type="dxa"/>
            <w:vAlign w:val="center"/>
          </w:tcPr>
          <w:p>
            <w:pPr>
              <w:pStyle w:val="11"/>
            </w:pPr>
            <w:r>
              <w:t>109.50</w:t>
            </w:r>
          </w:p>
        </w:tc>
        <w:tc>
          <w:tcPr>
            <w:tcW w:w="1134" w:type="dxa"/>
            <w:vAlign w:val="center"/>
          </w:tcPr>
          <w:p>
            <w:pPr>
              <w:pStyle w:val="11"/>
            </w:pPr>
            <w:r>
              <w:t>109.50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109.50</w:t>
            </w:r>
          </w:p>
        </w:tc>
        <w:tc>
          <w:tcPr>
            <w:tcW w:w="1134" w:type="dxa"/>
            <w:vAlign w:val="center"/>
          </w:tcPr>
          <w:p>
            <w:pPr>
              <w:pStyle w:val="11"/>
            </w:pPr>
            <w:r>
              <w:t>109.50</w:t>
            </w:r>
          </w:p>
        </w:tc>
        <w:tc>
          <w:tcPr>
            <w:tcW w:w="1134" w:type="dxa"/>
            <w:vAlign w:val="center"/>
          </w:tcPr>
          <w:p>
            <w:pPr>
              <w:pStyle w:val="11"/>
            </w:pPr>
            <w:r>
              <w:t>109.50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89.00</w:t>
            </w:r>
          </w:p>
        </w:tc>
        <w:tc>
          <w:tcPr>
            <w:tcW w:w="1134" w:type="dxa"/>
            <w:vAlign w:val="center"/>
          </w:tcPr>
          <w:p>
            <w:pPr>
              <w:pStyle w:val="11"/>
            </w:pPr>
            <w:r>
              <w:t>89.00</w:t>
            </w:r>
          </w:p>
        </w:tc>
        <w:tc>
          <w:tcPr>
            <w:tcW w:w="1134" w:type="dxa"/>
            <w:vAlign w:val="center"/>
          </w:tcPr>
          <w:p>
            <w:pPr>
              <w:pStyle w:val="11"/>
            </w:pPr>
            <w:r>
              <w:t>89.00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20.50</w:t>
            </w:r>
          </w:p>
        </w:tc>
        <w:tc>
          <w:tcPr>
            <w:tcW w:w="1134" w:type="dxa"/>
            <w:vAlign w:val="center"/>
          </w:tcPr>
          <w:p>
            <w:pPr>
              <w:pStyle w:val="11"/>
            </w:pPr>
            <w:r>
              <w:t>20.50</w:t>
            </w:r>
          </w:p>
        </w:tc>
        <w:tc>
          <w:tcPr>
            <w:tcW w:w="1134" w:type="dxa"/>
            <w:vAlign w:val="center"/>
          </w:tcPr>
          <w:p>
            <w:pPr>
              <w:pStyle w:val="11"/>
            </w:pPr>
            <w:r>
              <w:t>20.50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41.50</w:t>
            </w:r>
          </w:p>
        </w:tc>
        <w:tc>
          <w:tcPr>
            <w:tcW w:w="1134" w:type="dxa"/>
            <w:vAlign w:val="center"/>
          </w:tcPr>
          <w:p>
            <w:pPr>
              <w:pStyle w:val="11"/>
            </w:pPr>
            <w:r>
              <w:t>41.50</w:t>
            </w:r>
          </w:p>
        </w:tc>
        <w:tc>
          <w:tcPr>
            <w:tcW w:w="1134" w:type="dxa"/>
            <w:vAlign w:val="center"/>
          </w:tcPr>
          <w:p>
            <w:pPr>
              <w:pStyle w:val="11"/>
            </w:pPr>
            <w:r>
              <w:t>41.50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41.50</w:t>
            </w:r>
          </w:p>
        </w:tc>
        <w:tc>
          <w:tcPr>
            <w:tcW w:w="1134" w:type="dxa"/>
            <w:vAlign w:val="center"/>
          </w:tcPr>
          <w:p>
            <w:pPr>
              <w:pStyle w:val="11"/>
            </w:pPr>
            <w:r>
              <w:t>41.50</w:t>
            </w:r>
          </w:p>
        </w:tc>
        <w:tc>
          <w:tcPr>
            <w:tcW w:w="1134" w:type="dxa"/>
            <w:vAlign w:val="center"/>
          </w:tcPr>
          <w:p>
            <w:pPr>
              <w:pStyle w:val="11"/>
            </w:pPr>
            <w:r>
              <w:t>41.50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30.50</w:t>
            </w:r>
          </w:p>
        </w:tc>
        <w:tc>
          <w:tcPr>
            <w:tcW w:w="1134" w:type="dxa"/>
            <w:vAlign w:val="center"/>
          </w:tcPr>
          <w:p>
            <w:pPr>
              <w:pStyle w:val="11"/>
            </w:pPr>
            <w:r>
              <w:t>30.50</w:t>
            </w:r>
          </w:p>
        </w:tc>
        <w:tc>
          <w:tcPr>
            <w:tcW w:w="1134" w:type="dxa"/>
            <w:vAlign w:val="center"/>
          </w:tcPr>
          <w:p>
            <w:pPr>
              <w:pStyle w:val="11"/>
            </w:pPr>
            <w:r>
              <w:t>30.50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357无极县文化广电体育和旅游局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1236.80</w:t>
            </w:r>
          </w:p>
        </w:tc>
        <w:tc>
          <w:tcPr>
            <w:tcW w:w="1361" w:type="dxa"/>
            <w:vAlign w:val="center"/>
          </w:tcPr>
          <w:p>
            <w:pPr>
              <w:pStyle w:val="15"/>
            </w:pPr>
            <w:r>
              <w:t>825.72</w:t>
            </w:r>
          </w:p>
        </w:tc>
        <w:tc>
          <w:tcPr>
            <w:tcW w:w="1361" w:type="dxa"/>
            <w:vAlign w:val="center"/>
          </w:tcPr>
          <w:p>
            <w:pPr>
              <w:pStyle w:val="15"/>
            </w:pPr>
            <w:r>
              <w:t>411.08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1085.80</w:t>
            </w:r>
          </w:p>
        </w:tc>
        <w:tc>
          <w:tcPr>
            <w:tcW w:w="1361" w:type="dxa"/>
            <w:vAlign w:val="center"/>
          </w:tcPr>
          <w:p>
            <w:pPr>
              <w:pStyle w:val="11"/>
            </w:pPr>
            <w:r>
              <w:t>674.72</w:t>
            </w:r>
          </w:p>
        </w:tc>
        <w:tc>
          <w:tcPr>
            <w:tcW w:w="1361" w:type="dxa"/>
            <w:vAlign w:val="center"/>
          </w:tcPr>
          <w:p>
            <w:pPr>
              <w:pStyle w:val="11"/>
            </w:pPr>
            <w:r>
              <w:t>411.08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819.07</w:t>
            </w:r>
          </w:p>
        </w:tc>
        <w:tc>
          <w:tcPr>
            <w:tcW w:w="1361" w:type="dxa"/>
            <w:vAlign w:val="center"/>
          </w:tcPr>
          <w:p>
            <w:pPr>
              <w:pStyle w:val="11"/>
            </w:pPr>
            <w:r>
              <w:t>674.72</w:t>
            </w:r>
          </w:p>
        </w:tc>
        <w:tc>
          <w:tcPr>
            <w:tcW w:w="1361" w:type="dxa"/>
            <w:vAlign w:val="center"/>
          </w:tcPr>
          <w:p>
            <w:pPr>
              <w:pStyle w:val="11"/>
            </w:pPr>
            <w:r>
              <w:t>144.35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2070101</w:t>
            </w:r>
          </w:p>
        </w:tc>
        <w:tc>
          <w:tcPr>
            <w:tcW w:w="4535" w:type="dxa"/>
            <w:vAlign w:val="center"/>
          </w:tcPr>
          <w:p>
            <w:pPr>
              <w:pStyle w:val="12"/>
            </w:pPr>
            <w:r>
              <w:t>行政运行</w:t>
            </w:r>
          </w:p>
        </w:tc>
        <w:tc>
          <w:tcPr>
            <w:tcW w:w="1361" w:type="dxa"/>
            <w:vAlign w:val="center"/>
          </w:tcPr>
          <w:p>
            <w:pPr>
              <w:pStyle w:val="11"/>
            </w:pPr>
            <w:r>
              <w:t>291.65</w:t>
            </w:r>
          </w:p>
        </w:tc>
        <w:tc>
          <w:tcPr>
            <w:tcW w:w="1361" w:type="dxa"/>
            <w:vAlign w:val="center"/>
          </w:tcPr>
          <w:p>
            <w:pPr>
              <w:pStyle w:val="11"/>
            </w:pPr>
            <w:r>
              <w:t>240.90</w:t>
            </w:r>
          </w:p>
        </w:tc>
        <w:tc>
          <w:tcPr>
            <w:tcW w:w="1361" w:type="dxa"/>
            <w:vAlign w:val="center"/>
          </w:tcPr>
          <w:p>
            <w:pPr>
              <w:pStyle w:val="11"/>
            </w:pPr>
            <w:r>
              <w:t>50.75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2070104</w:t>
            </w:r>
          </w:p>
        </w:tc>
        <w:tc>
          <w:tcPr>
            <w:tcW w:w="4535" w:type="dxa"/>
            <w:vAlign w:val="center"/>
          </w:tcPr>
          <w:p>
            <w:pPr>
              <w:pStyle w:val="12"/>
            </w:pPr>
            <w:r>
              <w:t>图书馆</w:t>
            </w:r>
          </w:p>
        </w:tc>
        <w:tc>
          <w:tcPr>
            <w:tcW w:w="1361" w:type="dxa"/>
            <w:vAlign w:val="center"/>
          </w:tcPr>
          <w:p>
            <w:pPr>
              <w:pStyle w:val="11"/>
            </w:pPr>
            <w:r>
              <w:t>147.90</w:t>
            </w:r>
          </w:p>
        </w:tc>
        <w:tc>
          <w:tcPr>
            <w:tcW w:w="1361" w:type="dxa"/>
            <w:vAlign w:val="center"/>
          </w:tcPr>
          <w:p>
            <w:pPr>
              <w:pStyle w:val="11"/>
            </w:pPr>
            <w:r>
              <w:t>141.90</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2070105</w:t>
            </w:r>
          </w:p>
        </w:tc>
        <w:tc>
          <w:tcPr>
            <w:tcW w:w="4535" w:type="dxa"/>
            <w:vAlign w:val="center"/>
          </w:tcPr>
          <w:p>
            <w:pPr>
              <w:pStyle w:val="12"/>
            </w:pPr>
            <w:r>
              <w:t>文化展示及纪念机构</w:t>
            </w:r>
          </w:p>
        </w:tc>
        <w:tc>
          <w:tcPr>
            <w:tcW w:w="1361" w:type="dxa"/>
            <w:vAlign w:val="center"/>
          </w:tcPr>
          <w:p>
            <w:pPr>
              <w:pStyle w:val="11"/>
            </w:pPr>
            <w:r>
              <w:t>43.20</w:t>
            </w:r>
          </w:p>
        </w:tc>
        <w:tc>
          <w:tcPr>
            <w:tcW w:w="1361" w:type="dxa"/>
            <w:vAlign w:val="center"/>
          </w:tcPr>
          <w:p>
            <w:pPr>
              <w:pStyle w:val="11"/>
            </w:pPr>
            <w:r>
              <w:t>37.20</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1"/>
            </w:pPr>
            <w:r>
              <w:t>140.32</w:t>
            </w:r>
          </w:p>
        </w:tc>
        <w:tc>
          <w:tcPr>
            <w:tcW w:w="1361" w:type="dxa"/>
            <w:vAlign w:val="center"/>
          </w:tcPr>
          <w:p>
            <w:pPr>
              <w:pStyle w:val="11"/>
            </w:pPr>
            <w:r>
              <w:t>140.32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2070111</w:t>
            </w:r>
          </w:p>
        </w:tc>
        <w:tc>
          <w:tcPr>
            <w:tcW w:w="4535" w:type="dxa"/>
            <w:vAlign w:val="center"/>
          </w:tcPr>
          <w:p>
            <w:pPr>
              <w:pStyle w:val="12"/>
            </w:pPr>
            <w:r>
              <w:t>文化创作与保护</w:t>
            </w:r>
          </w:p>
        </w:tc>
        <w:tc>
          <w:tcPr>
            <w:tcW w:w="1361" w:type="dxa"/>
            <w:vAlign w:val="center"/>
          </w:tcPr>
          <w:p>
            <w:pPr>
              <w:pStyle w:val="11"/>
            </w:pPr>
            <w:r>
              <w:t>4.80</w:t>
            </w:r>
          </w:p>
        </w:tc>
        <w:tc>
          <w:tcPr>
            <w:tcW w:w="1361" w:type="dxa"/>
            <w:vAlign w:val="center"/>
          </w:tcPr>
          <w:p>
            <w:pPr>
              <w:pStyle w:val="11"/>
            </w:pPr>
          </w:p>
        </w:tc>
        <w:tc>
          <w:tcPr>
            <w:tcW w:w="1361" w:type="dxa"/>
            <w:vAlign w:val="center"/>
          </w:tcPr>
          <w:p>
            <w:pPr>
              <w:pStyle w:val="11"/>
            </w:pPr>
            <w:r>
              <w:t>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2070112</w:t>
            </w:r>
          </w:p>
        </w:tc>
        <w:tc>
          <w:tcPr>
            <w:tcW w:w="4535" w:type="dxa"/>
            <w:vAlign w:val="center"/>
          </w:tcPr>
          <w:p>
            <w:pPr>
              <w:pStyle w:val="12"/>
            </w:pPr>
            <w:r>
              <w:t>文化和旅游市场管理</w:t>
            </w:r>
          </w:p>
        </w:tc>
        <w:tc>
          <w:tcPr>
            <w:tcW w:w="1361" w:type="dxa"/>
            <w:vAlign w:val="center"/>
          </w:tcPr>
          <w:p>
            <w:pPr>
              <w:pStyle w:val="11"/>
            </w:pPr>
            <w:r>
              <w:t>117.70</w:t>
            </w:r>
          </w:p>
        </w:tc>
        <w:tc>
          <w:tcPr>
            <w:tcW w:w="1361" w:type="dxa"/>
            <w:vAlign w:val="center"/>
          </w:tcPr>
          <w:p>
            <w:pPr>
              <w:pStyle w:val="11"/>
            </w:pPr>
            <w:r>
              <w:t>114.40</w:t>
            </w:r>
          </w:p>
        </w:tc>
        <w:tc>
          <w:tcPr>
            <w:tcW w:w="1361" w:type="dxa"/>
            <w:vAlign w:val="center"/>
          </w:tcPr>
          <w:p>
            <w:pPr>
              <w:pStyle w:val="11"/>
            </w:pPr>
            <w:r>
              <w:t>3.30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2070199</w:t>
            </w:r>
          </w:p>
        </w:tc>
        <w:tc>
          <w:tcPr>
            <w:tcW w:w="4535" w:type="dxa"/>
            <w:vAlign w:val="center"/>
          </w:tcPr>
          <w:p>
            <w:pPr>
              <w:pStyle w:val="12"/>
            </w:pPr>
            <w:r>
              <w:t>其他文化和旅游支出</w:t>
            </w:r>
          </w:p>
        </w:tc>
        <w:tc>
          <w:tcPr>
            <w:tcW w:w="1361" w:type="dxa"/>
            <w:vAlign w:val="center"/>
          </w:tcPr>
          <w:p>
            <w:pPr>
              <w:pStyle w:val="11"/>
            </w:pPr>
            <w:r>
              <w:t>73.50</w:t>
            </w:r>
          </w:p>
        </w:tc>
        <w:tc>
          <w:tcPr>
            <w:tcW w:w="1361" w:type="dxa"/>
            <w:vAlign w:val="center"/>
          </w:tcPr>
          <w:p>
            <w:pPr>
              <w:pStyle w:val="11"/>
            </w:pPr>
          </w:p>
        </w:tc>
        <w:tc>
          <w:tcPr>
            <w:tcW w:w="1361" w:type="dxa"/>
            <w:vAlign w:val="center"/>
          </w:tcPr>
          <w:p>
            <w:pPr>
              <w:pStyle w:val="11"/>
            </w:pPr>
            <w:r>
              <w:t>73.50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266.73</w:t>
            </w:r>
          </w:p>
        </w:tc>
        <w:tc>
          <w:tcPr>
            <w:tcW w:w="1361" w:type="dxa"/>
            <w:vAlign w:val="center"/>
          </w:tcPr>
          <w:p>
            <w:pPr>
              <w:pStyle w:val="11"/>
            </w:pPr>
          </w:p>
        </w:tc>
        <w:tc>
          <w:tcPr>
            <w:tcW w:w="1361" w:type="dxa"/>
            <w:vAlign w:val="center"/>
          </w:tcPr>
          <w:p>
            <w:pPr>
              <w:pStyle w:val="11"/>
            </w:pPr>
            <w:r>
              <w:t>266.73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266.73</w:t>
            </w:r>
          </w:p>
        </w:tc>
        <w:tc>
          <w:tcPr>
            <w:tcW w:w="1361" w:type="dxa"/>
            <w:vAlign w:val="center"/>
          </w:tcPr>
          <w:p>
            <w:pPr>
              <w:pStyle w:val="11"/>
            </w:pPr>
          </w:p>
        </w:tc>
        <w:tc>
          <w:tcPr>
            <w:tcW w:w="1361" w:type="dxa"/>
            <w:vAlign w:val="center"/>
          </w:tcPr>
          <w:p>
            <w:pPr>
              <w:pStyle w:val="11"/>
            </w:pPr>
            <w:r>
              <w:t>266.73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109.50</w:t>
            </w:r>
          </w:p>
        </w:tc>
        <w:tc>
          <w:tcPr>
            <w:tcW w:w="1361" w:type="dxa"/>
            <w:vAlign w:val="center"/>
          </w:tcPr>
          <w:p>
            <w:pPr>
              <w:pStyle w:val="11"/>
            </w:pPr>
            <w:r>
              <w:t>109.50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109.50</w:t>
            </w:r>
          </w:p>
        </w:tc>
        <w:tc>
          <w:tcPr>
            <w:tcW w:w="1361" w:type="dxa"/>
            <w:vAlign w:val="center"/>
          </w:tcPr>
          <w:p>
            <w:pPr>
              <w:pStyle w:val="11"/>
            </w:pPr>
            <w:r>
              <w:t>109.50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89.00</w:t>
            </w:r>
          </w:p>
        </w:tc>
        <w:tc>
          <w:tcPr>
            <w:tcW w:w="1361" w:type="dxa"/>
            <w:vAlign w:val="center"/>
          </w:tcPr>
          <w:p>
            <w:pPr>
              <w:pStyle w:val="11"/>
            </w:pPr>
            <w:r>
              <w:t>89.00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20.50</w:t>
            </w:r>
          </w:p>
        </w:tc>
        <w:tc>
          <w:tcPr>
            <w:tcW w:w="1361" w:type="dxa"/>
            <w:vAlign w:val="center"/>
          </w:tcPr>
          <w:p>
            <w:pPr>
              <w:pStyle w:val="11"/>
            </w:pPr>
            <w:r>
              <w:t>20.50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41.50</w:t>
            </w:r>
          </w:p>
        </w:tc>
        <w:tc>
          <w:tcPr>
            <w:tcW w:w="1361" w:type="dxa"/>
            <w:vAlign w:val="center"/>
          </w:tcPr>
          <w:p>
            <w:pPr>
              <w:pStyle w:val="11"/>
            </w:pPr>
            <w:r>
              <w:t>41.50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41.50</w:t>
            </w:r>
          </w:p>
        </w:tc>
        <w:tc>
          <w:tcPr>
            <w:tcW w:w="1361" w:type="dxa"/>
            <w:vAlign w:val="center"/>
          </w:tcPr>
          <w:p>
            <w:pPr>
              <w:pStyle w:val="11"/>
            </w:pPr>
            <w:r>
              <w:t>41.50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11.00</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30.50</w:t>
            </w:r>
          </w:p>
        </w:tc>
        <w:tc>
          <w:tcPr>
            <w:tcW w:w="1361" w:type="dxa"/>
            <w:vAlign w:val="center"/>
          </w:tcPr>
          <w:p>
            <w:pPr>
              <w:pStyle w:val="11"/>
            </w:pPr>
            <w:r>
              <w:t>30.50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357无极县文化广电体育和旅游局</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1236.80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1085.80</w:t>
            </w:r>
          </w:p>
        </w:tc>
        <w:tc>
          <w:tcPr>
            <w:tcW w:w="1474" w:type="dxa"/>
            <w:vAlign w:val="center"/>
          </w:tcPr>
          <w:p>
            <w:pPr>
              <w:pStyle w:val="11"/>
            </w:pPr>
            <w:r>
              <w:t>1085.80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109.50</w:t>
            </w:r>
          </w:p>
        </w:tc>
        <w:tc>
          <w:tcPr>
            <w:tcW w:w="1474" w:type="dxa"/>
            <w:vAlign w:val="center"/>
          </w:tcPr>
          <w:p>
            <w:pPr>
              <w:pStyle w:val="11"/>
            </w:pPr>
            <w:r>
              <w:t>109.50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41.50</w:t>
            </w:r>
          </w:p>
        </w:tc>
        <w:tc>
          <w:tcPr>
            <w:tcW w:w="1474" w:type="dxa"/>
            <w:vAlign w:val="center"/>
          </w:tcPr>
          <w:p>
            <w:pPr>
              <w:pStyle w:val="11"/>
            </w:pPr>
            <w:r>
              <w:t>41.50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1236.80</w:t>
            </w:r>
          </w:p>
        </w:tc>
        <w:tc>
          <w:tcPr>
            <w:tcW w:w="3402" w:type="dxa"/>
            <w:vAlign w:val="center"/>
          </w:tcPr>
          <w:p>
            <w:pPr>
              <w:pStyle w:val="14"/>
            </w:pPr>
            <w:r>
              <w:t>本年支出合计</w:t>
            </w:r>
          </w:p>
        </w:tc>
        <w:tc>
          <w:tcPr>
            <w:tcW w:w="1474" w:type="dxa"/>
            <w:vAlign w:val="center"/>
          </w:tcPr>
          <w:p>
            <w:pPr>
              <w:pStyle w:val="15"/>
            </w:pPr>
            <w:r>
              <w:t>1236.80</w:t>
            </w:r>
          </w:p>
        </w:tc>
        <w:tc>
          <w:tcPr>
            <w:tcW w:w="1474" w:type="dxa"/>
            <w:vAlign w:val="center"/>
          </w:tcPr>
          <w:p>
            <w:pPr>
              <w:pStyle w:val="15"/>
            </w:pPr>
            <w:r>
              <w:t>1236.80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1236.80</w:t>
            </w:r>
          </w:p>
        </w:tc>
        <w:tc>
          <w:tcPr>
            <w:tcW w:w="3402" w:type="dxa"/>
            <w:vAlign w:val="center"/>
          </w:tcPr>
          <w:p>
            <w:pPr>
              <w:pStyle w:val="14"/>
            </w:pPr>
            <w:r>
              <w:t>支出总计</w:t>
            </w:r>
          </w:p>
        </w:tc>
        <w:tc>
          <w:tcPr>
            <w:tcW w:w="1474" w:type="dxa"/>
            <w:vAlign w:val="center"/>
          </w:tcPr>
          <w:p>
            <w:pPr>
              <w:pStyle w:val="15"/>
            </w:pPr>
            <w:r>
              <w:t>1236.80</w:t>
            </w:r>
          </w:p>
        </w:tc>
        <w:tc>
          <w:tcPr>
            <w:tcW w:w="1474" w:type="dxa"/>
            <w:vAlign w:val="center"/>
          </w:tcPr>
          <w:p>
            <w:pPr>
              <w:pStyle w:val="15"/>
            </w:pPr>
            <w:r>
              <w:t>1236.80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357无极县文化广电体育和旅游局</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1236.80</w:t>
            </w:r>
          </w:p>
        </w:tc>
        <w:tc>
          <w:tcPr>
            <w:tcW w:w="2551" w:type="dxa"/>
            <w:vAlign w:val="center"/>
          </w:tcPr>
          <w:p>
            <w:pPr>
              <w:pStyle w:val="15"/>
            </w:pPr>
            <w:r>
              <w:t>825.72</w:t>
            </w:r>
          </w:p>
        </w:tc>
        <w:tc>
          <w:tcPr>
            <w:tcW w:w="2551" w:type="dxa"/>
            <w:vAlign w:val="center"/>
          </w:tcPr>
          <w:p>
            <w:pPr>
              <w:pStyle w:val="15"/>
            </w:pPr>
            <w:r>
              <w:t>411.08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1085.80</w:t>
            </w:r>
          </w:p>
        </w:tc>
        <w:tc>
          <w:tcPr>
            <w:tcW w:w="2551" w:type="dxa"/>
            <w:vAlign w:val="center"/>
          </w:tcPr>
          <w:p>
            <w:pPr>
              <w:pStyle w:val="11"/>
            </w:pPr>
            <w:r>
              <w:t>674.72</w:t>
            </w:r>
          </w:p>
        </w:tc>
        <w:tc>
          <w:tcPr>
            <w:tcW w:w="2551" w:type="dxa"/>
            <w:vAlign w:val="center"/>
          </w:tcPr>
          <w:p>
            <w:pPr>
              <w:pStyle w:val="11"/>
            </w:pPr>
            <w:r>
              <w:t>411.08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819.07</w:t>
            </w:r>
          </w:p>
        </w:tc>
        <w:tc>
          <w:tcPr>
            <w:tcW w:w="2551" w:type="dxa"/>
            <w:vAlign w:val="center"/>
          </w:tcPr>
          <w:p>
            <w:pPr>
              <w:pStyle w:val="11"/>
            </w:pPr>
            <w:r>
              <w:t>674.72</w:t>
            </w:r>
          </w:p>
        </w:tc>
        <w:tc>
          <w:tcPr>
            <w:tcW w:w="2551" w:type="dxa"/>
            <w:vAlign w:val="center"/>
          </w:tcPr>
          <w:p>
            <w:pPr>
              <w:pStyle w:val="11"/>
            </w:pPr>
            <w:r>
              <w:t>144.35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2070101</w:t>
            </w:r>
          </w:p>
        </w:tc>
        <w:tc>
          <w:tcPr>
            <w:tcW w:w="4535" w:type="dxa"/>
            <w:vAlign w:val="center"/>
          </w:tcPr>
          <w:p>
            <w:pPr>
              <w:pStyle w:val="12"/>
            </w:pPr>
            <w:r>
              <w:t>行政运行</w:t>
            </w:r>
          </w:p>
        </w:tc>
        <w:tc>
          <w:tcPr>
            <w:tcW w:w="2551" w:type="dxa"/>
            <w:vAlign w:val="center"/>
          </w:tcPr>
          <w:p>
            <w:pPr>
              <w:pStyle w:val="11"/>
            </w:pPr>
            <w:r>
              <w:t>291.65</w:t>
            </w:r>
          </w:p>
        </w:tc>
        <w:tc>
          <w:tcPr>
            <w:tcW w:w="2551" w:type="dxa"/>
            <w:vAlign w:val="center"/>
          </w:tcPr>
          <w:p>
            <w:pPr>
              <w:pStyle w:val="11"/>
            </w:pPr>
            <w:r>
              <w:t>240.90</w:t>
            </w:r>
          </w:p>
        </w:tc>
        <w:tc>
          <w:tcPr>
            <w:tcW w:w="2551" w:type="dxa"/>
            <w:vAlign w:val="center"/>
          </w:tcPr>
          <w:p>
            <w:pPr>
              <w:pStyle w:val="11"/>
            </w:pPr>
            <w:r>
              <w:t>50.75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2070104</w:t>
            </w:r>
          </w:p>
        </w:tc>
        <w:tc>
          <w:tcPr>
            <w:tcW w:w="4535" w:type="dxa"/>
            <w:vAlign w:val="center"/>
          </w:tcPr>
          <w:p>
            <w:pPr>
              <w:pStyle w:val="12"/>
            </w:pPr>
            <w:r>
              <w:t>图书馆</w:t>
            </w:r>
          </w:p>
        </w:tc>
        <w:tc>
          <w:tcPr>
            <w:tcW w:w="2551" w:type="dxa"/>
            <w:vAlign w:val="center"/>
          </w:tcPr>
          <w:p>
            <w:pPr>
              <w:pStyle w:val="11"/>
            </w:pPr>
            <w:r>
              <w:t>147.90</w:t>
            </w:r>
          </w:p>
        </w:tc>
        <w:tc>
          <w:tcPr>
            <w:tcW w:w="2551" w:type="dxa"/>
            <w:vAlign w:val="center"/>
          </w:tcPr>
          <w:p>
            <w:pPr>
              <w:pStyle w:val="11"/>
            </w:pPr>
            <w:r>
              <w:t>141.90</w:t>
            </w: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2070105</w:t>
            </w:r>
          </w:p>
        </w:tc>
        <w:tc>
          <w:tcPr>
            <w:tcW w:w="4535" w:type="dxa"/>
            <w:vAlign w:val="center"/>
          </w:tcPr>
          <w:p>
            <w:pPr>
              <w:pStyle w:val="12"/>
            </w:pPr>
            <w:r>
              <w:t>文化展示及纪念机构</w:t>
            </w:r>
          </w:p>
        </w:tc>
        <w:tc>
          <w:tcPr>
            <w:tcW w:w="2551" w:type="dxa"/>
            <w:vAlign w:val="center"/>
          </w:tcPr>
          <w:p>
            <w:pPr>
              <w:pStyle w:val="11"/>
            </w:pPr>
            <w:r>
              <w:t>43.20</w:t>
            </w:r>
          </w:p>
        </w:tc>
        <w:tc>
          <w:tcPr>
            <w:tcW w:w="2551" w:type="dxa"/>
            <w:vAlign w:val="center"/>
          </w:tcPr>
          <w:p>
            <w:pPr>
              <w:pStyle w:val="11"/>
            </w:pPr>
            <w:r>
              <w:t>37.20</w:t>
            </w: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1"/>
            </w:pPr>
            <w:r>
              <w:t>140.32</w:t>
            </w:r>
          </w:p>
        </w:tc>
        <w:tc>
          <w:tcPr>
            <w:tcW w:w="2551" w:type="dxa"/>
            <w:vAlign w:val="center"/>
          </w:tcPr>
          <w:p>
            <w:pPr>
              <w:pStyle w:val="11"/>
            </w:pPr>
            <w:r>
              <w:t>140.32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2070111</w:t>
            </w:r>
          </w:p>
        </w:tc>
        <w:tc>
          <w:tcPr>
            <w:tcW w:w="4535" w:type="dxa"/>
            <w:vAlign w:val="center"/>
          </w:tcPr>
          <w:p>
            <w:pPr>
              <w:pStyle w:val="12"/>
            </w:pPr>
            <w:r>
              <w:t>文化创作与保护</w:t>
            </w:r>
          </w:p>
        </w:tc>
        <w:tc>
          <w:tcPr>
            <w:tcW w:w="2551" w:type="dxa"/>
            <w:vAlign w:val="center"/>
          </w:tcPr>
          <w:p>
            <w:pPr>
              <w:pStyle w:val="11"/>
            </w:pPr>
            <w:r>
              <w:t>4.80</w:t>
            </w:r>
          </w:p>
        </w:tc>
        <w:tc>
          <w:tcPr>
            <w:tcW w:w="2551" w:type="dxa"/>
            <w:vAlign w:val="center"/>
          </w:tcPr>
          <w:p>
            <w:pPr>
              <w:pStyle w:val="11"/>
            </w:pPr>
          </w:p>
        </w:tc>
        <w:tc>
          <w:tcPr>
            <w:tcW w:w="2551" w:type="dxa"/>
            <w:vAlign w:val="center"/>
          </w:tcPr>
          <w:p>
            <w:pPr>
              <w:pStyle w:val="11"/>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2070112</w:t>
            </w:r>
          </w:p>
        </w:tc>
        <w:tc>
          <w:tcPr>
            <w:tcW w:w="4535" w:type="dxa"/>
            <w:vAlign w:val="center"/>
          </w:tcPr>
          <w:p>
            <w:pPr>
              <w:pStyle w:val="12"/>
            </w:pPr>
            <w:r>
              <w:t>文化和旅游市场管理</w:t>
            </w:r>
          </w:p>
        </w:tc>
        <w:tc>
          <w:tcPr>
            <w:tcW w:w="2551" w:type="dxa"/>
            <w:vAlign w:val="center"/>
          </w:tcPr>
          <w:p>
            <w:pPr>
              <w:pStyle w:val="11"/>
            </w:pPr>
            <w:r>
              <w:t>117.70</w:t>
            </w:r>
          </w:p>
        </w:tc>
        <w:tc>
          <w:tcPr>
            <w:tcW w:w="2551" w:type="dxa"/>
            <w:vAlign w:val="center"/>
          </w:tcPr>
          <w:p>
            <w:pPr>
              <w:pStyle w:val="11"/>
            </w:pPr>
            <w:r>
              <w:t>114.40</w:t>
            </w:r>
          </w:p>
        </w:tc>
        <w:tc>
          <w:tcPr>
            <w:tcW w:w="2551" w:type="dxa"/>
            <w:vAlign w:val="center"/>
          </w:tcPr>
          <w:p>
            <w:pPr>
              <w:pStyle w:val="11"/>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2070199</w:t>
            </w:r>
          </w:p>
        </w:tc>
        <w:tc>
          <w:tcPr>
            <w:tcW w:w="4535" w:type="dxa"/>
            <w:vAlign w:val="center"/>
          </w:tcPr>
          <w:p>
            <w:pPr>
              <w:pStyle w:val="12"/>
            </w:pPr>
            <w:r>
              <w:t>其他文化和旅游支出</w:t>
            </w:r>
          </w:p>
        </w:tc>
        <w:tc>
          <w:tcPr>
            <w:tcW w:w="2551" w:type="dxa"/>
            <w:vAlign w:val="center"/>
          </w:tcPr>
          <w:p>
            <w:pPr>
              <w:pStyle w:val="11"/>
            </w:pPr>
            <w:r>
              <w:t>73.50</w:t>
            </w:r>
          </w:p>
        </w:tc>
        <w:tc>
          <w:tcPr>
            <w:tcW w:w="2551" w:type="dxa"/>
            <w:vAlign w:val="center"/>
          </w:tcPr>
          <w:p>
            <w:pPr>
              <w:pStyle w:val="11"/>
            </w:pPr>
          </w:p>
        </w:tc>
        <w:tc>
          <w:tcPr>
            <w:tcW w:w="2551" w:type="dxa"/>
            <w:vAlign w:val="center"/>
          </w:tcPr>
          <w:p>
            <w:pPr>
              <w:pStyle w:val="11"/>
            </w:pPr>
            <w:r>
              <w:t>73.50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266.73</w:t>
            </w:r>
          </w:p>
        </w:tc>
        <w:tc>
          <w:tcPr>
            <w:tcW w:w="2551" w:type="dxa"/>
            <w:vAlign w:val="center"/>
          </w:tcPr>
          <w:p>
            <w:pPr>
              <w:pStyle w:val="11"/>
            </w:pPr>
          </w:p>
        </w:tc>
        <w:tc>
          <w:tcPr>
            <w:tcW w:w="2551" w:type="dxa"/>
            <w:vAlign w:val="center"/>
          </w:tcPr>
          <w:p>
            <w:pPr>
              <w:pStyle w:val="11"/>
            </w:pPr>
            <w:r>
              <w:t>266.73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266.73</w:t>
            </w:r>
          </w:p>
        </w:tc>
        <w:tc>
          <w:tcPr>
            <w:tcW w:w="2551" w:type="dxa"/>
            <w:vAlign w:val="center"/>
          </w:tcPr>
          <w:p>
            <w:pPr>
              <w:pStyle w:val="11"/>
            </w:pPr>
          </w:p>
        </w:tc>
        <w:tc>
          <w:tcPr>
            <w:tcW w:w="2551" w:type="dxa"/>
            <w:vAlign w:val="center"/>
          </w:tcPr>
          <w:p>
            <w:pPr>
              <w:pStyle w:val="11"/>
            </w:pPr>
            <w:r>
              <w:t>266.73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109.50</w:t>
            </w:r>
          </w:p>
        </w:tc>
        <w:tc>
          <w:tcPr>
            <w:tcW w:w="2551" w:type="dxa"/>
            <w:vAlign w:val="center"/>
          </w:tcPr>
          <w:p>
            <w:pPr>
              <w:pStyle w:val="11"/>
            </w:pPr>
            <w:r>
              <w:t>109.50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109.50</w:t>
            </w:r>
          </w:p>
        </w:tc>
        <w:tc>
          <w:tcPr>
            <w:tcW w:w="2551" w:type="dxa"/>
            <w:vAlign w:val="center"/>
          </w:tcPr>
          <w:p>
            <w:pPr>
              <w:pStyle w:val="11"/>
            </w:pPr>
            <w:r>
              <w:t>109.50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89.00</w:t>
            </w:r>
          </w:p>
        </w:tc>
        <w:tc>
          <w:tcPr>
            <w:tcW w:w="2551" w:type="dxa"/>
            <w:vAlign w:val="center"/>
          </w:tcPr>
          <w:p>
            <w:pPr>
              <w:pStyle w:val="11"/>
            </w:pPr>
            <w:r>
              <w:t>89.00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20.50</w:t>
            </w:r>
          </w:p>
        </w:tc>
        <w:tc>
          <w:tcPr>
            <w:tcW w:w="2551" w:type="dxa"/>
            <w:vAlign w:val="center"/>
          </w:tcPr>
          <w:p>
            <w:pPr>
              <w:pStyle w:val="11"/>
            </w:pPr>
            <w:r>
              <w:t>20.50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41.50</w:t>
            </w:r>
          </w:p>
        </w:tc>
        <w:tc>
          <w:tcPr>
            <w:tcW w:w="2551" w:type="dxa"/>
            <w:vAlign w:val="center"/>
          </w:tcPr>
          <w:p>
            <w:pPr>
              <w:pStyle w:val="11"/>
            </w:pPr>
            <w:r>
              <w:t>41.50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41.50</w:t>
            </w:r>
          </w:p>
        </w:tc>
        <w:tc>
          <w:tcPr>
            <w:tcW w:w="2551" w:type="dxa"/>
            <w:vAlign w:val="center"/>
          </w:tcPr>
          <w:p>
            <w:pPr>
              <w:pStyle w:val="11"/>
            </w:pPr>
            <w:r>
              <w:t>41.50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11.00</w:t>
            </w:r>
          </w:p>
        </w:tc>
        <w:tc>
          <w:tcPr>
            <w:tcW w:w="2551" w:type="dxa"/>
            <w:vAlign w:val="center"/>
          </w:tcPr>
          <w:p>
            <w:pPr>
              <w:pStyle w:val="11"/>
            </w:pPr>
            <w:r>
              <w:t>11.00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30.50</w:t>
            </w:r>
          </w:p>
        </w:tc>
        <w:tc>
          <w:tcPr>
            <w:tcW w:w="2551" w:type="dxa"/>
            <w:vAlign w:val="center"/>
          </w:tcPr>
          <w:p>
            <w:pPr>
              <w:pStyle w:val="11"/>
            </w:pPr>
            <w:r>
              <w:t>30.50</w:t>
            </w:r>
          </w:p>
        </w:tc>
        <w:tc>
          <w:tcPr>
            <w:tcW w:w="255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357无极县文化广电体育和旅游局</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825.72</w:t>
            </w:r>
          </w:p>
        </w:tc>
        <w:tc>
          <w:tcPr>
            <w:tcW w:w="2551" w:type="dxa"/>
            <w:vAlign w:val="center"/>
          </w:tcPr>
          <w:p>
            <w:pPr>
              <w:pStyle w:val="15"/>
            </w:pPr>
            <w:r>
              <w:t>782.22</w:t>
            </w:r>
          </w:p>
        </w:tc>
        <w:tc>
          <w:tcPr>
            <w:tcW w:w="2551" w:type="dxa"/>
            <w:vAlign w:val="center"/>
          </w:tcPr>
          <w:p>
            <w:pPr>
              <w:pStyle w:val="15"/>
            </w:pPr>
            <w:r>
              <w:t>43.50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650.10</w:t>
            </w:r>
          </w:p>
        </w:tc>
        <w:tc>
          <w:tcPr>
            <w:tcW w:w="2551" w:type="dxa"/>
            <w:vAlign w:val="center"/>
          </w:tcPr>
          <w:p>
            <w:pPr>
              <w:pStyle w:val="11"/>
            </w:pPr>
            <w:r>
              <w:t>650.10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180.00</w:t>
            </w:r>
          </w:p>
        </w:tc>
        <w:tc>
          <w:tcPr>
            <w:tcW w:w="2551" w:type="dxa"/>
            <w:vAlign w:val="center"/>
          </w:tcPr>
          <w:p>
            <w:pPr>
              <w:pStyle w:val="11"/>
            </w:pPr>
            <w:r>
              <w:t>180.00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132.80</w:t>
            </w:r>
          </w:p>
        </w:tc>
        <w:tc>
          <w:tcPr>
            <w:tcW w:w="2551" w:type="dxa"/>
            <w:vAlign w:val="center"/>
          </w:tcPr>
          <w:p>
            <w:pPr>
              <w:pStyle w:val="11"/>
            </w:pPr>
            <w:r>
              <w:t>132.80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66.80</w:t>
            </w:r>
          </w:p>
        </w:tc>
        <w:tc>
          <w:tcPr>
            <w:tcW w:w="2551" w:type="dxa"/>
            <w:vAlign w:val="center"/>
          </w:tcPr>
          <w:p>
            <w:pPr>
              <w:pStyle w:val="11"/>
            </w:pPr>
            <w:r>
              <w:t>66.80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113.50</w:t>
            </w:r>
          </w:p>
        </w:tc>
        <w:tc>
          <w:tcPr>
            <w:tcW w:w="2551" w:type="dxa"/>
            <w:vAlign w:val="center"/>
          </w:tcPr>
          <w:p>
            <w:pPr>
              <w:pStyle w:val="11"/>
            </w:pPr>
            <w:r>
              <w:t>113.50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89.00</w:t>
            </w:r>
          </w:p>
        </w:tc>
        <w:tc>
          <w:tcPr>
            <w:tcW w:w="2551" w:type="dxa"/>
            <w:vAlign w:val="center"/>
          </w:tcPr>
          <w:p>
            <w:pPr>
              <w:pStyle w:val="11"/>
            </w:pPr>
            <w:r>
              <w:t>89.00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20.50</w:t>
            </w:r>
          </w:p>
        </w:tc>
        <w:tc>
          <w:tcPr>
            <w:tcW w:w="2551" w:type="dxa"/>
            <w:vAlign w:val="center"/>
          </w:tcPr>
          <w:p>
            <w:pPr>
              <w:pStyle w:val="11"/>
            </w:pPr>
            <w:r>
              <w:t>20.50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41.50</w:t>
            </w:r>
          </w:p>
        </w:tc>
        <w:tc>
          <w:tcPr>
            <w:tcW w:w="2551" w:type="dxa"/>
            <w:vAlign w:val="center"/>
          </w:tcPr>
          <w:p>
            <w:pPr>
              <w:pStyle w:val="11"/>
            </w:pPr>
            <w:r>
              <w:t>41.50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43.50</w:t>
            </w:r>
          </w:p>
        </w:tc>
        <w:tc>
          <w:tcPr>
            <w:tcW w:w="2551" w:type="dxa"/>
            <w:vAlign w:val="center"/>
          </w:tcPr>
          <w:p>
            <w:pPr>
              <w:pStyle w:val="11"/>
            </w:pPr>
          </w:p>
        </w:tc>
        <w:tc>
          <w:tcPr>
            <w:tcW w:w="2551" w:type="dxa"/>
            <w:vAlign w:val="center"/>
          </w:tcPr>
          <w:p>
            <w:pPr>
              <w:pStyle w:val="11"/>
            </w:pPr>
            <w:r>
              <w:t>43.50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20.79</w:t>
            </w:r>
          </w:p>
        </w:tc>
        <w:tc>
          <w:tcPr>
            <w:tcW w:w="2551" w:type="dxa"/>
            <w:vAlign w:val="center"/>
          </w:tcPr>
          <w:p>
            <w:pPr>
              <w:pStyle w:val="11"/>
            </w:pPr>
          </w:p>
        </w:tc>
        <w:tc>
          <w:tcPr>
            <w:tcW w:w="2551" w:type="dxa"/>
            <w:vAlign w:val="center"/>
          </w:tcPr>
          <w:p>
            <w:pPr>
              <w:pStyle w:val="11"/>
            </w:pPr>
            <w:r>
              <w:t>20.79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10.50</w:t>
            </w:r>
          </w:p>
        </w:tc>
        <w:tc>
          <w:tcPr>
            <w:tcW w:w="2551" w:type="dxa"/>
            <w:vAlign w:val="center"/>
          </w:tcPr>
          <w:p>
            <w:pPr>
              <w:pStyle w:val="11"/>
            </w:pPr>
          </w:p>
        </w:tc>
        <w:tc>
          <w:tcPr>
            <w:tcW w:w="2551" w:type="dxa"/>
            <w:vAlign w:val="center"/>
          </w:tcPr>
          <w:p>
            <w:pPr>
              <w:pStyle w:val="11"/>
            </w:pPr>
            <w:r>
              <w:t>10.50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0.21</w:t>
            </w:r>
          </w:p>
        </w:tc>
        <w:tc>
          <w:tcPr>
            <w:tcW w:w="2551" w:type="dxa"/>
            <w:vAlign w:val="center"/>
          </w:tcPr>
          <w:p>
            <w:pPr>
              <w:pStyle w:val="11"/>
            </w:pPr>
          </w:p>
        </w:tc>
        <w:tc>
          <w:tcPr>
            <w:tcW w:w="2551" w:type="dxa"/>
            <w:vAlign w:val="center"/>
          </w:tcPr>
          <w:p>
            <w:pPr>
              <w:pStyle w:val="11"/>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132.12</w:t>
            </w:r>
          </w:p>
        </w:tc>
        <w:tc>
          <w:tcPr>
            <w:tcW w:w="2551" w:type="dxa"/>
            <w:vAlign w:val="center"/>
          </w:tcPr>
          <w:p>
            <w:pPr>
              <w:pStyle w:val="11"/>
            </w:pPr>
            <w:r>
              <w:t>132.12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16.30</w:t>
            </w:r>
          </w:p>
        </w:tc>
        <w:tc>
          <w:tcPr>
            <w:tcW w:w="2551" w:type="dxa"/>
            <w:vAlign w:val="center"/>
          </w:tcPr>
          <w:p>
            <w:pPr>
              <w:pStyle w:val="11"/>
            </w:pPr>
            <w:r>
              <w:t>16.30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115.52</w:t>
            </w:r>
          </w:p>
        </w:tc>
        <w:tc>
          <w:tcPr>
            <w:tcW w:w="2551" w:type="dxa"/>
            <w:vAlign w:val="center"/>
          </w:tcPr>
          <w:p>
            <w:pPr>
              <w:pStyle w:val="11"/>
            </w:pPr>
            <w:r>
              <w:t>115.52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0.30</w:t>
            </w:r>
          </w:p>
        </w:tc>
        <w:tc>
          <w:tcPr>
            <w:tcW w:w="2551" w:type="dxa"/>
            <w:vAlign w:val="center"/>
          </w:tcPr>
          <w:p>
            <w:pPr>
              <w:pStyle w:val="11"/>
            </w:pPr>
            <w:r>
              <w:t>0.30</w:t>
            </w:r>
          </w:p>
        </w:tc>
        <w:tc>
          <w:tcPr>
            <w:tcW w:w="255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357无极县文化广电体育和旅游局</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357无极县文化广电体育和旅游局</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357无极县文化广电体育和旅游局</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rPr>
                <w:rFonts w:hint="eastAsia" w:eastAsia="方正书宋_GBK"/>
                <w:lang w:val="en-US" w:eastAsia="zh-CN"/>
              </w:rPr>
            </w:pPr>
            <w:r>
              <w:t>6.00</w:t>
            </w:r>
          </w:p>
        </w:tc>
        <w:tc>
          <w:tcPr>
            <w:tcW w:w="2381" w:type="dxa"/>
            <w:vAlign w:val="center"/>
          </w:tcPr>
          <w:p>
            <w:pPr>
              <w:pStyle w:val="15"/>
              <w:rPr>
                <w:rFonts w:hint="eastAsia" w:eastAsia="方正书宋_GBK"/>
                <w:lang w:val="en-US" w:eastAsia="zh-CN"/>
              </w:rPr>
            </w:pPr>
            <w:r>
              <w:t>6.00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rPr>
                <w:rFonts w:hint="eastAsia" w:eastAsia="方正书宋_GBK"/>
                <w:lang w:val="en-US" w:eastAsia="zh-CN"/>
              </w:rPr>
            </w:pPr>
            <w:r>
              <w:rPr>
                <w:rFonts w:hint="eastAsia"/>
                <w:lang w:val="en-US" w:eastAsia="zh-CN"/>
              </w:rPr>
              <w:t>6</w:t>
            </w:r>
          </w:p>
        </w:tc>
        <w:tc>
          <w:tcPr>
            <w:tcW w:w="2381" w:type="dxa"/>
            <w:vAlign w:val="center"/>
          </w:tcPr>
          <w:p>
            <w:pPr>
              <w:pStyle w:val="11"/>
              <w:rPr>
                <w:rFonts w:hint="eastAsia" w:eastAsia="方正书宋_GBK"/>
                <w:lang w:val="en-US" w:eastAsia="zh-CN"/>
              </w:rPr>
            </w:pPr>
            <w:r>
              <w:rPr>
                <w:rFonts w:hint="eastAsia"/>
                <w:lang w:val="en-US" w:eastAsia="zh-CN"/>
              </w:rPr>
              <w:t>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6.00</w:t>
            </w:r>
          </w:p>
        </w:tc>
        <w:tc>
          <w:tcPr>
            <w:tcW w:w="2381" w:type="dxa"/>
            <w:vAlign w:val="center"/>
          </w:tcPr>
          <w:p>
            <w:pPr>
              <w:pStyle w:val="11"/>
            </w:pPr>
            <w:r>
              <w:t>6.00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无极县文化广电体育和旅游局2023年部门预算信息公开情况说明</w:t>
      </w:r>
    </w:p>
    <w:p>
      <w:pPr>
        <w:jc w:val="center"/>
      </w:pPr>
      <w:r>
        <w:rPr>
          <w:rFonts w:ascii="方正小标宋_GBK" w:hAnsi="方正小标宋_GBK" w:eastAsia="方正小标宋_GBK" w:cs="方正小标宋_GBK"/>
          <w:color w:val="000000"/>
          <w:sz w:val="44"/>
        </w:rPr>
        <w:t>2023年部门预算信息公开情况说明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、《地方预决算公开操作规程》和《关于进一步推进预算公开工作的实施意见》规定，现将无极县文化广电体育和旅游局2023年部门预算公开如下：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无极县文化广电体育和旅游局是行政机关单位，共有下列七项职责：推进公共文化服务、文化遗产保护和传承、艺术创作生产、文化产业发展、文化市场监管、全域旅游发展和全民健身活动等。</w:t>
      </w:r>
    </w:p>
    <w:p>
      <w:pPr>
        <w:pStyle w:val="17"/>
      </w:pPr>
      <w:r>
        <w:t>根据年度财政专项资金部门绩效自评价及财政重点绩效评价工作通知，我单位对年度重点项目资金的项目投入、实施情况、完成情况、资金到位及支付情况存在的问题提出具体整改措施。整体绩效目标:加强公共文化服务体系发展，支持乡镇综合文化站建设，大力实施文化惠民工程。加强非遗保护和传承，弘扬优秀传统文化。积极推进文化和旅游产业融合发展，做强做大我</w:t>
      </w:r>
      <w:r>
        <w:rPr>
          <w:rFonts w:hint="eastAsia" w:eastAsiaTheme="minorEastAsia"/>
          <w:lang w:eastAsia="zh-CN"/>
        </w:rPr>
        <w:t>县</w:t>
      </w:r>
      <w:r>
        <w:t>文化和旅游产业品牌。扶持创作优秀文艺作品，唱响当代主旋律。加强文化市场监管，不断优化文化市场营商环境。建设体育场地、安装健身路径，举办各项赛事和展演等，推动</w:t>
      </w:r>
      <w:r>
        <w:rPr>
          <w:rFonts w:hint="eastAsia" w:eastAsiaTheme="minorEastAsia"/>
          <w:lang w:eastAsia="zh-CN"/>
        </w:rPr>
        <w:t>我县</w:t>
      </w:r>
      <w:r>
        <w:t>全民体育健身事业蓬勃发展。</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无极县文化广电体育和旅游局本级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无极县图书馆</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无极县文化馆</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无极县文化市场行政执法队</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无极县美术馆</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w:t>
      </w:r>
      <w:r>
        <w:rPr>
          <w:rFonts w:eastAsia="方正仿宋_GBK"/>
          <w:color w:val="000000"/>
          <w:sz w:val="28"/>
        </w:rPr>
        <w:t>部门预算的编制实行综合预算管理，即全部收入和支出都反映在</w:t>
      </w:r>
      <w:r>
        <w:rPr>
          <w:rFonts w:hint="eastAsia" w:eastAsia="方正仿宋_GBK"/>
          <w:color w:val="000000"/>
          <w:sz w:val="28"/>
          <w:lang w:val="en-US" w:eastAsia="zh-CN"/>
        </w:rPr>
        <w:t>部门</w:t>
      </w:r>
      <w:r>
        <w:rPr>
          <w:rFonts w:eastAsia="方正仿宋_GBK"/>
          <w:color w:val="000000"/>
          <w:sz w:val="28"/>
        </w:rPr>
        <w:t>预算中。无极县文化广电体育和旅游局机关及所属事业单位的收支包含在部门预算中。</w:t>
      </w:r>
    </w:p>
    <w:p>
      <w:pPr>
        <w:pStyle w:val="18"/>
      </w:pPr>
      <w:r>
        <w:t xml:space="preserve">1、收入说明 </w:t>
      </w:r>
    </w:p>
    <w:p>
      <w:pPr>
        <w:pStyle w:val="18"/>
      </w:pPr>
      <w:r>
        <w:t>反映本部门当年全部收入，2023年部门预算收入1236.8万元，其中：一般公共预算收入1236.8万元，基金预算收入0万元，财政专户核拨收入0万元，其他来源收入0万元。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文体旅游局年度部门预算中支出预算的总体情况。2023年部门支出预算为1236.8万元，其中基本支出825.72万元，包括人员经费782.22万元和公用经费43.5万元，项目支出411.08万元，主要为三馆一站免费开放经费、中央补助地方公共文化服务体系资金等。</w:t>
      </w:r>
    </w:p>
    <w:p>
      <w:pPr>
        <w:pStyle w:val="18"/>
      </w:pPr>
      <w:r>
        <w:t>3、比上年增减情况</w:t>
      </w:r>
    </w:p>
    <w:p>
      <w:pPr>
        <w:pStyle w:val="18"/>
      </w:pPr>
      <w:r>
        <w:t>2023年部门预算支出</w:t>
      </w:r>
      <w:r>
        <w:rPr>
          <w:rFonts w:hint="eastAsia"/>
          <w:lang w:val="en-US" w:eastAsia="zh-CN"/>
        </w:rPr>
        <w:t>1236.8万元，</w:t>
      </w:r>
      <w:r>
        <w:t>较2022年减少884.32万元，其中：人员经费增加17</w:t>
      </w:r>
      <w:r>
        <w:rPr>
          <w:rFonts w:hint="eastAsia"/>
          <w:lang w:val="en-US" w:eastAsia="zh-CN"/>
        </w:rPr>
        <w:t>7</w:t>
      </w:r>
      <w:r>
        <w:t>.29万元，主要为人员调动工资调整；公用经费减少1万元，主要是办公费用减少；项目支出减少</w:t>
      </w:r>
      <w:r>
        <w:rPr>
          <w:rFonts w:hint="eastAsia"/>
          <w:lang w:val="en-US" w:eastAsia="zh-CN"/>
        </w:rPr>
        <w:t>1060.61</w:t>
      </w:r>
      <w:r>
        <w:t>万元，主要是综合文化展馆项目基本完工。</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rPr>
          <w:rFonts w:hint="eastAsia" w:eastAsiaTheme="minorEastAsia"/>
          <w:lang w:eastAsia="zh-CN"/>
        </w:rPr>
      </w:pPr>
      <w:r>
        <w:t>2023年，我部门机关运行经费共计安排43.5万元，主要用于保证机关正常运转的办公费、邮电费、差旅费、一般设备购置费、办公用房水电费、日常维修费、公务车运行维护费等支出。</w:t>
      </w:r>
      <w:bookmarkStart w:id="12" w:name="_Toc_3_3_0000000013"/>
      <w:r>
        <w:rPr>
          <w:rFonts w:hint="eastAsia"/>
          <w:lang w:eastAsia="zh-CN"/>
        </w:rPr>
        <w:t>较2022年减少1万元，主要是办公费用减少</w:t>
      </w:r>
      <w:r>
        <w:rPr>
          <w:rFonts w:hint="eastAsia" w:eastAsiaTheme="minorEastAsia"/>
          <w:lang w:eastAsia="zh-CN"/>
        </w:rPr>
        <w:t>。</w:t>
      </w:r>
    </w:p>
    <w:p>
      <w:pPr>
        <w:pStyle w:val="19"/>
      </w:pPr>
      <w:r>
        <w:rPr>
          <w:rFonts w:ascii="黑体" w:hAnsi="黑体" w:eastAsia="黑体" w:cs="黑体"/>
          <w:color w:val="000000"/>
          <w:sz w:val="32"/>
        </w:rPr>
        <w:t>四、财政拨款“三公”经费预算情况及增减变化原因</w:t>
      </w:r>
      <w:bookmarkEnd w:id="12"/>
    </w:p>
    <w:p>
      <w:pPr>
        <w:pStyle w:val="28"/>
        <w:rPr>
          <w:rFonts w:hint="eastAsia" w:eastAsia="方正仿宋_GBK"/>
          <w:lang w:eastAsia="zh-CN"/>
        </w:rPr>
      </w:pPr>
      <w:r>
        <w:t>202</w:t>
      </w:r>
      <w:r>
        <w:rPr>
          <w:rFonts w:hint="eastAsia"/>
          <w:lang w:val="en-US" w:eastAsia="zh-CN"/>
        </w:rPr>
        <w:t>3</w:t>
      </w:r>
      <w:r>
        <w:t>年，我部门财政拨款“三公”经费预算安排6万元，与</w:t>
      </w:r>
      <w:r>
        <w:rPr>
          <w:rFonts w:hint="eastAsia"/>
          <w:lang w:eastAsia="zh-CN"/>
        </w:rPr>
        <w:t>202</w:t>
      </w:r>
      <w:r>
        <w:rPr>
          <w:rFonts w:hint="eastAsia"/>
          <w:lang w:val="en-US" w:eastAsia="zh-CN"/>
        </w:rPr>
        <w:t>2</w:t>
      </w:r>
      <w:r>
        <w:rPr>
          <w:rFonts w:hint="eastAsia"/>
          <w:lang w:eastAsia="zh-CN"/>
        </w:rPr>
        <w:t>年相比持平</w:t>
      </w:r>
      <w:r>
        <w:t>无增减变化</w:t>
      </w:r>
      <w:r>
        <w:rPr>
          <w:rFonts w:hint="eastAsia"/>
          <w:lang w:eastAsia="zh-CN"/>
        </w:rPr>
        <w:t>。</w:t>
      </w:r>
      <w:r>
        <w:t>其中：因公出国（境）费0万元</w:t>
      </w:r>
      <w:r>
        <w:rPr>
          <w:rFonts w:hint="eastAsia"/>
          <w:lang w:eastAsia="zh-CN"/>
        </w:rPr>
        <w:t>，</w:t>
      </w:r>
      <w:r>
        <w:rPr>
          <w:rFonts w:hint="eastAsia"/>
          <w:lang w:val="en-US" w:eastAsia="zh-CN"/>
        </w:rPr>
        <w:t>与上年持平，原因为未安排出国（境）经费</w:t>
      </w:r>
      <w:r>
        <w:t>；公务用车购置及运维费6万元</w:t>
      </w:r>
      <w:r>
        <w:rPr>
          <w:rFonts w:hint="eastAsia"/>
          <w:lang w:eastAsia="zh-CN"/>
        </w:rPr>
        <w:t>，</w:t>
      </w:r>
      <w:r>
        <w:rPr>
          <w:rFonts w:hint="eastAsia"/>
          <w:lang w:val="en-US" w:eastAsia="zh-CN"/>
        </w:rPr>
        <w:t>与上年持平</w:t>
      </w:r>
      <w:r>
        <w:t>（其中：公务用车购置费0万元，</w:t>
      </w:r>
      <w:r>
        <w:rPr>
          <w:rFonts w:hint="eastAsia"/>
          <w:lang w:val="en-US" w:eastAsia="zh-CN"/>
        </w:rPr>
        <w:t>与上年持平，</w:t>
      </w:r>
      <w:r>
        <w:t>公务用车运行维护费6万元</w:t>
      </w:r>
      <w:r>
        <w:rPr>
          <w:rFonts w:hint="eastAsia"/>
          <w:lang w:eastAsia="zh-CN"/>
        </w:rPr>
        <w:t>，</w:t>
      </w:r>
      <w:r>
        <w:rPr>
          <w:rFonts w:hint="eastAsia"/>
          <w:lang w:val="en-US" w:eastAsia="zh-CN"/>
        </w:rPr>
        <w:t>与上年持平</w:t>
      </w:r>
      <w:r>
        <w:t>)</w:t>
      </w:r>
      <w:r>
        <w:rPr>
          <w:rFonts w:hint="eastAsia"/>
          <w:lang w:eastAsia="zh-CN"/>
        </w:rPr>
        <w:t>，</w:t>
      </w:r>
      <w:r>
        <w:rPr>
          <w:rFonts w:hint="eastAsia"/>
          <w:lang w:val="en-US" w:eastAsia="zh-CN"/>
        </w:rPr>
        <w:t>原因为严格按照公务用车相关制度执行，厉行节约</w:t>
      </w:r>
      <w:r>
        <w:t>；公务接待费0万元</w:t>
      </w:r>
      <w:r>
        <w:rPr>
          <w:rFonts w:hint="eastAsia"/>
          <w:lang w:eastAsia="zh-CN"/>
        </w:rPr>
        <w:t>，</w:t>
      </w:r>
      <w:r>
        <w:rPr>
          <w:rFonts w:hint="eastAsia"/>
          <w:lang w:val="en-US" w:eastAsia="zh-CN"/>
        </w:rPr>
        <w:t>与上年持平，原因为未安排公务接待经费。</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r>
        <w:t>无极县文化广电体育和旅游局是行政机关单位，共有下列七项职责：推进公共文化服务、文化遗产保护和传承、艺术创作生产、文化产业发展、文化市场监管、全域旅游发展和全民健身活动等。</w:t>
      </w:r>
    </w:p>
    <w:p>
      <w:pPr>
        <w:pStyle w:val="21"/>
      </w:pPr>
      <w:r>
        <w:t>根据年度财政专项资金部门绩效自评价及财政重点绩效评价工作通知，我单位对年度重点项目资金的项目投入、实施情况、完成情况、资金到位及支付情况存在的问题提出具体整改措施。整体绩效目标:加强公共文化服务体系发展，支持乡镇综合文化站建设，大力实施文化惠民工程。加强非遗保护和传承，弘扬优秀传统文化。积极推进文化和旅游产业融合发展，做强做大我县文化和旅游产业品牌。扶持创作优秀文艺作品，唱响当代主旋律。加强文化市场监管，不断优化文化市场营商环境。建设体育场地、安装健身路径，举办各项赛事和展演等，推动我县全民体育健身事业蓬勃发展。</w:t>
      </w:r>
    </w:p>
    <w:p>
      <w:pPr>
        <w:spacing w:line="500" w:lineRule="exact"/>
        <w:ind w:firstLine="560"/>
      </w:pPr>
      <w:r>
        <w:rPr>
          <w:rFonts w:eastAsia="方正仿宋_GBK"/>
          <w:color w:val="000000"/>
          <w:sz w:val="28"/>
        </w:rPr>
        <w:t>（二）分项绩效目标</w:t>
      </w:r>
    </w:p>
    <w:p>
      <w:pPr>
        <w:pStyle w:val="22"/>
      </w:pPr>
      <w:r>
        <w:t>1、机关综合管理方面</w:t>
      </w:r>
    </w:p>
    <w:p>
      <w:pPr>
        <w:pStyle w:val="22"/>
      </w:pPr>
      <w:r>
        <w:t>贯彻国家和省关于文化广电体育和旅游局工作的方针、政策和法规，研究制定全县文化工作方针、政策和法规，并监督执行。研究制定全县文化广电体育和旅游局发展规划并组织实施；推进文化体制机制改革。开展对外交流、培训、后勤保障及其他各项基础性保障工作。</w:t>
      </w:r>
    </w:p>
    <w:p>
      <w:pPr>
        <w:pStyle w:val="22"/>
      </w:pPr>
      <w:r>
        <w:t>2. 公共文化活动方面</w:t>
      </w:r>
    </w:p>
    <w:p>
      <w:pPr>
        <w:pStyle w:val="22"/>
      </w:pPr>
      <w:r>
        <w:t>指导、管理全县艺术事业，指导艺术创作与生产，推动各门类艺术的发展，管理全县性重大文化活动。</w:t>
      </w:r>
    </w:p>
    <w:p>
      <w:pPr>
        <w:pStyle w:val="22"/>
      </w:pPr>
      <w:r>
        <w:t>3. 公共文化服务体系建设方面</w:t>
      </w:r>
    </w:p>
    <w:p>
      <w:pPr>
        <w:pStyle w:val="22"/>
      </w:pPr>
      <w:r>
        <w:t>负责全县公共文化服务体系建设，规划、引导公共文化产品生产，指导全县重点文化设施建设和基层文化设施建设。指导、管理全县社会文化事业，指导“三馆一站”事业和基层文化建设。</w:t>
      </w:r>
    </w:p>
    <w:p>
      <w:pPr>
        <w:pStyle w:val="22"/>
      </w:pPr>
      <w:r>
        <w:t>4. 非物质文化遗产保护</w:t>
      </w:r>
    </w:p>
    <w:p>
      <w:pPr>
        <w:pStyle w:val="22"/>
      </w:pPr>
      <w:r>
        <w:t>拟订全县非物质文化遗产保护规划，组织实施非物质文化遗产保护和优秀民族文化的传承普及工作。</w:t>
      </w:r>
    </w:p>
    <w:p>
      <w:pPr>
        <w:pStyle w:val="22"/>
      </w:pPr>
      <w:r>
        <w:t>5. 文化市场管理</w:t>
      </w:r>
    </w:p>
    <w:p>
      <w:pPr>
        <w:pStyle w:val="22"/>
      </w:pPr>
      <w:r>
        <w:t>拟订全县文化市场发展规划，指导文化市场综合执法工作。拟订全县互联网“扫黄打非”计划并组织实施。组织查处著作权侵权案件和涉外侵权案件。</w:t>
      </w:r>
    </w:p>
    <w:p>
      <w:pPr>
        <w:pStyle w:val="22"/>
      </w:pPr>
      <w:r>
        <w:t>6. 文化产业发展</w:t>
      </w:r>
    </w:p>
    <w:p>
      <w:pPr>
        <w:pStyle w:val="22"/>
      </w:pPr>
      <w:r>
        <w:t>负责全县文化产业发展工作，督促重大文化产业项目实施，指导文化产业园区、基地和区域性特色文化产业群建设，推进文化产业交流与合作。</w:t>
      </w:r>
    </w:p>
    <w:p>
      <w:pPr>
        <w:pStyle w:val="22"/>
      </w:pPr>
      <w:r>
        <w:t>7. 文物管理和保护方面</w:t>
      </w:r>
    </w:p>
    <w:p>
      <w:pPr>
        <w:pStyle w:val="22"/>
      </w:pPr>
      <w:r>
        <w:t>负责全县的文物管理和保护工作，对可移动不可移动文物进行普查。</w:t>
      </w:r>
    </w:p>
    <w:p>
      <w:pPr>
        <w:pStyle w:val="22"/>
      </w:pPr>
      <w:r>
        <w:t>8. 体育工作</w:t>
      </w:r>
    </w:p>
    <w:p>
      <w:pPr>
        <w:pStyle w:val="22"/>
      </w:pPr>
      <w:r>
        <w:t>贯彻落实党和国家制定的体育政策法规；负责拟定全县体育事业中长期发展规划；负责推行全民健身计划，指导社会各界开展群众性体育活动；负责全县体育社团的资格审查及业务指导；负责体育方面行政许可事项的审批、备案；负责拟定全县体育产业政策，发展体育市场；负责对体育经营活动进行监督检查；负责开发管理全县体育彩票工作。</w:t>
      </w:r>
    </w:p>
    <w:p>
      <w:pPr>
        <w:pStyle w:val="22"/>
      </w:pPr>
      <w:r>
        <w:t>9.旅游工作方面</w:t>
      </w:r>
    </w:p>
    <w:p>
      <w:pPr>
        <w:pStyle w:val="22"/>
      </w:pPr>
      <w:r>
        <w:t>负责我县旅游工作的相关事宜,大力推动我县旅游项目的发展。</w:t>
      </w:r>
    </w:p>
    <w:p>
      <w:pPr>
        <w:spacing w:line="500" w:lineRule="exact"/>
        <w:ind w:firstLine="560"/>
      </w:pPr>
      <w:r>
        <w:rPr>
          <w:rFonts w:eastAsia="方正仿宋_GBK"/>
          <w:color w:val="000000"/>
          <w:sz w:val="28"/>
        </w:rPr>
        <w:t>（三）工作保障措施</w:t>
      </w:r>
    </w:p>
    <w:p>
      <w:pPr>
        <w:pStyle w:val="23"/>
      </w:pPr>
      <w:r>
        <w:t>为使全年发展规划目标的顺利完成，我局进一步加强领导，严格落实领导责任制，做到任务明确、目标明确、责任明确，确保各项任务的顺利完成；对工作目标详细分解，落实到人，按照“首问负责制”要求，对每个人进行分解考核，防止推诿扯皮；强化法制理念，严格依法办事，严厉查处人情案和私案，确保执法办案公开透明；加强机关管理，落实各项规章制度，文明办事，和蔼待人，不断提高服务质量。</w:t>
      </w:r>
    </w:p>
    <w:p>
      <w:pPr>
        <w:pStyle w:val="23"/>
      </w:pPr>
      <w:r>
        <w:t>完善制度建设。继续完善机关管理制度建设，积极推动“送戏下乡”等惠民工程，推进乡镇文化站建设，提高人民群众幸福感。</w:t>
      </w:r>
    </w:p>
    <w:p>
      <w:pPr>
        <w:pStyle w:val="23"/>
      </w:pPr>
      <w:r>
        <w:t>加强绩效运行监控。按照要求，开展绩效运行监控，发现问题及时采取措施，确保绩效目标如期保质实现。</w:t>
      </w:r>
    </w:p>
    <w:p>
      <w:pPr>
        <w:pStyle w:val="23"/>
      </w:pPr>
      <w:r>
        <w:t>做好绩效自评。按要求，开展上年度部门预算绩效自评和重点评价工作，对评价中发现的问题及时整改，调整优化支出结构，提高财政资金使用效益。</w:t>
      </w:r>
    </w:p>
    <w:p>
      <w:pPr>
        <w:pStyle w:val="23"/>
      </w:pPr>
      <w:r>
        <w:t>规范财务资产管理。完善财务管理制度，严格审批程序，加强固定资产登记、使用和报废处置管理，做到支出合理，物尽其用。</w:t>
      </w:r>
    </w:p>
    <w:p>
      <w:pPr>
        <w:pStyle w:val="23"/>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3"/>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ind w:firstLine="640"/>
        <w:rPr>
          <w:rFonts w:hint="eastAsia" w:eastAsiaTheme="minorEastAsia"/>
          <w:lang w:eastAsia="zh-CN"/>
        </w:rPr>
      </w:pPr>
      <w:r>
        <w:rPr>
          <w:rFonts w:ascii="方正楷体_GBK" w:hAnsi="方正楷体_GBK" w:eastAsia="方正楷体_GBK" w:cs="方正楷体_GBK"/>
          <w:b/>
          <w:color w:val="000000"/>
          <w:sz w:val="32"/>
        </w:rPr>
        <w:t>第二部分  专项资金绩效目标</w:t>
      </w:r>
    </w:p>
    <w:p>
      <w:pPr>
        <w:ind w:firstLine="640"/>
        <w:rPr>
          <w:rFonts w:hint="eastAsia" w:ascii="Times New Roman" w:hAnsi="Times New Roman" w:eastAsia="方正仿宋_GBK" w:cs="Times New Roman"/>
          <w:sz w:val="28"/>
          <w:szCs w:val="24"/>
          <w:lang w:val="en-US" w:eastAsia="uk-UA" w:bidi="ar-SA"/>
        </w:rPr>
        <w:sectPr>
          <w:pgSz w:w="16840" w:h="11900" w:orient="landscape"/>
          <w:pgMar w:top="1361" w:right="1020" w:bottom="1361" w:left="1020" w:header="720" w:footer="720" w:gutter="0"/>
          <w:pgNumType w:fmt="decimal"/>
          <w:cols w:space="720" w:num="1"/>
        </w:sectPr>
      </w:pPr>
      <w:r>
        <w:rPr>
          <w:rFonts w:hint="eastAsia" w:ascii="Times New Roman" w:hAnsi="Times New Roman" w:eastAsia="方正仿宋_GBK" w:cs="Times New Roman"/>
          <w:sz w:val="28"/>
          <w:szCs w:val="24"/>
          <w:lang w:val="en-US" w:eastAsia="uk-UA" w:bidi="ar-SA"/>
        </w:rPr>
        <w:t xml:space="preserve"> 无</w:t>
      </w:r>
    </w:p>
    <w:p>
      <w:pPr>
        <w:ind w:firstLine="640"/>
        <w:sectPr>
          <w:pgSz w:w="16840" w:h="11900" w:orient="landscape"/>
          <w:pgMar w:top="1361" w:right="1020" w:bottom="1134" w:left="1020" w:header="720" w:footer="720" w:gutter="0"/>
          <w:pgNumType w:fmt="decimal"/>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1、2023年公用经费绩效目标表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hint="eastAsia" w:eastAsia="方正书宋_GBK"/>
                <w:lang w:eastAsia="zh-CN"/>
              </w:rPr>
            </w:pPr>
            <w:r>
              <w:t>1.</w:t>
            </w:r>
            <w:r>
              <w:rPr>
                <w:rFonts w:hint="eastAsia"/>
                <w:lang w:eastAsia="zh-CN"/>
              </w:rPr>
              <w:t>保障单位各项工作正常运转。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评估报告数量</w:t>
            </w:r>
          </w:p>
        </w:tc>
        <w:tc>
          <w:tcPr>
            <w:tcW w:w="2835" w:type="dxa"/>
            <w:vAlign w:val="center"/>
          </w:tcPr>
          <w:p>
            <w:pPr>
              <w:pStyle w:val="12"/>
            </w:pPr>
            <w:r>
              <w:t>评估报告数量</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保障工作质量</w:t>
            </w:r>
          </w:p>
        </w:tc>
        <w:tc>
          <w:tcPr>
            <w:tcW w:w="2835" w:type="dxa"/>
            <w:vAlign w:val="center"/>
          </w:tcPr>
          <w:p>
            <w:pPr>
              <w:pStyle w:val="12"/>
            </w:pPr>
            <w:r>
              <w:t>保障工作质量</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2835" w:type="dxa"/>
            <w:vAlign w:val="center"/>
          </w:tcPr>
          <w:p>
            <w:pPr>
              <w:pStyle w:val="12"/>
            </w:pPr>
            <w:r>
              <w:t>既定工作目标任务完成及时率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完成工作目标需要资金</w:t>
            </w:r>
          </w:p>
        </w:tc>
        <w:tc>
          <w:tcPr>
            <w:tcW w:w="2835" w:type="dxa"/>
            <w:vAlign w:val="center"/>
          </w:tcPr>
          <w:p>
            <w:pPr>
              <w:pStyle w:val="12"/>
            </w:pPr>
            <w:r>
              <w:t>完成工作目标需要资金</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2835" w:type="dxa"/>
            <w:vAlign w:val="center"/>
          </w:tcPr>
          <w:p>
            <w:pPr>
              <w:pStyle w:val="12"/>
            </w:pPr>
            <w:r>
              <w:t>经济效益指标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2835" w:type="dxa"/>
            <w:vAlign w:val="center"/>
          </w:tcPr>
          <w:p>
            <w:pPr>
              <w:pStyle w:val="12"/>
            </w:pPr>
            <w:r>
              <w:t>社会效益指标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2835" w:type="dxa"/>
            <w:vAlign w:val="center"/>
          </w:tcPr>
          <w:p>
            <w:pPr>
              <w:pStyle w:val="12"/>
            </w:pPr>
            <w:r>
              <w:t>可持续性</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≥98%</w:t>
            </w:r>
          </w:p>
        </w:tc>
        <w:tc>
          <w:tcPr>
            <w:tcW w:w="2268" w:type="dxa"/>
            <w:vAlign w:val="center"/>
          </w:tcPr>
          <w:p>
            <w:pPr>
              <w:pStyle w:val="12"/>
            </w:pPr>
            <w:r>
              <w:t>根据预算要求</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2、2023年剧团生活补助绩效目标表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hint="eastAsia" w:eastAsia="方正书宋_GBK"/>
                <w:lang w:eastAsia="zh-CN"/>
              </w:rPr>
            </w:pPr>
            <w:r>
              <w:t>1.</w:t>
            </w:r>
            <w:r>
              <w:rPr>
                <w:rFonts w:hint="eastAsia"/>
                <w:lang w:eastAsia="zh-CN"/>
              </w:rPr>
              <w:t>保障剧团各项工作正常开展。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评估报告数量</w:t>
            </w:r>
          </w:p>
        </w:tc>
        <w:tc>
          <w:tcPr>
            <w:tcW w:w="2835" w:type="dxa"/>
            <w:vAlign w:val="center"/>
          </w:tcPr>
          <w:p>
            <w:pPr>
              <w:pStyle w:val="12"/>
            </w:pPr>
            <w:r>
              <w:t>评估报告数量</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群众文化活动参与率</w:t>
            </w:r>
          </w:p>
        </w:tc>
        <w:tc>
          <w:tcPr>
            <w:tcW w:w="2835" w:type="dxa"/>
            <w:vAlign w:val="center"/>
          </w:tcPr>
          <w:p>
            <w:pPr>
              <w:pStyle w:val="12"/>
            </w:pPr>
            <w:r>
              <w:t>群众文化活动参与率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2835" w:type="dxa"/>
            <w:vAlign w:val="center"/>
          </w:tcPr>
          <w:p>
            <w:pPr>
              <w:pStyle w:val="12"/>
            </w:pPr>
            <w:r>
              <w:t>完成及时率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2835" w:type="dxa"/>
            <w:vAlign w:val="center"/>
          </w:tcPr>
          <w:p>
            <w:pPr>
              <w:pStyle w:val="12"/>
            </w:pPr>
            <w:r>
              <w:t>经济效益指标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2835" w:type="dxa"/>
            <w:vAlign w:val="center"/>
          </w:tcPr>
          <w:p>
            <w:pPr>
              <w:pStyle w:val="12"/>
            </w:pPr>
            <w:r>
              <w:t>社会效益指标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2835" w:type="dxa"/>
            <w:vAlign w:val="center"/>
          </w:tcPr>
          <w:p>
            <w:pPr>
              <w:pStyle w:val="12"/>
            </w:pPr>
            <w:r>
              <w:t>可持续性</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≥98%</w:t>
            </w:r>
          </w:p>
        </w:tc>
        <w:tc>
          <w:tcPr>
            <w:tcW w:w="2268" w:type="dxa"/>
            <w:vAlign w:val="center"/>
          </w:tcPr>
          <w:p>
            <w:pPr>
              <w:pStyle w:val="12"/>
            </w:pPr>
            <w:r>
              <w:t>根据预算要求</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3、2023年老年体协经费绩效目标表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hint="eastAsia" w:eastAsia="方正书宋_GBK"/>
                <w:lang w:eastAsia="zh-CN"/>
              </w:rPr>
            </w:pPr>
            <w:r>
              <w:t>1.</w:t>
            </w:r>
            <w:r>
              <w:rPr>
                <w:rFonts w:hint="eastAsia"/>
                <w:lang w:eastAsia="zh-CN"/>
              </w:rPr>
              <w:t>保障老年体协各项工作正常进行。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评估报告数量</w:t>
            </w:r>
          </w:p>
        </w:tc>
        <w:tc>
          <w:tcPr>
            <w:tcW w:w="2835" w:type="dxa"/>
            <w:vAlign w:val="center"/>
          </w:tcPr>
          <w:p>
            <w:pPr>
              <w:pStyle w:val="12"/>
            </w:pPr>
            <w:r>
              <w:t>评估报告数量</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群众文化活动参与率</w:t>
            </w:r>
          </w:p>
        </w:tc>
        <w:tc>
          <w:tcPr>
            <w:tcW w:w="2835" w:type="dxa"/>
            <w:vAlign w:val="center"/>
          </w:tcPr>
          <w:p>
            <w:pPr>
              <w:pStyle w:val="12"/>
            </w:pPr>
            <w:r>
              <w:t>群众文化活动参与率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2835" w:type="dxa"/>
            <w:vAlign w:val="center"/>
          </w:tcPr>
          <w:p>
            <w:pPr>
              <w:pStyle w:val="12"/>
            </w:pPr>
            <w:r>
              <w:t>完成及时率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2835" w:type="dxa"/>
            <w:vAlign w:val="center"/>
          </w:tcPr>
          <w:p>
            <w:pPr>
              <w:pStyle w:val="12"/>
            </w:pPr>
            <w:r>
              <w:t>经济效益指标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2835" w:type="dxa"/>
            <w:vAlign w:val="center"/>
          </w:tcPr>
          <w:p>
            <w:pPr>
              <w:pStyle w:val="12"/>
            </w:pPr>
            <w:r>
              <w:t>社会效益指标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2835" w:type="dxa"/>
            <w:vAlign w:val="center"/>
          </w:tcPr>
          <w:p>
            <w:pPr>
              <w:pStyle w:val="12"/>
            </w:pPr>
            <w:r>
              <w:t>可持续性</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≥98%</w:t>
            </w:r>
          </w:p>
        </w:tc>
        <w:tc>
          <w:tcPr>
            <w:tcW w:w="2268" w:type="dxa"/>
            <w:vAlign w:val="center"/>
          </w:tcPr>
          <w:p>
            <w:pPr>
              <w:pStyle w:val="12"/>
            </w:pPr>
            <w:r>
              <w:t>根据预算要求</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4、2023年文保所公用经费绩效目标表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w:t>
            </w:r>
            <w:r>
              <w:rPr>
                <w:rFonts w:hint="eastAsia"/>
                <w:lang w:eastAsia="zh-CN"/>
              </w:rPr>
              <w:t>保障文保所各项工作正常运转。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评估报告数量</w:t>
            </w:r>
          </w:p>
        </w:tc>
        <w:tc>
          <w:tcPr>
            <w:tcW w:w="2835" w:type="dxa"/>
            <w:vAlign w:val="center"/>
          </w:tcPr>
          <w:p>
            <w:pPr>
              <w:pStyle w:val="12"/>
            </w:pPr>
            <w:r>
              <w:t>评估报告数量</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质量合格率(%)</w:t>
            </w:r>
          </w:p>
        </w:tc>
        <w:tc>
          <w:tcPr>
            <w:tcW w:w="2835" w:type="dxa"/>
            <w:vAlign w:val="center"/>
          </w:tcPr>
          <w:p>
            <w:pPr>
              <w:pStyle w:val="12"/>
            </w:pPr>
            <w:r>
              <w:t>质量合格率(%)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2835" w:type="dxa"/>
            <w:vAlign w:val="center"/>
          </w:tcPr>
          <w:p>
            <w:pPr>
              <w:pStyle w:val="12"/>
            </w:pPr>
            <w:r>
              <w:t>经济效益指标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2835" w:type="dxa"/>
            <w:vAlign w:val="center"/>
          </w:tcPr>
          <w:p>
            <w:pPr>
              <w:pStyle w:val="12"/>
            </w:pPr>
            <w:r>
              <w:t>社会效益指标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可持续性服务</w:t>
            </w:r>
          </w:p>
        </w:tc>
        <w:tc>
          <w:tcPr>
            <w:tcW w:w="2835" w:type="dxa"/>
            <w:vAlign w:val="center"/>
          </w:tcPr>
          <w:p>
            <w:pPr>
              <w:pStyle w:val="12"/>
            </w:pPr>
            <w:r>
              <w:t>可持续性服务</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≥98%</w:t>
            </w:r>
          </w:p>
        </w:tc>
        <w:tc>
          <w:tcPr>
            <w:tcW w:w="2268" w:type="dxa"/>
            <w:vAlign w:val="center"/>
          </w:tcPr>
          <w:p>
            <w:pPr>
              <w:pStyle w:val="12"/>
            </w:pPr>
            <w:r>
              <w:t>根据预算要求</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5、2023年文化站免费开放县级配套绩效目标表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w:t>
            </w:r>
            <w:r>
              <w:rPr>
                <w:rFonts w:hint="eastAsia"/>
                <w:lang w:eastAsia="zh-CN"/>
              </w:rPr>
              <w:t>保障文化站免费开放和各项工作正常运转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组织系列文化活动数量</w:t>
            </w:r>
          </w:p>
        </w:tc>
        <w:tc>
          <w:tcPr>
            <w:tcW w:w="2835" w:type="dxa"/>
            <w:vAlign w:val="center"/>
          </w:tcPr>
          <w:p>
            <w:pPr>
              <w:pStyle w:val="12"/>
            </w:pPr>
            <w:r>
              <w:t>组织系列文化活动数量</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群众文化活动参与率</w:t>
            </w:r>
          </w:p>
        </w:tc>
        <w:tc>
          <w:tcPr>
            <w:tcW w:w="2835" w:type="dxa"/>
            <w:vAlign w:val="center"/>
          </w:tcPr>
          <w:p>
            <w:pPr>
              <w:pStyle w:val="12"/>
            </w:pPr>
            <w:r>
              <w:t>群众文化活动参与率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文化活动按期完成率</w:t>
            </w:r>
          </w:p>
        </w:tc>
        <w:tc>
          <w:tcPr>
            <w:tcW w:w="2835" w:type="dxa"/>
            <w:vAlign w:val="center"/>
          </w:tcPr>
          <w:p>
            <w:pPr>
              <w:pStyle w:val="12"/>
            </w:pPr>
            <w:r>
              <w:t>文化活动按期完成率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2835" w:type="dxa"/>
            <w:vAlign w:val="center"/>
          </w:tcPr>
          <w:p>
            <w:pPr>
              <w:pStyle w:val="12"/>
            </w:pPr>
            <w:r>
              <w:t>经济效益指标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2835" w:type="dxa"/>
            <w:vAlign w:val="center"/>
          </w:tcPr>
          <w:p>
            <w:pPr>
              <w:pStyle w:val="12"/>
            </w:pPr>
            <w:r>
              <w:t>社会效益指标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可持续性服务</w:t>
            </w:r>
          </w:p>
        </w:tc>
        <w:tc>
          <w:tcPr>
            <w:tcW w:w="2835" w:type="dxa"/>
            <w:vAlign w:val="center"/>
          </w:tcPr>
          <w:p>
            <w:pPr>
              <w:pStyle w:val="12"/>
            </w:pPr>
            <w:r>
              <w:t>可持续性服务</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≥98%</w:t>
            </w:r>
          </w:p>
        </w:tc>
        <w:tc>
          <w:tcPr>
            <w:tcW w:w="2268" w:type="dxa"/>
            <w:vAlign w:val="center"/>
          </w:tcPr>
          <w:p>
            <w:pPr>
              <w:pStyle w:val="12"/>
            </w:pPr>
            <w:r>
              <w:t>根据预算要求</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6、2023年综合文化展馆经费绩效目标表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w:t>
            </w:r>
            <w:r>
              <w:rPr>
                <w:rFonts w:hint="eastAsia"/>
                <w:lang w:eastAsia="zh-CN"/>
              </w:rPr>
              <w:t>保障综合文化展馆各项工作正常运转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评估报告数量</w:t>
            </w:r>
          </w:p>
        </w:tc>
        <w:tc>
          <w:tcPr>
            <w:tcW w:w="2835" w:type="dxa"/>
            <w:vAlign w:val="center"/>
          </w:tcPr>
          <w:p>
            <w:pPr>
              <w:pStyle w:val="12"/>
            </w:pPr>
            <w:r>
              <w:t>评估报告数量</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群众工作中心任务完成率</w:t>
            </w:r>
          </w:p>
        </w:tc>
        <w:tc>
          <w:tcPr>
            <w:tcW w:w="2835" w:type="dxa"/>
            <w:vAlign w:val="center"/>
          </w:tcPr>
          <w:p>
            <w:pPr>
              <w:pStyle w:val="12"/>
            </w:pPr>
            <w:r>
              <w:t>群众工作中心任务完成率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2835" w:type="dxa"/>
            <w:vAlign w:val="center"/>
          </w:tcPr>
          <w:p>
            <w:pPr>
              <w:pStyle w:val="12"/>
            </w:pPr>
            <w:r>
              <w:t>工作任务完成及时率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2835" w:type="dxa"/>
            <w:vAlign w:val="center"/>
          </w:tcPr>
          <w:p>
            <w:pPr>
              <w:pStyle w:val="12"/>
            </w:pPr>
            <w:r>
              <w:t>经济效益指标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2835" w:type="dxa"/>
            <w:vAlign w:val="center"/>
          </w:tcPr>
          <w:p>
            <w:pPr>
              <w:pStyle w:val="12"/>
            </w:pPr>
            <w:r>
              <w:t>社会效益指标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可持续性服务</w:t>
            </w:r>
          </w:p>
        </w:tc>
        <w:tc>
          <w:tcPr>
            <w:tcW w:w="2835" w:type="dxa"/>
            <w:vAlign w:val="center"/>
          </w:tcPr>
          <w:p>
            <w:pPr>
              <w:pStyle w:val="12"/>
            </w:pPr>
            <w:r>
              <w:t>可持续性服务</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满意率</w:t>
            </w:r>
          </w:p>
        </w:tc>
        <w:tc>
          <w:tcPr>
            <w:tcW w:w="2551" w:type="dxa"/>
            <w:vAlign w:val="center"/>
          </w:tcPr>
          <w:p>
            <w:pPr>
              <w:pStyle w:val="12"/>
            </w:pPr>
            <w:r>
              <w:t>≥98%</w:t>
            </w:r>
          </w:p>
        </w:tc>
        <w:tc>
          <w:tcPr>
            <w:tcW w:w="2268" w:type="dxa"/>
            <w:vAlign w:val="center"/>
          </w:tcPr>
          <w:p>
            <w:pPr>
              <w:pStyle w:val="12"/>
            </w:pPr>
            <w:r>
              <w:t>根据预算要求</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7、关于提前下达2023年省级非物质文化遗产保护专项资金的通知绩效目标表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hint="eastAsia" w:eastAsia="方正书宋_GBK"/>
                <w:lang w:eastAsia="zh-CN"/>
              </w:rPr>
            </w:pPr>
            <w:r>
              <w:t>1.</w:t>
            </w:r>
            <w:r>
              <w:rPr>
                <w:rFonts w:hint="eastAsia"/>
                <w:lang w:eastAsia="zh-CN"/>
              </w:rPr>
              <w:t>非物质文化遗产保护与传承</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文化交流次数</w:t>
            </w:r>
          </w:p>
        </w:tc>
        <w:tc>
          <w:tcPr>
            <w:tcW w:w="2835" w:type="dxa"/>
            <w:vAlign w:val="center"/>
          </w:tcPr>
          <w:p>
            <w:pPr>
              <w:pStyle w:val="12"/>
            </w:pPr>
            <w:r>
              <w:t>文化交流次数</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群众文化活动参与率</w:t>
            </w:r>
          </w:p>
        </w:tc>
        <w:tc>
          <w:tcPr>
            <w:tcW w:w="2835" w:type="dxa"/>
            <w:vAlign w:val="center"/>
          </w:tcPr>
          <w:p>
            <w:pPr>
              <w:pStyle w:val="12"/>
            </w:pPr>
            <w:r>
              <w:t>群众文化活动参与率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服务的完成度</w:t>
            </w:r>
          </w:p>
        </w:tc>
        <w:tc>
          <w:tcPr>
            <w:tcW w:w="2835" w:type="dxa"/>
            <w:vAlign w:val="center"/>
          </w:tcPr>
          <w:p>
            <w:pPr>
              <w:pStyle w:val="12"/>
            </w:pPr>
            <w:r>
              <w:t>服务的完成度</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2835" w:type="dxa"/>
            <w:vAlign w:val="center"/>
          </w:tcPr>
          <w:p>
            <w:pPr>
              <w:pStyle w:val="12"/>
            </w:pPr>
            <w:r>
              <w:t>经济效益指标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2835" w:type="dxa"/>
            <w:vAlign w:val="center"/>
          </w:tcPr>
          <w:p>
            <w:pPr>
              <w:pStyle w:val="12"/>
            </w:pPr>
            <w:r>
              <w:t>社会效益指标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传承、弘扬中华民族优秀文化遗产</w:t>
            </w:r>
          </w:p>
        </w:tc>
        <w:tc>
          <w:tcPr>
            <w:tcW w:w="2835" w:type="dxa"/>
            <w:vAlign w:val="center"/>
          </w:tcPr>
          <w:p>
            <w:pPr>
              <w:pStyle w:val="12"/>
            </w:pPr>
            <w:r>
              <w:t>传承、弘扬中华民族优秀文化遗产</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≥98%</w:t>
            </w:r>
          </w:p>
        </w:tc>
        <w:tc>
          <w:tcPr>
            <w:tcW w:w="2268" w:type="dxa"/>
            <w:vAlign w:val="center"/>
          </w:tcPr>
          <w:p>
            <w:pPr>
              <w:pStyle w:val="12"/>
            </w:pPr>
            <w:r>
              <w:t>根据预算要求</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8、关于提前下达2023年省级公共文化服务体系建设补助资金（一般项目）的通知绩效目标表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hint="eastAsia" w:eastAsia="方正书宋_GBK"/>
                <w:lang w:eastAsia="zh-CN"/>
              </w:rPr>
            </w:pPr>
            <w:r>
              <w:t>1.</w:t>
            </w:r>
            <w:r>
              <w:rPr>
                <w:rFonts w:hint="eastAsia"/>
                <w:lang w:eastAsia="zh-CN"/>
              </w:rPr>
              <w:t>组织开展各项文化活动，丰富群众文化生活。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组织系列文化活动数量</w:t>
            </w:r>
          </w:p>
        </w:tc>
        <w:tc>
          <w:tcPr>
            <w:tcW w:w="2835" w:type="dxa"/>
            <w:vAlign w:val="center"/>
          </w:tcPr>
          <w:p>
            <w:pPr>
              <w:pStyle w:val="12"/>
            </w:pPr>
            <w:r>
              <w:t>组织系列文化活动数量</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群众文化活动参与率</w:t>
            </w:r>
          </w:p>
        </w:tc>
        <w:tc>
          <w:tcPr>
            <w:tcW w:w="2835" w:type="dxa"/>
            <w:vAlign w:val="center"/>
          </w:tcPr>
          <w:p>
            <w:pPr>
              <w:pStyle w:val="12"/>
            </w:pPr>
            <w:r>
              <w:t>群众文化活动参与率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文化活动按期完成率</w:t>
            </w:r>
          </w:p>
        </w:tc>
        <w:tc>
          <w:tcPr>
            <w:tcW w:w="2835" w:type="dxa"/>
            <w:vAlign w:val="center"/>
          </w:tcPr>
          <w:p>
            <w:pPr>
              <w:pStyle w:val="12"/>
            </w:pPr>
            <w:r>
              <w:t>文化活动按期完成率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2835" w:type="dxa"/>
            <w:vAlign w:val="center"/>
          </w:tcPr>
          <w:p>
            <w:pPr>
              <w:pStyle w:val="12"/>
            </w:pPr>
            <w:r>
              <w:t>经济效益指标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2835" w:type="dxa"/>
            <w:vAlign w:val="center"/>
          </w:tcPr>
          <w:p>
            <w:pPr>
              <w:pStyle w:val="12"/>
            </w:pPr>
            <w:r>
              <w:t>社会效益指标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可持续性服务</w:t>
            </w:r>
          </w:p>
        </w:tc>
        <w:tc>
          <w:tcPr>
            <w:tcW w:w="2835" w:type="dxa"/>
            <w:vAlign w:val="center"/>
          </w:tcPr>
          <w:p>
            <w:pPr>
              <w:pStyle w:val="12"/>
            </w:pPr>
            <w:r>
              <w:t>可持续性服务</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≥98%</w:t>
            </w:r>
          </w:p>
        </w:tc>
        <w:tc>
          <w:tcPr>
            <w:tcW w:w="2268" w:type="dxa"/>
            <w:vAlign w:val="center"/>
          </w:tcPr>
          <w:p>
            <w:pPr>
              <w:pStyle w:val="12"/>
            </w:pPr>
            <w:r>
              <w:t>根据预算要求</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9、关于提前下达2023年省级三馆一站（文化站）免费开放补助资金的通知绩效目标表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w:t>
            </w:r>
            <w:r>
              <w:rPr>
                <w:rFonts w:hint="eastAsia"/>
              </w:rPr>
              <w:t>保障文化站免费开放和各项工作正常运转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文化交流活动场次</w:t>
            </w:r>
          </w:p>
          <w:p>
            <w:pPr>
              <w:pStyle w:val="12"/>
            </w:pPr>
          </w:p>
          <w:p>
            <w:pPr>
              <w:pStyle w:val="12"/>
            </w:pPr>
          </w:p>
        </w:tc>
        <w:tc>
          <w:tcPr>
            <w:tcW w:w="2835" w:type="dxa"/>
            <w:vAlign w:val="center"/>
          </w:tcPr>
          <w:p>
            <w:pPr>
              <w:pStyle w:val="12"/>
            </w:pPr>
            <w:r>
              <w:t>文化交流活动场次</w:t>
            </w:r>
          </w:p>
          <w:p>
            <w:pPr>
              <w:pStyle w:val="12"/>
            </w:pPr>
          </w:p>
          <w:p>
            <w:pPr>
              <w:pStyle w:val="12"/>
            </w:pP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群众文化活动参与率</w:t>
            </w:r>
          </w:p>
        </w:tc>
        <w:tc>
          <w:tcPr>
            <w:tcW w:w="2835" w:type="dxa"/>
            <w:vAlign w:val="center"/>
          </w:tcPr>
          <w:p>
            <w:pPr>
              <w:pStyle w:val="12"/>
            </w:pPr>
            <w:r>
              <w:t>群众文化活动参与率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文化活动按期完成率</w:t>
            </w:r>
          </w:p>
        </w:tc>
        <w:tc>
          <w:tcPr>
            <w:tcW w:w="2835" w:type="dxa"/>
            <w:vAlign w:val="center"/>
          </w:tcPr>
          <w:p>
            <w:pPr>
              <w:pStyle w:val="12"/>
            </w:pPr>
            <w:r>
              <w:t>文化活动按期完成率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2835" w:type="dxa"/>
            <w:vAlign w:val="center"/>
          </w:tcPr>
          <w:p>
            <w:pPr>
              <w:pStyle w:val="12"/>
            </w:pPr>
            <w:r>
              <w:t>经济效益指标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2835" w:type="dxa"/>
            <w:vAlign w:val="center"/>
          </w:tcPr>
          <w:p>
            <w:pPr>
              <w:pStyle w:val="12"/>
            </w:pPr>
            <w:r>
              <w:t>社会效益指标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基本公共服务水平</w:t>
            </w:r>
          </w:p>
        </w:tc>
        <w:tc>
          <w:tcPr>
            <w:tcW w:w="2835" w:type="dxa"/>
            <w:vAlign w:val="center"/>
          </w:tcPr>
          <w:p>
            <w:pPr>
              <w:pStyle w:val="12"/>
            </w:pPr>
            <w:r>
              <w:t>基本公共服务水平</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≥98%</w:t>
            </w:r>
          </w:p>
        </w:tc>
        <w:tc>
          <w:tcPr>
            <w:tcW w:w="2268" w:type="dxa"/>
            <w:vAlign w:val="center"/>
          </w:tcPr>
          <w:p>
            <w:pPr>
              <w:pStyle w:val="12"/>
            </w:pPr>
            <w:r>
              <w:t>根据预算要求</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10、关于提前下达2023年中央补助地方公共文化服务体系建设专项资金的通知绩效目标表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w:t>
            </w:r>
            <w:r>
              <w:rPr>
                <w:rFonts w:hint="eastAsia"/>
                <w:lang w:eastAsia="zh-CN"/>
              </w:rPr>
              <w:t>组织开展各项文化体育活动，丰富群众文体生活。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惠民文化活动、文化交流活动</w:t>
            </w:r>
          </w:p>
        </w:tc>
        <w:tc>
          <w:tcPr>
            <w:tcW w:w="2835" w:type="dxa"/>
            <w:vAlign w:val="center"/>
          </w:tcPr>
          <w:p>
            <w:pPr>
              <w:pStyle w:val="12"/>
            </w:pPr>
            <w:r>
              <w:t>惠民文化活动、文化交流活动</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群众文化活动参与率</w:t>
            </w:r>
          </w:p>
        </w:tc>
        <w:tc>
          <w:tcPr>
            <w:tcW w:w="2835" w:type="dxa"/>
            <w:vAlign w:val="center"/>
          </w:tcPr>
          <w:p>
            <w:pPr>
              <w:pStyle w:val="12"/>
            </w:pPr>
            <w:r>
              <w:t>群众文化活动参与率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文化活动按期完成率</w:t>
            </w:r>
          </w:p>
        </w:tc>
        <w:tc>
          <w:tcPr>
            <w:tcW w:w="2835" w:type="dxa"/>
            <w:vAlign w:val="center"/>
          </w:tcPr>
          <w:p>
            <w:pPr>
              <w:pStyle w:val="12"/>
            </w:pPr>
            <w:r>
              <w:t>文化活动按期完成率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2835" w:type="dxa"/>
            <w:vAlign w:val="center"/>
          </w:tcPr>
          <w:p>
            <w:pPr>
              <w:pStyle w:val="12"/>
            </w:pPr>
            <w:r>
              <w:t>经济效益指标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2835" w:type="dxa"/>
            <w:vAlign w:val="center"/>
          </w:tcPr>
          <w:p>
            <w:pPr>
              <w:pStyle w:val="12"/>
            </w:pPr>
            <w:r>
              <w:t>社会效益指标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2835" w:type="dxa"/>
            <w:vAlign w:val="center"/>
          </w:tcPr>
          <w:p>
            <w:pPr>
              <w:pStyle w:val="12"/>
            </w:pPr>
            <w:r>
              <w:t>可持续性</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≥98%</w:t>
            </w:r>
          </w:p>
        </w:tc>
        <w:tc>
          <w:tcPr>
            <w:tcW w:w="2268" w:type="dxa"/>
            <w:vAlign w:val="center"/>
          </w:tcPr>
          <w:p>
            <w:pPr>
              <w:pStyle w:val="12"/>
            </w:pPr>
            <w:r>
              <w:t>根据预算要求</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11、关于提前下达2023年中央补助地方文化站免费开放专项资金预算的通知绩效目标表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hint="eastAsia" w:eastAsia="方正书宋_GBK"/>
                <w:lang w:eastAsia="zh-CN"/>
              </w:rPr>
            </w:pPr>
            <w:r>
              <w:rPr>
                <w:rFonts w:hint="eastAsia"/>
              </w:rPr>
              <w:t>1.保障文化站免费开放和各项工作正常运转</w:t>
            </w:r>
            <w:r>
              <w:rPr>
                <w:rFonts w:hint="eastAsia"/>
                <w:lang w:eastAsia="zh-CN"/>
              </w:rP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组织系列文化活动数量</w:t>
            </w:r>
          </w:p>
        </w:tc>
        <w:tc>
          <w:tcPr>
            <w:tcW w:w="2835" w:type="dxa"/>
            <w:vAlign w:val="center"/>
          </w:tcPr>
          <w:p>
            <w:pPr>
              <w:pStyle w:val="12"/>
            </w:pPr>
            <w:r>
              <w:t>组织系列文化活动数量</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群众文化活动参与率</w:t>
            </w:r>
          </w:p>
        </w:tc>
        <w:tc>
          <w:tcPr>
            <w:tcW w:w="2835" w:type="dxa"/>
            <w:vAlign w:val="center"/>
          </w:tcPr>
          <w:p>
            <w:pPr>
              <w:pStyle w:val="12"/>
            </w:pPr>
            <w:r>
              <w:t>群众文化活动参与率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文化活动按期完成率</w:t>
            </w:r>
          </w:p>
        </w:tc>
        <w:tc>
          <w:tcPr>
            <w:tcW w:w="2835" w:type="dxa"/>
            <w:vAlign w:val="center"/>
          </w:tcPr>
          <w:p>
            <w:pPr>
              <w:pStyle w:val="12"/>
            </w:pPr>
            <w:r>
              <w:t>文化活动按期完成率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2835" w:type="dxa"/>
            <w:vAlign w:val="center"/>
          </w:tcPr>
          <w:p>
            <w:pPr>
              <w:pStyle w:val="12"/>
            </w:pPr>
            <w:r>
              <w:t>经济效益指标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2835" w:type="dxa"/>
            <w:vAlign w:val="center"/>
          </w:tcPr>
          <w:p>
            <w:pPr>
              <w:pStyle w:val="12"/>
            </w:pPr>
            <w:r>
              <w:t>社会效益指标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生态环境质量改善</w:t>
            </w:r>
          </w:p>
        </w:tc>
        <w:tc>
          <w:tcPr>
            <w:tcW w:w="2835" w:type="dxa"/>
            <w:vAlign w:val="center"/>
          </w:tcPr>
          <w:p>
            <w:pPr>
              <w:pStyle w:val="12"/>
            </w:pPr>
            <w:r>
              <w:t>生态环境质量改善</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可持续性服务</w:t>
            </w:r>
          </w:p>
        </w:tc>
        <w:tc>
          <w:tcPr>
            <w:tcW w:w="2835" w:type="dxa"/>
            <w:vAlign w:val="center"/>
          </w:tcPr>
          <w:p>
            <w:pPr>
              <w:pStyle w:val="12"/>
            </w:pPr>
            <w:r>
              <w:t>可持续性服务</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≥98%</w:t>
            </w:r>
          </w:p>
        </w:tc>
        <w:tc>
          <w:tcPr>
            <w:tcW w:w="2268" w:type="dxa"/>
            <w:vAlign w:val="center"/>
          </w:tcPr>
          <w:p>
            <w:pPr>
              <w:pStyle w:val="12"/>
            </w:pPr>
            <w:r>
              <w:t>根据预算要求</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12、2023年省级图书馆免费开放补助资金绩效目标表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1.保障图书馆免费开放，确保各项工作正常运转。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业务工作完成率（%）</w:t>
            </w:r>
          </w:p>
        </w:tc>
        <w:tc>
          <w:tcPr>
            <w:tcW w:w="2835" w:type="dxa"/>
            <w:vAlign w:val="center"/>
          </w:tcPr>
          <w:p>
            <w:pPr>
              <w:pStyle w:val="12"/>
            </w:pPr>
            <w:r>
              <w:t>业务工作完成率（%）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2835" w:type="dxa"/>
            <w:vAlign w:val="center"/>
          </w:tcPr>
          <w:p>
            <w:pPr>
              <w:pStyle w:val="12"/>
            </w:pPr>
            <w:r>
              <w:t>完成及时率（%）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完成工作所需成本</w:t>
            </w:r>
          </w:p>
        </w:tc>
        <w:tc>
          <w:tcPr>
            <w:tcW w:w="2835" w:type="dxa"/>
            <w:vAlign w:val="center"/>
          </w:tcPr>
          <w:p>
            <w:pPr>
              <w:pStyle w:val="12"/>
            </w:pPr>
            <w:r>
              <w:t>完成工作所需成本</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公共服务水平提升情况</w:t>
            </w:r>
          </w:p>
        </w:tc>
        <w:tc>
          <w:tcPr>
            <w:tcW w:w="2835" w:type="dxa"/>
            <w:vAlign w:val="center"/>
          </w:tcPr>
          <w:p>
            <w:pPr>
              <w:pStyle w:val="12"/>
            </w:pPr>
            <w:r>
              <w:t>公共服务水平提升情况</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服务的改善与提升</w:t>
            </w:r>
          </w:p>
        </w:tc>
        <w:tc>
          <w:tcPr>
            <w:tcW w:w="2835" w:type="dxa"/>
            <w:vAlign w:val="center"/>
          </w:tcPr>
          <w:p>
            <w:pPr>
              <w:pStyle w:val="12"/>
            </w:pPr>
            <w:r>
              <w:t>服务的改善与提升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2835" w:type="dxa"/>
            <w:vAlign w:val="center"/>
          </w:tcPr>
          <w:p>
            <w:pPr>
              <w:pStyle w:val="12"/>
            </w:pPr>
            <w:r>
              <w:t>可持续性</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≥95%</w:t>
            </w:r>
          </w:p>
        </w:tc>
        <w:tc>
          <w:tcPr>
            <w:tcW w:w="2268" w:type="dxa"/>
            <w:vAlign w:val="center"/>
          </w:tcPr>
          <w:p>
            <w:pPr>
              <w:pStyle w:val="12"/>
            </w:pPr>
            <w:r>
              <w:t>根据预算要求</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13、2023年图书馆县级配套免费开放经费绩效目标表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1.保障图书馆免费开放，确保各项工作正常运转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实际完成率</w:t>
            </w:r>
          </w:p>
        </w:tc>
        <w:tc>
          <w:tcPr>
            <w:tcW w:w="2835" w:type="dxa"/>
            <w:vAlign w:val="center"/>
          </w:tcPr>
          <w:p>
            <w:pPr>
              <w:pStyle w:val="12"/>
            </w:pPr>
            <w:r>
              <w:t>完成率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业务工作完成率（%）</w:t>
            </w:r>
          </w:p>
        </w:tc>
        <w:tc>
          <w:tcPr>
            <w:tcW w:w="2835" w:type="dxa"/>
            <w:vAlign w:val="center"/>
          </w:tcPr>
          <w:p>
            <w:pPr>
              <w:pStyle w:val="12"/>
            </w:pPr>
            <w:r>
              <w:t>业务工作完成率（%）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2835" w:type="dxa"/>
            <w:vAlign w:val="center"/>
          </w:tcPr>
          <w:p>
            <w:pPr>
              <w:pStyle w:val="12"/>
            </w:pPr>
            <w:r>
              <w:t>完成及时率（%）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2835" w:type="dxa"/>
            <w:vAlign w:val="center"/>
          </w:tcPr>
          <w:p>
            <w:pPr>
              <w:pStyle w:val="12"/>
            </w:pPr>
            <w:r>
              <w:t>项目总成本</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经济效益提升%</w:t>
            </w:r>
          </w:p>
        </w:tc>
        <w:tc>
          <w:tcPr>
            <w:tcW w:w="2835" w:type="dxa"/>
            <w:vAlign w:val="center"/>
          </w:tcPr>
          <w:p>
            <w:pPr>
              <w:pStyle w:val="12"/>
            </w:pPr>
            <w:r>
              <w:t>经济效益提升%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对社会发展带来的影响</w:t>
            </w:r>
          </w:p>
          <w:p>
            <w:pPr>
              <w:pStyle w:val="12"/>
            </w:pPr>
          </w:p>
          <w:p>
            <w:pPr>
              <w:pStyle w:val="12"/>
            </w:pPr>
          </w:p>
        </w:tc>
        <w:tc>
          <w:tcPr>
            <w:tcW w:w="2835" w:type="dxa"/>
            <w:vAlign w:val="center"/>
          </w:tcPr>
          <w:p>
            <w:pPr>
              <w:pStyle w:val="12"/>
            </w:pPr>
            <w:r>
              <w:t>对社会发展带来的影响</w:t>
            </w:r>
          </w:p>
          <w:p>
            <w:pPr>
              <w:pStyle w:val="12"/>
            </w:pPr>
          </w:p>
          <w:p>
            <w:pPr>
              <w:pStyle w:val="12"/>
            </w:pP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宣传绿色生产方式</w:t>
            </w:r>
          </w:p>
        </w:tc>
        <w:tc>
          <w:tcPr>
            <w:tcW w:w="2835" w:type="dxa"/>
            <w:vAlign w:val="center"/>
          </w:tcPr>
          <w:p>
            <w:pPr>
              <w:pStyle w:val="12"/>
            </w:pPr>
            <w:r>
              <w:t>宣传绿色生产方式</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提升公共服务水平和质量</w:t>
            </w:r>
          </w:p>
        </w:tc>
        <w:tc>
          <w:tcPr>
            <w:tcW w:w="2835" w:type="dxa"/>
            <w:vAlign w:val="center"/>
          </w:tcPr>
          <w:p>
            <w:pPr>
              <w:pStyle w:val="12"/>
            </w:pPr>
            <w:r>
              <w:t>提升公共服务水平和质量</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社会公众或服务对象的满意程度</w:t>
            </w:r>
          </w:p>
        </w:tc>
        <w:tc>
          <w:tcPr>
            <w:tcW w:w="2835" w:type="dxa"/>
            <w:vAlign w:val="center"/>
          </w:tcPr>
          <w:p>
            <w:pPr>
              <w:pStyle w:val="12"/>
            </w:pPr>
            <w:r>
              <w:t>社会公众或服务对象的满意程度</w:t>
            </w:r>
          </w:p>
        </w:tc>
        <w:tc>
          <w:tcPr>
            <w:tcW w:w="2551" w:type="dxa"/>
            <w:vAlign w:val="center"/>
          </w:tcPr>
          <w:p>
            <w:pPr>
              <w:pStyle w:val="12"/>
            </w:pPr>
            <w:r>
              <w:t>≥95%</w:t>
            </w:r>
          </w:p>
        </w:tc>
        <w:tc>
          <w:tcPr>
            <w:tcW w:w="2268" w:type="dxa"/>
            <w:vAlign w:val="center"/>
          </w:tcPr>
          <w:p>
            <w:pPr>
              <w:pStyle w:val="12"/>
            </w:pPr>
            <w:r>
              <w:t>根据预算要求</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14、2023年中央补助地方公共图书馆免费开放专项资金绩效目标表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1.保障图书馆免费开放，各项工作正常运转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各项评价指标达标率</w:t>
            </w:r>
          </w:p>
        </w:tc>
        <w:tc>
          <w:tcPr>
            <w:tcW w:w="2835" w:type="dxa"/>
            <w:vAlign w:val="center"/>
          </w:tcPr>
          <w:p>
            <w:pPr>
              <w:pStyle w:val="12"/>
            </w:pPr>
            <w:r>
              <w:t>各项评价指标达标率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服务的完成度</w:t>
            </w:r>
          </w:p>
        </w:tc>
        <w:tc>
          <w:tcPr>
            <w:tcW w:w="2835" w:type="dxa"/>
            <w:vAlign w:val="center"/>
          </w:tcPr>
          <w:p>
            <w:pPr>
              <w:pStyle w:val="12"/>
            </w:pPr>
            <w:r>
              <w:t>服务的完成度</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2835" w:type="dxa"/>
            <w:vAlign w:val="center"/>
          </w:tcPr>
          <w:p>
            <w:pPr>
              <w:pStyle w:val="12"/>
            </w:pPr>
            <w:r>
              <w:t>成本控制</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公共服务水平提升情况</w:t>
            </w:r>
          </w:p>
        </w:tc>
        <w:tc>
          <w:tcPr>
            <w:tcW w:w="2835" w:type="dxa"/>
            <w:vAlign w:val="center"/>
          </w:tcPr>
          <w:p>
            <w:pPr>
              <w:pStyle w:val="12"/>
            </w:pPr>
            <w:r>
              <w:t>保障相关业务、工作等开展情况</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实际开展推介活动场次和内容</w:t>
            </w:r>
          </w:p>
        </w:tc>
        <w:tc>
          <w:tcPr>
            <w:tcW w:w="2835" w:type="dxa"/>
            <w:vAlign w:val="center"/>
          </w:tcPr>
          <w:p>
            <w:pPr>
              <w:pStyle w:val="12"/>
            </w:pPr>
            <w:r>
              <w:t>实际开展推介活动场次和内容</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宣传绿色生产方式</w:t>
            </w:r>
          </w:p>
        </w:tc>
        <w:tc>
          <w:tcPr>
            <w:tcW w:w="2835" w:type="dxa"/>
            <w:vAlign w:val="center"/>
          </w:tcPr>
          <w:p>
            <w:pPr>
              <w:pStyle w:val="12"/>
            </w:pPr>
            <w:r>
              <w:t>宣传绿色生产方式</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正常运转指标</w:t>
            </w:r>
          </w:p>
        </w:tc>
        <w:tc>
          <w:tcPr>
            <w:tcW w:w="2835" w:type="dxa"/>
            <w:vAlign w:val="center"/>
          </w:tcPr>
          <w:p>
            <w:pPr>
              <w:pStyle w:val="12"/>
            </w:pPr>
            <w:r>
              <w:t>正常运转指标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社会公众或服务对象的满意程度</w:t>
            </w:r>
          </w:p>
        </w:tc>
        <w:tc>
          <w:tcPr>
            <w:tcW w:w="2835" w:type="dxa"/>
            <w:vAlign w:val="center"/>
          </w:tcPr>
          <w:p>
            <w:pPr>
              <w:pStyle w:val="12"/>
            </w:pPr>
            <w:r>
              <w:t>社会公众或服务对象的满意程度</w:t>
            </w:r>
          </w:p>
        </w:tc>
        <w:tc>
          <w:tcPr>
            <w:tcW w:w="2551" w:type="dxa"/>
            <w:vAlign w:val="center"/>
          </w:tcPr>
          <w:p>
            <w:pPr>
              <w:pStyle w:val="12"/>
            </w:pPr>
            <w:r>
              <w:t>≥95%</w:t>
            </w:r>
          </w:p>
        </w:tc>
        <w:tc>
          <w:tcPr>
            <w:tcW w:w="2268" w:type="dxa"/>
            <w:vAlign w:val="center"/>
          </w:tcPr>
          <w:p>
            <w:pPr>
              <w:pStyle w:val="12"/>
            </w:pPr>
            <w:r>
              <w:t>根据预算要求</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15、2023年无极县文化馆公用经费绩效目标表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1.开展群众文化活动，免费培养文艺骨干，丰富百姓业余文化生活。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举办活动场次</w:t>
            </w:r>
          </w:p>
        </w:tc>
        <w:tc>
          <w:tcPr>
            <w:tcW w:w="2835" w:type="dxa"/>
            <w:vAlign w:val="center"/>
          </w:tcPr>
          <w:p>
            <w:pPr>
              <w:pStyle w:val="12"/>
            </w:pPr>
            <w:r>
              <w:t>举办活动场次</w:t>
            </w:r>
          </w:p>
        </w:tc>
        <w:tc>
          <w:tcPr>
            <w:tcW w:w="2551" w:type="dxa"/>
            <w:vAlign w:val="center"/>
          </w:tcPr>
          <w:p>
            <w:pPr>
              <w:pStyle w:val="12"/>
            </w:pPr>
            <w:r>
              <w:t>≥3</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大型群众性活动安全举办率（%）</w:t>
            </w:r>
          </w:p>
        </w:tc>
        <w:tc>
          <w:tcPr>
            <w:tcW w:w="2835" w:type="dxa"/>
            <w:vAlign w:val="center"/>
          </w:tcPr>
          <w:p>
            <w:pPr>
              <w:pStyle w:val="12"/>
            </w:pPr>
            <w:r>
              <w:t>大型群众性活动安全举办率（%）</w:t>
            </w:r>
          </w:p>
        </w:tc>
        <w:tc>
          <w:tcPr>
            <w:tcW w:w="2551" w:type="dxa"/>
            <w:vAlign w:val="center"/>
          </w:tcPr>
          <w:p>
            <w:pPr>
              <w:pStyle w:val="12"/>
            </w:pPr>
            <w:r>
              <w:t>≥100</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2835" w:type="dxa"/>
            <w:vAlign w:val="center"/>
          </w:tcPr>
          <w:p>
            <w:pPr>
              <w:pStyle w:val="12"/>
            </w:pPr>
            <w:r>
              <w:t>项目按时完成率</w:t>
            </w:r>
          </w:p>
        </w:tc>
        <w:tc>
          <w:tcPr>
            <w:tcW w:w="2551" w:type="dxa"/>
            <w:vAlign w:val="center"/>
          </w:tcPr>
          <w:p>
            <w:pPr>
              <w:pStyle w:val="12"/>
            </w:pPr>
            <w:r>
              <w:t>≥100</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预算控制数</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2835" w:type="dxa"/>
            <w:vAlign w:val="center"/>
          </w:tcPr>
          <w:p>
            <w:pPr>
              <w:pStyle w:val="12"/>
            </w:pPr>
            <w:r>
              <w:t>经济效益指标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项目实施对环境的影响</w:t>
            </w:r>
          </w:p>
        </w:tc>
        <w:tc>
          <w:tcPr>
            <w:tcW w:w="2835" w:type="dxa"/>
            <w:vAlign w:val="center"/>
          </w:tcPr>
          <w:p>
            <w:pPr>
              <w:pStyle w:val="12"/>
            </w:pPr>
            <w:r>
              <w:t>项目实施对环境的影响</w:t>
            </w:r>
          </w:p>
        </w:tc>
        <w:tc>
          <w:tcPr>
            <w:tcW w:w="2551" w:type="dxa"/>
            <w:vAlign w:val="center"/>
          </w:tcPr>
          <w:p>
            <w:pPr>
              <w:pStyle w:val="12"/>
            </w:pPr>
            <w:r>
              <w:t>≤0</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传承中华民族传统文化</w:t>
            </w:r>
          </w:p>
        </w:tc>
        <w:tc>
          <w:tcPr>
            <w:tcW w:w="2835" w:type="dxa"/>
            <w:vAlign w:val="center"/>
          </w:tcPr>
          <w:p>
            <w:pPr>
              <w:pStyle w:val="12"/>
            </w:pPr>
            <w:r>
              <w:t>传承中华民族传统文化</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≥95</w:t>
            </w:r>
          </w:p>
        </w:tc>
        <w:tc>
          <w:tcPr>
            <w:tcW w:w="2268" w:type="dxa"/>
            <w:vAlign w:val="center"/>
          </w:tcPr>
          <w:p>
            <w:pPr>
              <w:pStyle w:val="12"/>
            </w:pPr>
            <w:r>
              <w:t>根据预算要求</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16、2023年无极县文化馆县级配套免费开放经费绩效目标表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1.开展群众文化活动，丰富百姓业余文化生活。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举办活动场次</w:t>
            </w:r>
          </w:p>
        </w:tc>
        <w:tc>
          <w:tcPr>
            <w:tcW w:w="2835" w:type="dxa"/>
            <w:vAlign w:val="center"/>
          </w:tcPr>
          <w:p>
            <w:pPr>
              <w:pStyle w:val="12"/>
            </w:pPr>
            <w:r>
              <w:t>举办活动场次</w:t>
            </w:r>
          </w:p>
        </w:tc>
        <w:tc>
          <w:tcPr>
            <w:tcW w:w="2551" w:type="dxa"/>
            <w:vAlign w:val="center"/>
          </w:tcPr>
          <w:p>
            <w:pPr>
              <w:pStyle w:val="12"/>
            </w:pPr>
            <w:r>
              <w:t>≥3</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大型群众性活动安全举办率（%）</w:t>
            </w:r>
          </w:p>
        </w:tc>
        <w:tc>
          <w:tcPr>
            <w:tcW w:w="2835" w:type="dxa"/>
            <w:vAlign w:val="center"/>
          </w:tcPr>
          <w:p>
            <w:pPr>
              <w:pStyle w:val="12"/>
            </w:pPr>
            <w:r>
              <w:t>大型群众性活动安全举办率（%）</w:t>
            </w:r>
          </w:p>
        </w:tc>
        <w:tc>
          <w:tcPr>
            <w:tcW w:w="2551" w:type="dxa"/>
            <w:vAlign w:val="center"/>
          </w:tcPr>
          <w:p>
            <w:pPr>
              <w:pStyle w:val="12"/>
            </w:pPr>
            <w:r>
              <w:t>≥100</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2835" w:type="dxa"/>
            <w:vAlign w:val="center"/>
          </w:tcPr>
          <w:p>
            <w:pPr>
              <w:pStyle w:val="12"/>
            </w:pPr>
            <w:r>
              <w:t>项目按时完成率</w:t>
            </w:r>
          </w:p>
        </w:tc>
        <w:tc>
          <w:tcPr>
            <w:tcW w:w="2551" w:type="dxa"/>
            <w:vAlign w:val="center"/>
          </w:tcPr>
          <w:p>
            <w:pPr>
              <w:pStyle w:val="12"/>
            </w:pPr>
            <w:r>
              <w:t>≥100</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2835" w:type="dxa"/>
            <w:vAlign w:val="center"/>
          </w:tcPr>
          <w:p>
            <w:pPr>
              <w:pStyle w:val="12"/>
            </w:pPr>
            <w:r>
              <w:t>项目预算控制数</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2835" w:type="dxa"/>
            <w:vAlign w:val="center"/>
          </w:tcPr>
          <w:p>
            <w:pPr>
              <w:pStyle w:val="12"/>
            </w:pPr>
            <w:r>
              <w:t>经济效益指标</w:t>
            </w:r>
          </w:p>
        </w:tc>
        <w:tc>
          <w:tcPr>
            <w:tcW w:w="2551" w:type="dxa"/>
            <w:vAlign w:val="center"/>
          </w:tcPr>
          <w:p>
            <w:pPr>
              <w:pStyle w:val="12"/>
            </w:pPr>
            <w:r>
              <w:t>≥100</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≥100</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生态影响</w:t>
            </w:r>
          </w:p>
        </w:tc>
        <w:tc>
          <w:tcPr>
            <w:tcW w:w="2835" w:type="dxa"/>
            <w:vAlign w:val="center"/>
          </w:tcPr>
          <w:p>
            <w:pPr>
              <w:pStyle w:val="12"/>
            </w:pPr>
            <w:r>
              <w:t>生态影响</w:t>
            </w:r>
          </w:p>
        </w:tc>
        <w:tc>
          <w:tcPr>
            <w:tcW w:w="2551" w:type="dxa"/>
            <w:vAlign w:val="center"/>
          </w:tcPr>
          <w:p>
            <w:pPr>
              <w:pStyle w:val="12"/>
            </w:pPr>
            <w:r>
              <w:t>≤0</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传承中华民族传统文化</w:t>
            </w:r>
          </w:p>
        </w:tc>
        <w:tc>
          <w:tcPr>
            <w:tcW w:w="2835" w:type="dxa"/>
            <w:vAlign w:val="center"/>
          </w:tcPr>
          <w:p>
            <w:pPr>
              <w:pStyle w:val="12"/>
            </w:pPr>
            <w:r>
              <w:t>传承中华民族传统文化</w:t>
            </w:r>
          </w:p>
        </w:tc>
        <w:tc>
          <w:tcPr>
            <w:tcW w:w="2551" w:type="dxa"/>
            <w:vAlign w:val="center"/>
          </w:tcPr>
          <w:p>
            <w:pPr>
              <w:pStyle w:val="12"/>
            </w:pPr>
            <w:r>
              <w:t>≥100</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≥100</w:t>
            </w:r>
          </w:p>
        </w:tc>
        <w:tc>
          <w:tcPr>
            <w:tcW w:w="2268" w:type="dxa"/>
            <w:vAlign w:val="center"/>
          </w:tcPr>
          <w:p>
            <w:pPr>
              <w:pStyle w:val="12"/>
            </w:pPr>
            <w:r>
              <w:t>根据预算要求</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17、关于提前下达2023年省级三馆一站免费开放补助资金的通知绩效目标表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1.开展群众文化活动，培养文艺骨干，丰富百姓业余文化生活。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培训活动次数</w:t>
            </w:r>
          </w:p>
        </w:tc>
        <w:tc>
          <w:tcPr>
            <w:tcW w:w="2835" w:type="dxa"/>
            <w:vAlign w:val="center"/>
          </w:tcPr>
          <w:p>
            <w:pPr>
              <w:pStyle w:val="12"/>
            </w:pPr>
            <w:r>
              <w:t>培训活动次数</w:t>
            </w:r>
          </w:p>
        </w:tc>
        <w:tc>
          <w:tcPr>
            <w:tcW w:w="2551" w:type="dxa"/>
            <w:vAlign w:val="center"/>
          </w:tcPr>
          <w:p>
            <w:pPr>
              <w:pStyle w:val="12"/>
            </w:pPr>
            <w:r>
              <w:t>≥6</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大型群众性活动安全举办率（%）</w:t>
            </w:r>
          </w:p>
        </w:tc>
        <w:tc>
          <w:tcPr>
            <w:tcW w:w="2835" w:type="dxa"/>
            <w:vAlign w:val="center"/>
          </w:tcPr>
          <w:p>
            <w:pPr>
              <w:pStyle w:val="12"/>
            </w:pPr>
            <w:r>
              <w:t>大型群众性活动安全举办率（%）</w:t>
            </w:r>
          </w:p>
        </w:tc>
        <w:tc>
          <w:tcPr>
            <w:tcW w:w="2551" w:type="dxa"/>
            <w:vAlign w:val="center"/>
          </w:tcPr>
          <w:p>
            <w:pPr>
              <w:pStyle w:val="12"/>
            </w:pPr>
            <w:r>
              <w:t>≥100</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2835" w:type="dxa"/>
            <w:vAlign w:val="center"/>
          </w:tcPr>
          <w:p>
            <w:pPr>
              <w:pStyle w:val="12"/>
            </w:pPr>
            <w:r>
              <w:t>按时完成率</w:t>
            </w:r>
          </w:p>
        </w:tc>
        <w:tc>
          <w:tcPr>
            <w:tcW w:w="2551" w:type="dxa"/>
            <w:vAlign w:val="center"/>
          </w:tcPr>
          <w:p>
            <w:pPr>
              <w:pStyle w:val="12"/>
            </w:pPr>
            <w:r>
              <w:t>≥100</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2835" w:type="dxa"/>
            <w:vAlign w:val="center"/>
          </w:tcPr>
          <w:p>
            <w:pPr>
              <w:pStyle w:val="12"/>
            </w:pPr>
            <w:r>
              <w:t>按预算资金完成率</w:t>
            </w:r>
          </w:p>
        </w:tc>
        <w:tc>
          <w:tcPr>
            <w:tcW w:w="2551" w:type="dxa"/>
            <w:vAlign w:val="center"/>
          </w:tcPr>
          <w:p>
            <w:pPr>
              <w:pStyle w:val="12"/>
            </w:pPr>
            <w:r>
              <w:t>≥100</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2835" w:type="dxa"/>
            <w:vAlign w:val="center"/>
          </w:tcPr>
          <w:p>
            <w:pPr>
              <w:pStyle w:val="12"/>
            </w:pPr>
            <w:r>
              <w:t>经济效益指标</w:t>
            </w:r>
          </w:p>
        </w:tc>
        <w:tc>
          <w:tcPr>
            <w:tcW w:w="2551" w:type="dxa"/>
            <w:vAlign w:val="center"/>
          </w:tcPr>
          <w:p>
            <w:pPr>
              <w:pStyle w:val="12"/>
            </w:pPr>
            <w:r>
              <w:t>≥100</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骨干培训区域覆盖率</w:t>
            </w:r>
          </w:p>
        </w:tc>
        <w:tc>
          <w:tcPr>
            <w:tcW w:w="2835" w:type="dxa"/>
            <w:vAlign w:val="center"/>
          </w:tcPr>
          <w:p>
            <w:pPr>
              <w:pStyle w:val="12"/>
            </w:pPr>
            <w:r>
              <w:t>骨干培训区域覆盖率</w:t>
            </w:r>
          </w:p>
        </w:tc>
        <w:tc>
          <w:tcPr>
            <w:tcW w:w="2551" w:type="dxa"/>
            <w:vAlign w:val="center"/>
          </w:tcPr>
          <w:p>
            <w:pPr>
              <w:pStyle w:val="12"/>
            </w:pPr>
            <w:r>
              <w:t>≥100</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生态影响</w:t>
            </w:r>
          </w:p>
        </w:tc>
        <w:tc>
          <w:tcPr>
            <w:tcW w:w="2835" w:type="dxa"/>
            <w:vAlign w:val="center"/>
          </w:tcPr>
          <w:p>
            <w:pPr>
              <w:pStyle w:val="12"/>
            </w:pPr>
            <w:r>
              <w:t>生态影响</w:t>
            </w:r>
          </w:p>
        </w:tc>
        <w:tc>
          <w:tcPr>
            <w:tcW w:w="2551" w:type="dxa"/>
            <w:vAlign w:val="center"/>
          </w:tcPr>
          <w:p>
            <w:pPr>
              <w:pStyle w:val="12"/>
            </w:pPr>
            <w:r>
              <w:t>≤0</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促进文艺繁荣发展</w:t>
            </w:r>
          </w:p>
        </w:tc>
        <w:tc>
          <w:tcPr>
            <w:tcW w:w="2835" w:type="dxa"/>
            <w:vAlign w:val="center"/>
          </w:tcPr>
          <w:p>
            <w:pPr>
              <w:pStyle w:val="12"/>
            </w:pPr>
            <w:r>
              <w:t>促进文艺繁荣发展</w:t>
            </w:r>
          </w:p>
        </w:tc>
        <w:tc>
          <w:tcPr>
            <w:tcW w:w="2551" w:type="dxa"/>
            <w:vAlign w:val="center"/>
          </w:tcPr>
          <w:p>
            <w:pPr>
              <w:pStyle w:val="12"/>
            </w:pPr>
            <w:r>
              <w:t>≥100</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参培人员满意度</w:t>
            </w:r>
          </w:p>
        </w:tc>
        <w:tc>
          <w:tcPr>
            <w:tcW w:w="2835" w:type="dxa"/>
            <w:vAlign w:val="center"/>
          </w:tcPr>
          <w:p>
            <w:pPr>
              <w:pStyle w:val="12"/>
            </w:pPr>
            <w:r>
              <w:t>参培人员满意度</w:t>
            </w:r>
          </w:p>
        </w:tc>
        <w:tc>
          <w:tcPr>
            <w:tcW w:w="2551" w:type="dxa"/>
            <w:vAlign w:val="center"/>
          </w:tcPr>
          <w:p>
            <w:pPr>
              <w:pStyle w:val="12"/>
            </w:pPr>
            <w:r>
              <w:t>≥100</w:t>
            </w:r>
          </w:p>
        </w:tc>
        <w:tc>
          <w:tcPr>
            <w:tcW w:w="2268" w:type="dxa"/>
            <w:vAlign w:val="center"/>
          </w:tcPr>
          <w:p>
            <w:pPr>
              <w:pStyle w:val="12"/>
            </w:pPr>
            <w:r>
              <w:t>根据预算要求</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18、关于提前下达2023年中央补助地方美术馆 公共图书馆 文化馆（站）免费开放专项资金预算的通知绩效目标表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1.开展群众文化活动，培养文艺骨干，丰富群众文化生活。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举办活动场次</w:t>
            </w:r>
          </w:p>
        </w:tc>
        <w:tc>
          <w:tcPr>
            <w:tcW w:w="2835" w:type="dxa"/>
            <w:vAlign w:val="center"/>
          </w:tcPr>
          <w:p>
            <w:pPr>
              <w:pStyle w:val="12"/>
            </w:pPr>
            <w:r>
              <w:t>举办活动场次</w:t>
            </w:r>
          </w:p>
        </w:tc>
        <w:tc>
          <w:tcPr>
            <w:tcW w:w="2551" w:type="dxa"/>
            <w:vAlign w:val="center"/>
          </w:tcPr>
          <w:p>
            <w:pPr>
              <w:pStyle w:val="12"/>
            </w:pPr>
            <w:r>
              <w:t>≥4</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大型群众性活动安全举办率（%）</w:t>
            </w:r>
          </w:p>
        </w:tc>
        <w:tc>
          <w:tcPr>
            <w:tcW w:w="2835" w:type="dxa"/>
            <w:vAlign w:val="center"/>
          </w:tcPr>
          <w:p>
            <w:pPr>
              <w:pStyle w:val="12"/>
            </w:pPr>
            <w:r>
              <w:t>大型群众性活动安全举办率（%）</w:t>
            </w:r>
          </w:p>
        </w:tc>
        <w:tc>
          <w:tcPr>
            <w:tcW w:w="2551" w:type="dxa"/>
            <w:vAlign w:val="center"/>
          </w:tcPr>
          <w:p>
            <w:pPr>
              <w:pStyle w:val="12"/>
            </w:pPr>
            <w:r>
              <w:t>≥100</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2835" w:type="dxa"/>
            <w:vAlign w:val="center"/>
          </w:tcPr>
          <w:p>
            <w:pPr>
              <w:pStyle w:val="12"/>
            </w:pPr>
            <w:r>
              <w:t>工作按时完成率</w:t>
            </w:r>
          </w:p>
        </w:tc>
        <w:tc>
          <w:tcPr>
            <w:tcW w:w="2551" w:type="dxa"/>
            <w:vAlign w:val="center"/>
          </w:tcPr>
          <w:p>
            <w:pPr>
              <w:pStyle w:val="12"/>
            </w:pPr>
            <w:r>
              <w:t>≥100</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2835" w:type="dxa"/>
            <w:vAlign w:val="center"/>
          </w:tcPr>
          <w:p>
            <w:pPr>
              <w:pStyle w:val="12"/>
            </w:pPr>
            <w:r>
              <w:t>按预算资金完成率</w:t>
            </w:r>
          </w:p>
        </w:tc>
        <w:tc>
          <w:tcPr>
            <w:tcW w:w="2551" w:type="dxa"/>
            <w:vAlign w:val="center"/>
          </w:tcPr>
          <w:p>
            <w:pPr>
              <w:pStyle w:val="12"/>
            </w:pPr>
            <w:r>
              <w:t>≥100</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社会效益指标</w:t>
            </w:r>
          </w:p>
        </w:tc>
        <w:tc>
          <w:tcPr>
            <w:tcW w:w="2835" w:type="dxa"/>
            <w:vAlign w:val="center"/>
          </w:tcPr>
          <w:p>
            <w:pPr>
              <w:pStyle w:val="12"/>
            </w:pPr>
            <w:r>
              <w:t>社会效益指标</w:t>
            </w:r>
          </w:p>
        </w:tc>
        <w:tc>
          <w:tcPr>
            <w:tcW w:w="2551" w:type="dxa"/>
            <w:vAlign w:val="center"/>
          </w:tcPr>
          <w:p>
            <w:pPr>
              <w:pStyle w:val="12"/>
            </w:pPr>
            <w:r>
              <w:t>≥100</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2835" w:type="dxa"/>
            <w:vAlign w:val="center"/>
          </w:tcPr>
          <w:p>
            <w:pPr>
              <w:pStyle w:val="12"/>
            </w:pPr>
            <w:r>
              <w:t>社会影响力</w:t>
            </w:r>
          </w:p>
        </w:tc>
        <w:tc>
          <w:tcPr>
            <w:tcW w:w="2551" w:type="dxa"/>
            <w:vAlign w:val="center"/>
          </w:tcPr>
          <w:p>
            <w:pPr>
              <w:pStyle w:val="12"/>
            </w:pPr>
            <w:r>
              <w:t>≥100</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项目实施对环境的影响</w:t>
            </w:r>
          </w:p>
        </w:tc>
        <w:tc>
          <w:tcPr>
            <w:tcW w:w="2835" w:type="dxa"/>
            <w:vAlign w:val="center"/>
          </w:tcPr>
          <w:p>
            <w:pPr>
              <w:pStyle w:val="12"/>
            </w:pPr>
            <w:r>
              <w:t>项目实施对环境的影响</w:t>
            </w:r>
          </w:p>
        </w:tc>
        <w:tc>
          <w:tcPr>
            <w:tcW w:w="2551" w:type="dxa"/>
            <w:vAlign w:val="center"/>
          </w:tcPr>
          <w:p>
            <w:pPr>
              <w:pStyle w:val="12"/>
            </w:pPr>
            <w:r>
              <w:t>≤0</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人数</w:t>
            </w:r>
          </w:p>
        </w:tc>
        <w:tc>
          <w:tcPr>
            <w:tcW w:w="2835" w:type="dxa"/>
            <w:vAlign w:val="center"/>
          </w:tcPr>
          <w:p>
            <w:pPr>
              <w:pStyle w:val="12"/>
            </w:pPr>
            <w:r>
              <w:t>人数</w:t>
            </w:r>
          </w:p>
        </w:tc>
        <w:tc>
          <w:tcPr>
            <w:tcW w:w="2551" w:type="dxa"/>
            <w:vAlign w:val="center"/>
          </w:tcPr>
          <w:p>
            <w:pPr>
              <w:pStyle w:val="12"/>
            </w:pPr>
            <w:r>
              <w:t>≥100</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2835" w:type="dxa"/>
            <w:vAlign w:val="center"/>
          </w:tcPr>
          <w:p>
            <w:pPr>
              <w:pStyle w:val="12"/>
            </w:pPr>
            <w:r>
              <w:t>社会公众满意度</w:t>
            </w:r>
          </w:p>
        </w:tc>
        <w:tc>
          <w:tcPr>
            <w:tcW w:w="2551" w:type="dxa"/>
            <w:vAlign w:val="center"/>
          </w:tcPr>
          <w:p>
            <w:pPr>
              <w:pStyle w:val="12"/>
            </w:pPr>
            <w:r>
              <w:t>≥100</w:t>
            </w:r>
          </w:p>
        </w:tc>
        <w:tc>
          <w:tcPr>
            <w:tcW w:w="2268" w:type="dxa"/>
            <w:vAlign w:val="center"/>
          </w:tcPr>
          <w:p>
            <w:pPr>
              <w:pStyle w:val="12"/>
            </w:pPr>
            <w:r>
              <w:t>根据预算要求</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19、2023年文化市场行政执法队公用经费支出绩效目标表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1.保障各股室工作能够正常运转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案件办理率</w:t>
            </w:r>
          </w:p>
        </w:tc>
        <w:tc>
          <w:tcPr>
            <w:tcW w:w="2835" w:type="dxa"/>
            <w:vAlign w:val="center"/>
          </w:tcPr>
          <w:p>
            <w:pPr>
              <w:pStyle w:val="12"/>
            </w:pPr>
            <w:r>
              <w:t>案件办理率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2835" w:type="dxa"/>
            <w:vAlign w:val="center"/>
          </w:tcPr>
          <w:p>
            <w:pPr>
              <w:pStyle w:val="12"/>
            </w:pPr>
            <w:r>
              <w:t>工作按时完成率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经费保证能力</w:t>
            </w:r>
          </w:p>
        </w:tc>
        <w:tc>
          <w:tcPr>
            <w:tcW w:w="2835" w:type="dxa"/>
            <w:vAlign w:val="center"/>
          </w:tcPr>
          <w:p>
            <w:pPr>
              <w:pStyle w:val="12"/>
            </w:pPr>
            <w:r>
              <w:t>经费保证能力</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成本利用率</w:t>
            </w:r>
          </w:p>
        </w:tc>
        <w:tc>
          <w:tcPr>
            <w:tcW w:w="2835" w:type="dxa"/>
            <w:vAlign w:val="center"/>
          </w:tcPr>
          <w:p>
            <w:pPr>
              <w:pStyle w:val="12"/>
            </w:pPr>
            <w:r>
              <w:t>成本利用率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服务的改善与提升</w:t>
            </w:r>
          </w:p>
        </w:tc>
        <w:tc>
          <w:tcPr>
            <w:tcW w:w="2835" w:type="dxa"/>
            <w:vAlign w:val="center"/>
          </w:tcPr>
          <w:p>
            <w:pPr>
              <w:pStyle w:val="12"/>
            </w:pPr>
            <w:r>
              <w:t>服务的改善与提升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2835" w:type="dxa"/>
            <w:vAlign w:val="center"/>
          </w:tcPr>
          <w:p>
            <w:pPr>
              <w:pStyle w:val="12"/>
            </w:pPr>
            <w:r>
              <w:t>可持续性</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≥95%</w:t>
            </w:r>
          </w:p>
        </w:tc>
        <w:tc>
          <w:tcPr>
            <w:tcW w:w="2268" w:type="dxa"/>
            <w:vAlign w:val="center"/>
          </w:tcPr>
          <w:p>
            <w:pPr>
              <w:pStyle w:val="12"/>
            </w:pPr>
            <w:r>
              <w:t>根据预算要求</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20、2023年美术馆省级免费开放专项资金绩效目标表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1.保障美术馆免费开放，确保各项工作正常运转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年度展览计划完成率</w:t>
            </w:r>
          </w:p>
        </w:tc>
        <w:tc>
          <w:tcPr>
            <w:tcW w:w="2835" w:type="dxa"/>
            <w:vAlign w:val="center"/>
          </w:tcPr>
          <w:p>
            <w:pPr>
              <w:pStyle w:val="12"/>
            </w:pPr>
            <w:r>
              <w:t>年度展览计划完成率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2835" w:type="dxa"/>
            <w:vAlign w:val="center"/>
          </w:tcPr>
          <w:p>
            <w:pPr>
              <w:pStyle w:val="12"/>
            </w:pPr>
            <w:r>
              <w:t>完成及时率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2835" w:type="dxa"/>
            <w:vAlign w:val="center"/>
          </w:tcPr>
          <w:p>
            <w:pPr>
              <w:pStyle w:val="12"/>
            </w:pPr>
            <w:r>
              <w:t>完成项目的成本控制在预算水平</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成本利用率</w:t>
            </w:r>
          </w:p>
        </w:tc>
        <w:tc>
          <w:tcPr>
            <w:tcW w:w="2835" w:type="dxa"/>
            <w:vAlign w:val="center"/>
          </w:tcPr>
          <w:p>
            <w:pPr>
              <w:pStyle w:val="12"/>
            </w:pPr>
            <w:r>
              <w:t>成本利用率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服务的改善与提升</w:t>
            </w:r>
          </w:p>
        </w:tc>
        <w:tc>
          <w:tcPr>
            <w:tcW w:w="2835" w:type="dxa"/>
            <w:vAlign w:val="center"/>
          </w:tcPr>
          <w:p>
            <w:pPr>
              <w:pStyle w:val="12"/>
            </w:pPr>
            <w:r>
              <w:t>服务的改善与提升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生态效益提升值%</w:t>
            </w:r>
          </w:p>
        </w:tc>
        <w:tc>
          <w:tcPr>
            <w:tcW w:w="2835" w:type="dxa"/>
            <w:vAlign w:val="center"/>
          </w:tcPr>
          <w:p>
            <w:pPr>
              <w:pStyle w:val="12"/>
            </w:pPr>
            <w:r>
              <w:t>生态效益提升值%</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2835" w:type="dxa"/>
            <w:vAlign w:val="center"/>
          </w:tcPr>
          <w:p>
            <w:pPr>
              <w:pStyle w:val="12"/>
            </w:pPr>
            <w:r>
              <w:t>可持续性</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2835" w:type="dxa"/>
            <w:vAlign w:val="center"/>
          </w:tcPr>
          <w:p>
            <w:pPr>
              <w:pStyle w:val="12"/>
            </w:pPr>
            <w:r>
              <w:t>服务对象的满意度</w:t>
            </w:r>
          </w:p>
        </w:tc>
        <w:tc>
          <w:tcPr>
            <w:tcW w:w="2551" w:type="dxa"/>
            <w:vAlign w:val="center"/>
          </w:tcPr>
          <w:p>
            <w:pPr>
              <w:pStyle w:val="12"/>
            </w:pPr>
            <w:r>
              <w:t>≥95%</w:t>
            </w:r>
          </w:p>
        </w:tc>
        <w:tc>
          <w:tcPr>
            <w:tcW w:w="2268" w:type="dxa"/>
            <w:vAlign w:val="center"/>
          </w:tcPr>
          <w:p>
            <w:pPr>
              <w:pStyle w:val="12"/>
            </w:pPr>
            <w:r>
              <w:t>根据预算要求</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21、2023年美术馆县级配套免费开放经费绩效目标表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1.保障美术馆免费开放，确保各项工作正常运转。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完成率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年度展览计划完成率</w:t>
            </w:r>
          </w:p>
        </w:tc>
        <w:tc>
          <w:tcPr>
            <w:tcW w:w="2835" w:type="dxa"/>
            <w:vAlign w:val="center"/>
          </w:tcPr>
          <w:p>
            <w:pPr>
              <w:pStyle w:val="12"/>
            </w:pPr>
            <w:r>
              <w:t>年度展览计划完成率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2835" w:type="dxa"/>
            <w:vAlign w:val="center"/>
          </w:tcPr>
          <w:p>
            <w:pPr>
              <w:pStyle w:val="12"/>
            </w:pPr>
            <w:r>
              <w:t>完成及时率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2835" w:type="dxa"/>
            <w:vAlign w:val="center"/>
          </w:tcPr>
          <w:p>
            <w:pPr>
              <w:pStyle w:val="12"/>
            </w:pPr>
            <w:r>
              <w:t>完成项目的成本控制在预算水平</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成本利用率</w:t>
            </w:r>
          </w:p>
        </w:tc>
        <w:tc>
          <w:tcPr>
            <w:tcW w:w="2835" w:type="dxa"/>
            <w:vAlign w:val="center"/>
          </w:tcPr>
          <w:p>
            <w:pPr>
              <w:pStyle w:val="12"/>
            </w:pPr>
            <w:r>
              <w:t>成本利用率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服务的改善与提升</w:t>
            </w:r>
          </w:p>
        </w:tc>
        <w:tc>
          <w:tcPr>
            <w:tcW w:w="2835" w:type="dxa"/>
            <w:vAlign w:val="center"/>
          </w:tcPr>
          <w:p>
            <w:pPr>
              <w:pStyle w:val="12"/>
            </w:pPr>
            <w:r>
              <w:t>服务的改善与提升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生态效益提升值%</w:t>
            </w:r>
          </w:p>
        </w:tc>
        <w:tc>
          <w:tcPr>
            <w:tcW w:w="2835" w:type="dxa"/>
            <w:vAlign w:val="center"/>
          </w:tcPr>
          <w:p>
            <w:pPr>
              <w:pStyle w:val="12"/>
            </w:pPr>
            <w:r>
              <w:t>生态效益提升值%</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2835" w:type="dxa"/>
            <w:vAlign w:val="center"/>
          </w:tcPr>
          <w:p>
            <w:pPr>
              <w:pStyle w:val="12"/>
            </w:pPr>
            <w:r>
              <w:t>可持续性</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≥95%</w:t>
            </w:r>
          </w:p>
        </w:tc>
        <w:tc>
          <w:tcPr>
            <w:tcW w:w="2268" w:type="dxa"/>
            <w:vAlign w:val="center"/>
          </w:tcPr>
          <w:p>
            <w:pPr>
              <w:pStyle w:val="12"/>
            </w:pPr>
            <w:r>
              <w:t>根据预算要求</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22、2023年中央补助地方美术馆免费开放专项资金绩效目标表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1.保障美术馆免费开放，确保各项工作正常运转。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支出完成率</w:t>
            </w:r>
          </w:p>
        </w:tc>
        <w:tc>
          <w:tcPr>
            <w:tcW w:w="2835" w:type="dxa"/>
            <w:vAlign w:val="center"/>
          </w:tcPr>
          <w:p>
            <w:pPr>
              <w:pStyle w:val="12"/>
            </w:pPr>
            <w:r>
              <w:t>按时有序支付</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年度展览计划完成率</w:t>
            </w:r>
          </w:p>
        </w:tc>
        <w:tc>
          <w:tcPr>
            <w:tcW w:w="2835" w:type="dxa"/>
            <w:vAlign w:val="center"/>
          </w:tcPr>
          <w:p>
            <w:pPr>
              <w:pStyle w:val="12"/>
            </w:pPr>
            <w:r>
              <w:t>年度展览计划完成率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完工及时率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2835" w:type="dxa"/>
            <w:vAlign w:val="center"/>
          </w:tcPr>
          <w:p>
            <w:pPr>
              <w:pStyle w:val="12"/>
            </w:pPr>
            <w:r>
              <w:t>按预算资金完成率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成本利用率</w:t>
            </w:r>
          </w:p>
        </w:tc>
        <w:tc>
          <w:tcPr>
            <w:tcW w:w="2835" w:type="dxa"/>
            <w:vAlign w:val="center"/>
          </w:tcPr>
          <w:p>
            <w:pPr>
              <w:pStyle w:val="12"/>
            </w:pPr>
            <w:r>
              <w:t>成本利用率</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提升公共服务水平</w:t>
            </w:r>
          </w:p>
        </w:tc>
        <w:tc>
          <w:tcPr>
            <w:tcW w:w="2835" w:type="dxa"/>
            <w:vAlign w:val="center"/>
          </w:tcPr>
          <w:p>
            <w:pPr>
              <w:pStyle w:val="12"/>
            </w:pPr>
            <w:r>
              <w:t>提升公共服务水平</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生态效益提升值%</w:t>
            </w:r>
          </w:p>
        </w:tc>
        <w:tc>
          <w:tcPr>
            <w:tcW w:w="2835" w:type="dxa"/>
            <w:vAlign w:val="center"/>
          </w:tcPr>
          <w:p>
            <w:pPr>
              <w:pStyle w:val="12"/>
            </w:pPr>
            <w:r>
              <w:t>生态效益提升值%</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2835" w:type="dxa"/>
            <w:vAlign w:val="center"/>
          </w:tcPr>
          <w:p>
            <w:pPr>
              <w:pStyle w:val="12"/>
            </w:pPr>
            <w:r>
              <w:t>可持续性</w:t>
            </w:r>
          </w:p>
        </w:tc>
        <w:tc>
          <w:tcPr>
            <w:tcW w:w="2551" w:type="dxa"/>
            <w:vAlign w:val="center"/>
          </w:tcPr>
          <w:p>
            <w:pPr>
              <w:pStyle w:val="12"/>
            </w:pPr>
            <w:r>
              <w:t>≥95%</w:t>
            </w:r>
          </w:p>
        </w:tc>
        <w:tc>
          <w:tcPr>
            <w:tcW w:w="2268" w:type="dxa"/>
            <w:vAlign w:val="center"/>
          </w:tcPr>
          <w:p>
            <w:pPr>
              <w:pStyle w:val="12"/>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≥95%</w:t>
            </w:r>
          </w:p>
        </w:tc>
        <w:tc>
          <w:tcPr>
            <w:tcW w:w="2268" w:type="dxa"/>
            <w:vAlign w:val="center"/>
          </w:tcPr>
          <w:p>
            <w:pPr>
              <w:pStyle w:val="12"/>
            </w:pPr>
            <w:r>
              <w:t>根据预算要求</w:t>
            </w:r>
          </w:p>
        </w:tc>
      </w:tr>
    </w:tbl>
    <w:p>
      <w:pPr>
        <w:sectPr>
          <w:pgSz w:w="16840" w:h="11900" w:orient="landscape"/>
          <w:pgMar w:top="1361" w:right="1020" w:bottom="1134" w:left="1020" w:header="720" w:footer="720" w:gutter="0"/>
          <w:pgNumType w:fmt="decimal"/>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2023年，无极县文化广电体育和旅游局安排政府采购预算0.00万元。具体内容见下表。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357无极县文化广电体育和旅游局</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无极县文化广电体育和旅游局（含所属单位）上年末固定资产金额为527.03万元（详见下表）。本年度拟购置固定资产总额为0.00万元。</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357无极县文化广电体育和旅游局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527.03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2880</w:t>
            </w:r>
          </w:p>
        </w:tc>
        <w:tc>
          <w:tcPr>
            <w:tcW w:w="2835" w:type="dxa"/>
            <w:vAlign w:val="center"/>
          </w:tcPr>
          <w:p>
            <w:pPr>
              <w:pStyle w:val="11"/>
            </w:pPr>
            <w:r>
              <w:t>218.94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126</w:t>
            </w:r>
          </w:p>
        </w:tc>
        <w:tc>
          <w:tcPr>
            <w:tcW w:w="2835" w:type="dxa"/>
            <w:vAlign w:val="center"/>
          </w:tcPr>
          <w:p>
            <w:pPr>
              <w:pStyle w:val="11"/>
            </w:pPr>
            <w:r>
              <w:t>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30.48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92</w:t>
            </w:r>
          </w:p>
        </w:tc>
        <w:tc>
          <w:tcPr>
            <w:tcW w:w="2835" w:type="dxa"/>
            <w:vAlign w:val="center"/>
          </w:tcPr>
          <w:p>
            <w:pPr>
              <w:pStyle w:val="11"/>
            </w:pPr>
            <w:r>
              <w:t>277.61</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rPr>
          <w:b/>
          <w:bCs/>
        </w:rPr>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w:t>
      </w:r>
      <w:r>
        <w:rPr>
          <w:rFonts w:eastAsia="方正仿宋_GBK"/>
          <w:b/>
          <w:bCs/>
          <w:color w:val="000000"/>
          <w:sz w:val="28"/>
        </w:rPr>
        <w:t>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w:t>
      </w:r>
      <w:r>
        <w:rPr>
          <w:rFonts w:hint="eastAsia" w:eastAsia="方正仿宋_GBK"/>
          <w:color w:val="000000"/>
          <w:sz w:val="28"/>
          <w:lang w:val="en-US"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rPr>
          <w:rFonts w:hint="default" w:eastAsia="方正仿宋_GBK"/>
          <w:color w:val="000000"/>
          <w:sz w:val="28"/>
          <w:lang w:val="en-US" w:eastAsia="zh-CN"/>
        </w:rPr>
      </w:pPr>
      <w:r>
        <w:rPr>
          <w:rFonts w:hint="default" w:eastAsia="方正仿宋_GBK"/>
          <w:color w:val="000000"/>
          <w:sz w:val="28"/>
          <w:lang w:val="en-US" w:eastAsia="zh-CN"/>
        </w:rPr>
        <w:t>10、</w:t>
      </w:r>
      <w:r>
        <w:rPr>
          <w:rFonts w:hint="default" w:eastAsia="方正仿宋_GBK"/>
          <w:b/>
          <w:bCs w:val="0"/>
          <w:color w:val="000000"/>
          <w:sz w:val="28"/>
          <w:lang w:val="en-US" w:eastAsia="zh-CN"/>
        </w:rPr>
        <w:t>事业单位经营支出：</w:t>
      </w:r>
      <w:r>
        <w:rPr>
          <w:rFonts w:hint="default" w:eastAsia="方正仿宋_GBK"/>
          <w:color w:val="000000"/>
          <w:sz w:val="28"/>
          <w:lang w:val="en-US" w:eastAsia="zh-CN"/>
        </w:rPr>
        <w:t>指事业单位在专业业务活动及其辅助活动之外开展非独立核算经营活动发生的支出。</w:t>
      </w:r>
    </w:p>
    <w:p>
      <w:pPr>
        <w:spacing w:before="10" w:after="10"/>
        <w:ind w:firstLine="640" w:firstLineChars="200"/>
        <w:outlineLvl w:val="2"/>
        <w:rPr>
          <w:rFonts w:hint="default" w:ascii="黑体" w:hAnsi="黑体" w:eastAsia="黑体" w:cs="黑体"/>
          <w:color w:val="000000"/>
          <w:sz w:val="32"/>
          <w:lang w:val="en-US" w:eastAsia="zh-CN"/>
        </w:rPr>
      </w:pPr>
      <w:r>
        <w:rPr>
          <w:rFonts w:hint="default" w:ascii="黑体" w:hAnsi="黑体" w:eastAsia="黑体" w:cs="黑体"/>
          <w:color w:val="000000"/>
          <w:sz w:val="32"/>
          <w:lang w:val="en-US" w:eastAsia="zh-CN"/>
        </w:rPr>
        <w:t>九、其他需要说明的事项</w:t>
      </w:r>
    </w:p>
    <w:p>
      <w:pPr>
        <w:spacing w:line="500" w:lineRule="exact"/>
        <w:ind w:firstLine="560"/>
        <w:rPr>
          <w:rFonts w:hint="default" w:eastAsia="方正仿宋_GBK"/>
          <w:color w:val="000000"/>
          <w:sz w:val="28"/>
          <w:lang w:val="en-US" w:eastAsia="zh-CN"/>
        </w:rPr>
      </w:pPr>
      <w:r>
        <w:rPr>
          <w:rFonts w:hint="default" w:eastAsia="方正仿宋_GBK"/>
          <w:color w:val="000000"/>
          <w:sz w:val="28"/>
          <w:lang w:val="en-US" w:eastAsia="zh-CN"/>
        </w:rPr>
        <w:t>我部门无其他需要说明的事项。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roman"/>
    <w:pitch w:val="default"/>
    <w:sig w:usb0="00000000" w:usb1="00000000" w:usb2="00082016" w:usb3="00000000" w:csb0="00040001" w:csb1="00000000"/>
  </w:font>
  <w:font w:name="方正仿宋_GBK">
    <w:altName w:val="微软雅黑"/>
    <w:panose1 w:val="02000000000000000000"/>
    <w:charset w:val="86"/>
    <w:family w:val="roman"/>
    <w:pitch w:val="default"/>
    <w:sig w:usb0="00000000" w:usb1="00000000" w:usb2="00082016" w:usb3="00000000" w:csb0="00040001" w:csb1="00000000"/>
  </w:font>
  <w:font w:name="方正楷体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rPr>
        <w:rFonts w:hint="eastAsia" w:eastAsia="宋体"/>
        <w:lang w:val="en-US" w:eastAsia="zh-CN"/>
      </w:rPr>
    </w:pPr>
    <w:r>
      <w:rPr>
        <w:sz w:val="18"/>
      </w:rPr>
      <w:pict>
        <v:shape id="_x0000_s4099" o:spid="_x0000_s4099" o:spt="202" type="#_x0000_t202" style="position:absolute;left:0pt;margin-top:0pt;height:144pt;width:144pt;mso-position-horizontal:outside;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rPr>
        <w:rFonts w:hint="default" w:eastAsia="宋体"/>
        <w:lang w:val="en-US" w:eastAsia="zh-CN"/>
      </w:rPr>
    </w:pPr>
    <w:r>
      <w:rPr>
        <w:sz w:val="18"/>
      </w:rPr>
      <w:pict>
        <v:shape id="_x0000_s4100" o:spid="_x0000_s4100" o:spt="202" type="#_x0000_t202" style="position:absolute;left:0pt;margin-top:0pt;height:144pt;width:144pt;mso-position-horizontal:outside;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2</w:t>
                </w:r>
                <w:r>
                  <w:fldChar w:fldCharType="end"/>
                </w:r>
              </w:p>
            </w:txbxContent>
          </v:textbox>
        </v:shape>
      </w:pict>
    </w:r>
    <w:r>
      <w:rPr>
        <w:rFonts w:hint="eastAsia" w:eastAsia="宋体"/>
        <w:lang w:val="en-US" w:eastAsia="zh-CN"/>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rPr>
        <w:rFonts w:hint="default" w:eastAsia="宋体"/>
        <w:lang w:val="en-US" w:eastAsia="zh-CN"/>
      </w:rPr>
    </w:pPr>
    <w:r>
      <w:rPr>
        <w:sz w:val="24"/>
      </w:rPr>
      <w:pict>
        <v:shape id="_x0000_s4097" o:spid="_x0000_s4097"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5</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rPr>
        <w:rFonts w:hint="default" w:eastAsia="宋体"/>
        <w:lang w:val="en-US" w:eastAsia="zh-CN"/>
      </w:rPr>
    </w:pPr>
    <w:r>
      <w:rPr>
        <w:sz w:val="24"/>
      </w:rPr>
      <w:pict>
        <v:shape id="_x0000_s4098" o:spid="_x0000_s4098" o:spt="202" type="#_x0000_t202" style="position:absolute;left:0pt;margin-top:0pt;height:144pt;width:144pt;mso-position-horizontal:outside;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2</w:t>
                </w:r>
                <w: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0278AA"/>
    <w:rsid w:val="000278AA"/>
    <w:rsid w:val="00093A0C"/>
    <w:rsid w:val="000A0B7F"/>
    <w:rsid w:val="0015752E"/>
    <w:rsid w:val="00183E40"/>
    <w:rsid w:val="001F5F87"/>
    <w:rsid w:val="00206FDE"/>
    <w:rsid w:val="002969AA"/>
    <w:rsid w:val="00496616"/>
    <w:rsid w:val="004A3F7D"/>
    <w:rsid w:val="00512038"/>
    <w:rsid w:val="005130CA"/>
    <w:rsid w:val="0052279C"/>
    <w:rsid w:val="00682CBB"/>
    <w:rsid w:val="00A4229F"/>
    <w:rsid w:val="00CF69D7"/>
    <w:rsid w:val="00D22BE9"/>
    <w:rsid w:val="00DB0439"/>
    <w:rsid w:val="00E34A77"/>
    <w:rsid w:val="00E607A7"/>
    <w:rsid w:val="00EF3FDC"/>
    <w:rsid w:val="00F71716"/>
    <w:rsid w:val="01DC3DE4"/>
    <w:rsid w:val="01FF16D4"/>
    <w:rsid w:val="03476700"/>
    <w:rsid w:val="03563B8B"/>
    <w:rsid w:val="03816D4F"/>
    <w:rsid w:val="040406F8"/>
    <w:rsid w:val="04BD162C"/>
    <w:rsid w:val="05093353"/>
    <w:rsid w:val="05BF684D"/>
    <w:rsid w:val="096C0FF4"/>
    <w:rsid w:val="0A363AA2"/>
    <w:rsid w:val="0A3A19D7"/>
    <w:rsid w:val="0A4F7E69"/>
    <w:rsid w:val="0B1C1FC9"/>
    <w:rsid w:val="0BCE1DED"/>
    <w:rsid w:val="0BD97415"/>
    <w:rsid w:val="0CE97FBB"/>
    <w:rsid w:val="0D916EEF"/>
    <w:rsid w:val="0DD856C5"/>
    <w:rsid w:val="0DDB75C9"/>
    <w:rsid w:val="0E127539"/>
    <w:rsid w:val="0E1D24BC"/>
    <w:rsid w:val="0E87143D"/>
    <w:rsid w:val="0E981627"/>
    <w:rsid w:val="0F01571D"/>
    <w:rsid w:val="10175803"/>
    <w:rsid w:val="11131491"/>
    <w:rsid w:val="11677B7E"/>
    <w:rsid w:val="12995C93"/>
    <w:rsid w:val="13F22942"/>
    <w:rsid w:val="145810EC"/>
    <w:rsid w:val="146F4DFB"/>
    <w:rsid w:val="14CD09B2"/>
    <w:rsid w:val="18464CFA"/>
    <w:rsid w:val="191D6837"/>
    <w:rsid w:val="192317CE"/>
    <w:rsid w:val="19AD34F3"/>
    <w:rsid w:val="1C071E01"/>
    <w:rsid w:val="1CCF0851"/>
    <w:rsid w:val="1D061E52"/>
    <w:rsid w:val="224B1552"/>
    <w:rsid w:val="24B3327E"/>
    <w:rsid w:val="262810CE"/>
    <w:rsid w:val="262A3AAC"/>
    <w:rsid w:val="266A1968"/>
    <w:rsid w:val="275960ED"/>
    <w:rsid w:val="278E498A"/>
    <w:rsid w:val="280A1B5E"/>
    <w:rsid w:val="2A544E00"/>
    <w:rsid w:val="2CA50E4D"/>
    <w:rsid w:val="2D3428DC"/>
    <w:rsid w:val="2F6913CA"/>
    <w:rsid w:val="30571319"/>
    <w:rsid w:val="30CD2521"/>
    <w:rsid w:val="32142B2C"/>
    <w:rsid w:val="327360D5"/>
    <w:rsid w:val="339C35B9"/>
    <w:rsid w:val="3404708F"/>
    <w:rsid w:val="34994BFB"/>
    <w:rsid w:val="37051392"/>
    <w:rsid w:val="378F4FB0"/>
    <w:rsid w:val="37BE20F9"/>
    <w:rsid w:val="37D1790B"/>
    <w:rsid w:val="398F3CF9"/>
    <w:rsid w:val="399B7BF8"/>
    <w:rsid w:val="3AD60D98"/>
    <w:rsid w:val="3AE11A0F"/>
    <w:rsid w:val="3B541666"/>
    <w:rsid w:val="3B910D92"/>
    <w:rsid w:val="3BBB6A8C"/>
    <w:rsid w:val="3BD34132"/>
    <w:rsid w:val="3C4F72FF"/>
    <w:rsid w:val="3C686A41"/>
    <w:rsid w:val="401A6A4C"/>
    <w:rsid w:val="42053314"/>
    <w:rsid w:val="424A778F"/>
    <w:rsid w:val="429D3BD8"/>
    <w:rsid w:val="44175DDB"/>
    <w:rsid w:val="45620AE1"/>
    <w:rsid w:val="46853538"/>
    <w:rsid w:val="47821F34"/>
    <w:rsid w:val="482C061A"/>
    <w:rsid w:val="4AE10568"/>
    <w:rsid w:val="4C2364B0"/>
    <w:rsid w:val="4D52462C"/>
    <w:rsid w:val="4D830B3C"/>
    <w:rsid w:val="4E8925E8"/>
    <w:rsid w:val="527F6B9C"/>
    <w:rsid w:val="55AB12FA"/>
    <w:rsid w:val="57DE6C66"/>
    <w:rsid w:val="57EF3BD4"/>
    <w:rsid w:val="585F21C4"/>
    <w:rsid w:val="59A96428"/>
    <w:rsid w:val="5A167985"/>
    <w:rsid w:val="5A857090"/>
    <w:rsid w:val="5AEA6A34"/>
    <w:rsid w:val="5B0A2ABB"/>
    <w:rsid w:val="5B28431B"/>
    <w:rsid w:val="5D8D288B"/>
    <w:rsid w:val="5ED176DD"/>
    <w:rsid w:val="5EEC291D"/>
    <w:rsid w:val="604F208F"/>
    <w:rsid w:val="6122044A"/>
    <w:rsid w:val="61774279"/>
    <w:rsid w:val="617E3CD2"/>
    <w:rsid w:val="621B73EB"/>
    <w:rsid w:val="62A36C0F"/>
    <w:rsid w:val="637C490A"/>
    <w:rsid w:val="63B1399A"/>
    <w:rsid w:val="648F3804"/>
    <w:rsid w:val="65961DA0"/>
    <w:rsid w:val="677A5055"/>
    <w:rsid w:val="679E650E"/>
    <w:rsid w:val="684F74F7"/>
    <w:rsid w:val="68A97CC5"/>
    <w:rsid w:val="68C3086F"/>
    <w:rsid w:val="68C94977"/>
    <w:rsid w:val="69106560"/>
    <w:rsid w:val="698A6FB3"/>
    <w:rsid w:val="6BB812D9"/>
    <w:rsid w:val="6CD67880"/>
    <w:rsid w:val="6DAF44DF"/>
    <w:rsid w:val="6E6A70F1"/>
    <w:rsid w:val="6EBA2E53"/>
    <w:rsid w:val="71087DA5"/>
    <w:rsid w:val="710E330F"/>
    <w:rsid w:val="733F5DA0"/>
    <w:rsid w:val="73547A24"/>
    <w:rsid w:val="74212EF0"/>
    <w:rsid w:val="74B3650D"/>
    <w:rsid w:val="75787FC9"/>
    <w:rsid w:val="75F66805"/>
    <w:rsid w:val="769E7531"/>
    <w:rsid w:val="774B1626"/>
    <w:rsid w:val="78241069"/>
    <w:rsid w:val="78D606DE"/>
    <w:rsid w:val="7925119B"/>
    <w:rsid w:val="7A4A23CA"/>
    <w:rsid w:val="7AF13D30"/>
    <w:rsid w:val="7BEC33F4"/>
    <w:rsid w:val="7C43482E"/>
    <w:rsid w:val="7C6F6241"/>
    <w:rsid w:val="7CF52BDF"/>
    <w:rsid w:val="7D60202E"/>
    <w:rsid w:val="7DBE3DB0"/>
    <w:rsid w:val="7E021D1C"/>
    <w:rsid w:val="7EAF01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0.xml"/><Relationship Id="rId98" Type="http://schemas.openxmlformats.org/officeDocument/2006/relationships/customXml" Target="../customXml/item89.xml"/><Relationship Id="rId97" Type="http://schemas.openxmlformats.org/officeDocument/2006/relationships/customXml" Target="../customXml/item88.xml"/><Relationship Id="rId96" Type="http://schemas.openxmlformats.org/officeDocument/2006/relationships/customXml" Target="../customXml/item87.xml"/><Relationship Id="rId95" Type="http://schemas.openxmlformats.org/officeDocument/2006/relationships/customXml" Target="../customXml/item86.xml"/><Relationship Id="rId94" Type="http://schemas.openxmlformats.org/officeDocument/2006/relationships/customXml" Target="../customXml/item85.xml"/><Relationship Id="rId93" Type="http://schemas.openxmlformats.org/officeDocument/2006/relationships/customXml" Target="../customXml/item84.xml"/><Relationship Id="rId92" Type="http://schemas.openxmlformats.org/officeDocument/2006/relationships/customXml" Target="../customXml/item83.xml"/><Relationship Id="rId91" Type="http://schemas.openxmlformats.org/officeDocument/2006/relationships/customXml" Target="../customXml/item82.xml"/><Relationship Id="rId90" Type="http://schemas.openxmlformats.org/officeDocument/2006/relationships/customXml" Target="../customXml/item81.xml"/><Relationship Id="rId9" Type="http://schemas.openxmlformats.org/officeDocument/2006/relationships/theme" Target="theme/theme1.xml"/><Relationship Id="rId89" Type="http://schemas.openxmlformats.org/officeDocument/2006/relationships/customXml" Target="../customXml/item80.xml"/><Relationship Id="rId88" Type="http://schemas.openxmlformats.org/officeDocument/2006/relationships/customXml" Target="../customXml/item79.xml"/><Relationship Id="rId87" Type="http://schemas.openxmlformats.org/officeDocument/2006/relationships/customXml" Target="../customXml/item78.xml"/><Relationship Id="rId86" Type="http://schemas.openxmlformats.org/officeDocument/2006/relationships/customXml" Target="../customXml/item77.xml"/><Relationship Id="rId85" Type="http://schemas.openxmlformats.org/officeDocument/2006/relationships/customXml" Target="../customXml/item76.xml"/><Relationship Id="rId84" Type="http://schemas.openxmlformats.org/officeDocument/2006/relationships/customXml" Target="../customXml/item75.xml"/><Relationship Id="rId83" Type="http://schemas.openxmlformats.org/officeDocument/2006/relationships/customXml" Target="../customXml/item74.xml"/><Relationship Id="rId82" Type="http://schemas.openxmlformats.org/officeDocument/2006/relationships/customXml" Target="../customXml/item73.xml"/><Relationship Id="rId81" Type="http://schemas.openxmlformats.org/officeDocument/2006/relationships/customXml" Target="../customXml/item72.xml"/><Relationship Id="rId80" Type="http://schemas.openxmlformats.org/officeDocument/2006/relationships/customXml" Target="../customXml/item71.xml"/><Relationship Id="rId8" Type="http://schemas.openxmlformats.org/officeDocument/2006/relationships/footer" Target="footer4.xml"/><Relationship Id="rId79" Type="http://schemas.openxmlformats.org/officeDocument/2006/relationships/customXml" Target="../customXml/item70.xml"/><Relationship Id="rId78" Type="http://schemas.openxmlformats.org/officeDocument/2006/relationships/customXml" Target="../customXml/item69.xml"/><Relationship Id="rId77" Type="http://schemas.openxmlformats.org/officeDocument/2006/relationships/customXml" Target="../customXml/item68.xml"/><Relationship Id="rId76" Type="http://schemas.openxmlformats.org/officeDocument/2006/relationships/customXml" Target="../customXml/item67.xml"/><Relationship Id="rId75" Type="http://schemas.openxmlformats.org/officeDocument/2006/relationships/customXml" Target="../customXml/item66.xml"/><Relationship Id="rId74" Type="http://schemas.openxmlformats.org/officeDocument/2006/relationships/customXml" Target="../customXml/item65.xml"/><Relationship Id="rId73" Type="http://schemas.openxmlformats.org/officeDocument/2006/relationships/customXml" Target="../customXml/item64.xml"/><Relationship Id="rId72" Type="http://schemas.openxmlformats.org/officeDocument/2006/relationships/customXml" Target="../customXml/item63.xml"/><Relationship Id="rId71" Type="http://schemas.openxmlformats.org/officeDocument/2006/relationships/customXml" Target="../customXml/item62.xml"/><Relationship Id="rId70" Type="http://schemas.openxmlformats.org/officeDocument/2006/relationships/customXml" Target="../customXml/item61.xml"/><Relationship Id="rId7" Type="http://schemas.openxmlformats.org/officeDocument/2006/relationships/footer" Target="footer3.xml"/><Relationship Id="rId69" Type="http://schemas.openxmlformats.org/officeDocument/2006/relationships/customXml" Target="../customXml/item60.xml"/><Relationship Id="rId68" Type="http://schemas.openxmlformats.org/officeDocument/2006/relationships/customXml" Target="../customXml/item59.xml"/><Relationship Id="rId67" Type="http://schemas.openxmlformats.org/officeDocument/2006/relationships/customXml" Target="../customXml/item58.xml"/><Relationship Id="rId66" Type="http://schemas.openxmlformats.org/officeDocument/2006/relationships/customXml" Target="../customXml/item57.xml"/><Relationship Id="rId65" Type="http://schemas.openxmlformats.org/officeDocument/2006/relationships/customXml" Target="../customXml/item56.xml"/><Relationship Id="rId64" Type="http://schemas.openxmlformats.org/officeDocument/2006/relationships/customXml" Target="../customXml/item55.xml"/><Relationship Id="rId63" Type="http://schemas.openxmlformats.org/officeDocument/2006/relationships/customXml" Target="../customXml/item54.xml"/><Relationship Id="rId62" Type="http://schemas.openxmlformats.org/officeDocument/2006/relationships/customXml" Target="../customXml/item53.xml"/><Relationship Id="rId61" Type="http://schemas.openxmlformats.org/officeDocument/2006/relationships/customXml" Target="../customXml/item52.xml"/><Relationship Id="rId60" Type="http://schemas.openxmlformats.org/officeDocument/2006/relationships/customXml" Target="../customXml/item51.xml"/><Relationship Id="rId6" Type="http://schemas.openxmlformats.org/officeDocument/2006/relationships/footer" Target="footer2.xml"/><Relationship Id="rId59" Type="http://schemas.openxmlformats.org/officeDocument/2006/relationships/customXml" Target="../customXml/item50.xml"/><Relationship Id="rId58" Type="http://schemas.openxmlformats.org/officeDocument/2006/relationships/customXml" Target="../customXml/item49.xml"/><Relationship Id="rId57" Type="http://schemas.openxmlformats.org/officeDocument/2006/relationships/customXml" Target="../customXml/item48.xml"/><Relationship Id="rId56" Type="http://schemas.openxmlformats.org/officeDocument/2006/relationships/customXml" Target="../customXml/item47.xml"/><Relationship Id="rId55" Type="http://schemas.openxmlformats.org/officeDocument/2006/relationships/customXml" Target="../customXml/item46.xml"/><Relationship Id="rId54" Type="http://schemas.openxmlformats.org/officeDocument/2006/relationships/customXml" Target="../customXml/item45.xml"/><Relationship Id="rId53" Type="http://schemas.openxmlformats.org/officeDocument/2006/relationships/customXml" Target="../customXml/item44.xml"/><Relationship Id="rId52" Type="http://schemas.openxmlformats.org/officeDocument/2006/relationships/customXml" Target="../customXml/item43.xml"/><Relationship Id="rId51" Type="http://schemas.openxmlformats.org/officeDocument/2006/relationships/customXml" Target="../customXml/item42.xml"/><Relationship Id="rId50" Type="http://schemas.openxmlformats.org/officeDocument/2006/relationships/customXml" Target="../customXml/item41.xml"/><Relationship Id="rId5" Type="http://schemas.openxmlformats.org/officeDocument/2006/relationships/footer" Target="footer1.xml"/><Relationship Id="rId49" Type="http://schemas.openxmlformats.org/officeDocument/2006/relationships/customXml" Target="../customXml/item40.xml"/><Relationship Id="rId48" Type="http://schemas.openxmlformats.org/officeDocument/2006/relationships/customXml" Target="../customXml/item39.xml"/><Relationship Id="rId47" Type="http://schemas.openxmlformats.org/officeDocument/2006/relationships/customXml" Target="../customXml/item38.xml"/><Relationship Id="rId46" Type="http://schemas.openxmlformats.org/officeDocument/2006/relationships/customXml" Target="../customXml/item37.xml"/><Relationship Id="rId45" Type="http://schemas.openxmlformats.org/officeDocument/2006/relationships/customXml" Target="../customXml/item36.xml"/><Relationship Id="rId44" Type="http://schemas.openxmlformats.org/officeDocument/2006/relationships/customXml" Target="../customXml/item35.xml"/><Relationship Id="rId43" Type="http://schemas.openxmlformats.org/officeDocument/2006/relationships/customXml" Target="../customXml/item34.xml"/><Relationship Id="rId42" Type="http://schemas.openxmlformats.org/officeDocument/2006/relationships/customXml" Target="../customXml/item33.xml"/><Relationship Id="rId41" Type="http://schemas.openxmlformats.org/officeDocument/2006/relationships/customXml" Target="../customXml/item32.xml"/><Relationship Id="rId40" Type="http://schemas.openxmlformats.org/officeDocument/2006/relationships/customXml" Target="../customXml/item31.xml"/><Relationship Id="rId4" Type="http://schemas.openxmlformats.org/officeDocument/2006/relationships/header" Target="header2.xml"/><Relationship Id="rId39" Type="http://schemas.openxmlformats.org/officeDocument/2006/relationships/customXml" Target="../customXml/item30.xml"/><Relationship Id="rId38" Type="http://schemas.openxmlformats.org/officeDocument/2006/relationships/customXml" Target="../customXml/item29.xml"/><Relationship Id="rId37" Type="http://schemas.openxmlformats.org/officeDocument/2006/relationships/customXml" Target="../customXml/item28.xml"/><Relationship Id="rId36" Type="http://schemas.openxmlformats.org/officeDocument/2006/relationships/customXml" Target="../customXml/item27.xml"/><Relationship Id="rId35" Type="http://schemas.openxmlformats.org/officeDocument/2006/relationships/customXml" Target="../customXml/item26.xml"/><Relationship Id="rId34" Type="http://schemas.openxmlformats.org/officeDocument/2006/relationships/customXml" Target="../customXml/item25.xml"/><Relationship Id="rId33" Type="http://schemas.openxmlformats.org/officeDocument/2006/relationships/customXml" Target="../customXml/item24.xml"/><Relationship Id="rId32" Type="http://schemas.openxmlformats.org/officeDocument/2006/relationships/customXml" Target="../customXml/item23.xml"/><Relationship Id="rId31" Type="http://schemas.openxmlformats.org/officeDocument/2006/relationships/customXml" Target="../customXml/item22.xml"/><Relationship Id="rId30" Type="http://schemas.openxmlformats.org/officeDocument/2006/relationships/customXml" Target="../customXml/item21.xml"/><Relationship Id="rId3" Type="http://schemas.openxmlformats.org/officeDocument/2006/relationships/header" Target="header1.xml"/><Relationship Id="rId29" Type="http://schemas.openxmlformats.org/officeDocument/2006/relationships/customXml" Target="../customXml/item20.xml"/><Relationship Id="rId28" Type="http://schemas.openxmlformats.org/officeDocument/2006/relationships/customXml" Target="../customXml/item19.xml"/><Relationship Id="rId27" Type="http://schemas.openxmlformats.org/officeDocument/2006/relationships/customXml" Target="../customXml/item18.xml"/><Relationship Id="rId26" Type="http://schemas.openxmlformats.org/officeDocument/2006/relationships/customXml" Target="../customXml/item17.xml"/><Relationship Id="rId25" Type="http://schemas.openxmlformats.org/officeDocument/2006/relationships/customXml" Target="../customXml/item16.xml"/><Relationship Id="rId24" Type="http://schemas.openxmlformats.org/officeDocument/2006/relationships/customXml" Target="../customXml/item15.xml"/><Relationship Id="rId23" Type="http://schemas.openxmlformats.org/officeDocument/2006/relationships/customXml" Target="../customXml/item14.xml"/><Relationship Id="rId22" Type="http://schemas.openxmlformats.org/officeDocument/2006/relationships/customXml" Target="../customXml/item13.xml"/><Relationship Id="rId21" Type="http://schemas.openxmlformats.org/officeDocument/2006/relationships/customXml" Target="../customXml/item12.xml"/><Relationship Id="rId20" Type="http://schemas.openxmlformats.org/officeDocument/2006/relationships/customXml" Target="../customXml/item11.xml"/><Relationship Id="rId2" Type="http://schemas.openxmlformats.org/officeDocument/2006/relationships/settings" Target="settings.xml"/><Relationship Id="rId19" Type="http://schemas.openxmlformats.org/officeDocument/2006/relationships/customXml" Target="../customXml/item10.xml"/><Relationship Id="rId18" Type="http://schemas.openxmlformats.org/officeDocument/2006/relationships/customXml" Target="../customXml/item9.xml"/><Relationship Id="rId17" Type="http://schemas.openxmlformats.org/officeDocument/2006/relationships/customXml" Target="../customXml/item8.xml"/><Relationship Id="rId16" Type="http://schemas.openxmlformats.org/officeDocument/2006/relationships/customXml" Target="../customXml/item7.xml"/><Relationship Id="rId15" Type="http://schemas.openxmlformats.org/officeDocument/2006/relationships/customXml" Target="../customXml/item6.xml"/><Relationship Id="rId14" Type="http://schemas.openxmlformats.org/officeDocument/2006/relationships/customXml" Target="../customXml/item5.xml"/><Relationship Id="rId13" Type="http://schemas.openxmlformats.org/officeDocument/2006/relationships/customXml" Target="../customXml/item4.xml"/><Relationship Id="rId125" Type="http://schemas.openxmlformats.org/officeDocument/2006/relationships/fontTable" Target="fontTable.xml"/><Relationship Id="rId124" Type="http://schemas.openxmlformats.org/officeDocument/2006/relationships/customXml" Target="../customXml/item115.xml"/><Relationship Id="rId123" Type="http://schemas.openxmlformats.org/officeDocument/2006/relationships/customXml" Target="../customXml/item114.xml"/><Relationship Id="rId122" Type="http://schemas.openxmlformats.org/officeDocument/2006/relationships/customXml" Target="../customXml/item113.xml"/><Relationship Id="rId121" Type="http://schemas.openxmlformats.org/officeDocument/2006/relationships/customXml" Target="../customXml/item112.xml"/><Relationship Id="rId120" Type="http://schemas.openxmlformats.org/officeDocument/2006/relationships/customXml" Target="../customXml/item111.xml"/><Relationship Id="rId12" Type="http://schemas.openxmlformats.org/officeDocument/2006/relationships/customXml" Target="../customXml/item3.xml"/><Relationship Id="rId119" Type="http://schemas.openxmlformats.org/officeDocument/2006/relationships/customXml" Target="../customXml/item110.xml"/><Relationship Id="rId118" Type="http://schemas.openxmlformats.org/officeDocument/2006/relationships/customXml" Target="../customXml/item109.xml"/><Relationship Id="rId117" Type="http://schemas.openxmlformats.org/officeDocument/2006/relationships/customXml" Target="../customXml/item108.xml"/><Relationship Id="rId116" Type="http://schemas.openxmlformats.org/officeDocument/2006/relationships/customXml" Target="../customXml/item107.xml"/><Relationship Id="rId115" Type="http://schemas.openxmlformats.org/officeDocument/2006/relationships/customXml" Target="../customXml/item106.xml"/><Relationship Id="rId114" Type="http://schemas.openxmlformats.org/officeDocument/2006/relationships/customXml" Target="../customXml/item105.xml"/><Relationship Id="rId113" Type="http://schemas.openxmlformats.org/officeDocument/2006/relationships/customXml" Target="../customXml/item104.xml"/><Relationship Id="rId112" Type="http://schemas.openxmlformats.org/officeDocument/2006/relationships/customXml" Target="../customXml/item103.xml"/><Relationship Id="rId111" Type="http://schemas.openxmlformats.org/officeDocument/2006/relationships/customXml" Target="../customXml/item102.xml"/><Relationship Id="rId110" Type="http://schemas.openxmlformats.org/officeDocument/2006/relationships/customXml" Target="../customXml/item101.xml"/><Relationship Id="rId11" Type="http://schemas.openxmlformats.org/officeDocument/2006/relationships/customXml" Target="../customXml/item2.xml"/><Relationship Id="rId109" Type="http://schemas.openxmlformats.org/officeDocument/2006/relationships/customXml" Target="../customXml/item100.xml"/><Relationship Id="rId108" Type="http://schemas.openxmlformats.org/officeDocument/2006/relationships/customXml" Target="../customXml/item99.xml"/><Relationship Id="rId107" Type="http://schemas.openxmlformats.org/officeDocument/2006/relationships/customXml" Target="../customXml/item98.xml"/><Relationship Id="rId106" Type="http://schemas.openxmlformats.org/officeDocument/2006/relationships/customXml" Target="../customXml/item97.xml"/><Relationship Id="rId105" Type="http://schemas.openxmlformats.org/officeDocument/2006/relationships/customXml" Target="../customXml/item96.xml"/><Relationship Id="rId104" Type="http://schemas.openxmlformats.org/officeDocument/2006/relationships/customXml" Target="../customXml/item95.xml"/><Relationship Id="rId103" Type="http://schemas.openxmlformats.org/officeDocument/2006/relationships/customXml" Target="../customXml/item94.xml"/><Relationship Id="rId102" Type="http://schemas.openxmlformats.org/officeDocument/2006/relationships/customXml" Target="../customXml/item93.xml"/><Relationship Id="rId101" Type="http://schemas.openxmlformats.org/officeDocument/2006/relationships/customXml" Target="../customXml/item92.xml"/><Relationship Id="rId100" Type="http://schemas.openxmlformats.org/officeDocument/2006/relationships/customXml" Target="../customXml/item91.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9" textRotate="1"/>
    <customShpInfo spid="_x0000_s4100" textRotate="1"/>
    <customShpInfo spid="_x0000_s4097" textRotate="1"/>
    <customShpInfo spid="_x0000_s4098"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2023-03-13T15:27:03Z</dcterms:created>
  <dcterms:modified xsi:type="dcterms:W3CDTF">2023-03-13T07:27:03Z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2023-03-13T15:27:04Z</dcterms:created>
  <dcterms:modified xsi:type="dcterms:W3CDTF">2023-03-13T07:27:04Z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2023-03-13T15:27:09Z</dcterms:created>
  <dcterms:modified xsi:type="dcterms:W3CDTF">2023-03-13T07:27:09Z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2023-03-13T15:26:54Z</dcterms:created>
  <dcterms:modified xsi:type="dcterms:W3CDTF">2023-03-13T07:26:54Z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2023-03-13T15:27:26Z</dcterms:created>
  <dcterms:modified xsi:type="dcterms:W3CDTF">2023-03-13T07:27:26Z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2023-03-13T15:26:56Z</dcterms:created>
  <dcterms:modified xsi:type="dcterms:W3CDTF">2023-03-13T07:26:56Z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2023-03-13T15:27:14Z</dcterms:created>
  <dcterms:modified xsi:type="dcterms:W3CDTF">2023-03-13T07:27:14Z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2023-03-13T15:27:24Z</dcterms:created>
  <dcterms:modified xsi:type="dcterms:W3CDTF">2023-03-13T07:27:24Z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2023-03-13T15:27:04Z</dcterms:created>
  <dcterms:modified xsi:type="dcterms:W3CDTF">2023-03-13T07:27:04Z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2023-03-13T15:27:25Z</dcterms:created>
  <dcterms:modified xsi:type="dcterms:W3CDTF">2023-03-13T07:27:25Z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2023-03-13T15:27:02Z</dcterms:created>
  <dcterms:modified xsi:type="dcterms:W3CDTF">2023-03-13T07:27:02Z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2023-03-13T15:27:02Z</dcterms:created>
  <dcterms:modified xsi:type="dcterms:W3CDTF">2023-03-13T07:27:02Z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2023-03-13T15:26:56Z</dcterms:created>
  <dcterms:modified xsi:type="dcterms:W3CDTF">2023-03-13T07:26:56Z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2023-03-13T15:26:54Z</dcterms:created>
  <dcterms:modified xsi:type="dcterms:W3CDTF">2023-03-13T07:26:54Z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2023-03-13T15:27:16Z</dcterms:created>
  <dcterms:modified xsi:type="dcterms:W3CDTF">2023-03-13T07:27:16Z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2023-03-13T15:26:53Z</dcterms:created>
  <dcterms:modified xsi:type="dcterms:W3CDTF">2023-03-13T07:26:53Z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2023-03-13T15:26:50Z</dcterms:created>
  <dcterms:modified xsi:type="dcterms:W3CDTF">2023-03-13T07:26:49Z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2023-03-13T15:26:55Z</dcterms:created>
  <dcterms:modified xsi:type="dcterms:W3CDTF">2023-03-13T07:26:55Z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2023-03-13T15:26:53Z</dcterms:created>
  <dcterms:modified xsi:type="dcterms:W3CDTF">2023-03-13T07:26:53Z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2023-03-13T15:27:15Z</dcterms:created>
  <dcterms:modified xsi:type="dcterms:W3CDTF">2023-03-13T07:27:15Z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2023-03-13T15:27:10Z</dcterms:created>
  <dcterms:modified xsi:type="dcterms:W3CDTF">2023-03-13T07:27:10Z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2023-03-13T15:27:05Z</dcterms:created>
  <dcterms:modified xsi:type="dcterms:W3CDTF">2023-03-13T07:27:05Z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2023-03-13T15:26:55Z</dcterms:created>
  <dcterms:modified xsi:type="dcterms:W3CDTF">2023-03-13T07:26:55Z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2023-03-13T15:27:03Z</dcterms:created>
  <dcterms:modified xsi:type="dcterms:W3CDTF">2023-03-13T07:27:03Z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2023-03-13T15:27:20Z</dcterms:created>
  <dcterms:modified xsi:type="dcterms:W3CDTF">2023-03-13T07:27:19Z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2023-03-13T15:26:52Z</dcterms:created>
  <dcterms:modified xsi:type="dcterms:W3CDTF">2023-03-13T07:26:52Z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2023-03-13T15:26:53Z</dcterms:created>
  <dcterms:modified xsi:type="dcterms:W3CDTF">2023-03-13T07:26:53Z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2023-03-13T15:27:25Z</dcterms:created>
  <dcterms:modified xsi:type="dcterms:W3CDTF">2023-03-13T07:27:25Z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2023-03-13T15:27:03Z</dcterms:created>
  <dcterms:modified xsi:type="dcterms:W3CDTF">2023-03-13T07:27:03Z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2023-03-13T15:27:03Z</dcterms:created>
  <dcterms:modified xsi:type="dcterms:W3CDTF">2023-03-13T07:27:03Z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2023-03-13T15:26:55Z</dcterms:created>
  <dcterms:modified xsi:type="dcterms:W3CDTF">2023-03-13T07:26:55Z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2023-03-13T15:26:54Z</dcterms:created>
  <dcterms:modified xsi:type="dcterms:W3CDTF">2023-03-13T07:26:54Z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2023-03-13T15:26:53Z</dcterms:created>
  <dcterms:modified xsi:type="dcterms:W3CDTF">2023-03-13T07:26:53Z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2023-03-13T15:27:25Z</dcterms:created>
  <dcterms:modified xsi:type="dcterms:W3CDTF">2023-03-13T07:27:25Z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2023-03-13T15:26:56Z</dcterms:created>
  <dcterms:modified xsi:type="dcterms:W3CDTF">2023-03-13T07:26:56Z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2023-03-13T15:27:20Z</dcterms:created>
  <dcterms:modified xsi:type="dcterms:W3CDTF">2023-03-13T07:27:20Z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2023-03-13T15:26:52Z</dcterms:created>
  <dcterms:modified xsi:type="dcterms:W3CDTF">2023-03-13T07:26:52Z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2023-03-13T15:27:15Z</dcterms:created>
  <dcterms:modified xsi:type="dcterms:W3CDTF">2023-03-13T07:27:15Z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2023-03-13T15:27:15Z</dcterms:created>
  <dcterms:modified xsi:type="dcterms:W3CDTF">2023-03-13T07:27:15Z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2023-03-13T15:27:02Z</dcterms:created>
  <dcterms:modified xsi:type="dcterms:W3CDTF">2023-03-13T07:27:02Z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2023-03-13T15:27:10Z</dcterms:created>
  <dcterms:modified xsi:type="dcterms:W3CDTF">2023-03-13T07:27:10Z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2023-03-13T15:27:00Z</dcterms:created>
  <dcterms:modified xsi:type="dcterms:W3CDTF">2023-03-13T07:27:00Z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2023-03-13T15:27:08Z</dcterms:created>
  <dcterms:modified xsi:type="dcterms:W3CDTF">2023-03-13T07:27:08Z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2023-03-13T15:27:04Z</dcterms:created>
  <dcterms:modified xsi:type="dcterms:W3CDTF">2023-03-13T07:27:03Z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2023-03-13T15:26:56Z</dcterms:created>
  <dcterms:modified xsi:type="dcterms:W3CDTF">2023-03-13T07:26:56Z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2023-03-13T15:26:53Z</dcterms:created>
  <dcterms:modified xsi:type="dcterms:W3CDTF">2023-03-13T07:26:53Z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2023-03-13T15:26:54Z</dcterms:created>
  <dcterms:modified xsi:type="dcterms:W3CDTF">2023-03-13T07:26:54Z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2023-03-13T15:26:55Z</dcterms:created>
  <dcterms:modified xsi:type="dcterms:W3CDTF">2023-03-13T07:26:55Z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2023-03-13T15:26:55Z</dcterms:created>
  <dcterms:modified xsi:type="dcterms:W3CDTF">2023-03-13T07:26:55Z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2023-03-13T15:27:03Z</dcterms:created>
  <dcterms:modified xsi:type="dcterms:W3CDTF">2023-03-13T07:27:03Z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2023-03-13T15:26:54Z</dcterms:created>
  <dcterms:modified xsi:type="dcterms:W3CDTF">2023-03-13T07:26:54Z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2023-03-13T15:26:54Z</dcterms:created>
  <dcterms:modified xsi:type="dcterms:W3CDTF">2023-03-13T07:26:54Z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2023-03-13T15:27:15Z</dcterms:created>
  <dcterms:modified xsi:type="dcterms:W3CDTF">2023-03-13T07:27:15Z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2023-03-13T15:27:20Z</dcterms:created>
  <dcterms:modified xsi:type="dcterms:W3CDTF">2023-03-13T07:27:20Z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2023-03-13T15:27:09Z</dcterms:created>
  <dcterms:modified xsi:type="dcterms:W3CDTF">2023-03-13T07:27:09Z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2023-03-13T15:26:53Z</dcterms:created>
  <dcterms:modified xsi:type="dcterms:W3CDTF">2023-03-13T07:26:53Z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2023-03-13T15:26:52Z</dcterms:created>
  <dcterms:modified xsi:type="dcterms:W3CDTF">2023-03-13T07:26:52Z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4D22DEA8-452E-4C12-B9E1-DF6750365FA2}">
  <ds:schemaRefs/>
</ds:datastoreItem>
</file>

<file path=customXml/itemProps100.xml><?xml version="1.0" encoding="utf-8"?>
<ds:datastoreItem xmlns:ds="http://schemas.openxmlformats.org/officeDocument/2006/customXml" ds:itemID="{8D2770BD-8A4A-41FB-A96F-08E0FF14BA59}">
  <ds:schemaRefs/>
</ds:datastoreItem>
</file>

<file path=customXml/itemProps101.xml><?xml version="1.0" encoding="utf-8"?>
<ds:datastoreItem xmlns:ds="http://schemas.openxmlformats.org/officeDocument/2006/customXml" ds:itemID="{A534870E-3B90-4BD7-A1A2-99BFA2B2438D}">
  <ds:schemaRefs/>
</ds:datastoreItem>
</file>

<file path=customXml/itemProps102.xml><?xml version="1.0" encoding="utf-8"?>
<ds:datastoreItem xmlns:ds="http://schemas.openxmlformats.org/officeDocument/2006/customXml" ds:itemID="{BEF20558-B0FC-4302-9F09-C95AE5A2F60C}">
  <ds:schemaRefs/>
</ds:datastoreItem>
</file>

<file path=customXml/itemProps103.xml><?xml version="1.0" encoding="utf-8"?>
<ds:datastoreItem xmlns:ds="http://schemas.openxmlformats.org/officeDocument/2006/customXml" ds:itemID="{39D7180A-D012-45DF-B598-4D3F0608A077}">
  <ds:schemaRefs/>
</ds:datastoreItem>
</file>

<file path=customXml/itemProps104.xml><?xml version="1.0" encoding="utf-8"?>
<ds:datastoreItem xmlns:ds="http://schemas.openxmlformats.org/officeDocument/2006/customXml" ds:itemID="{A0D7C9F9-D3DB-4604-9C74-EF85DB1C78AD}">
  <ds:schemaRefs/>
</ds:datastoreItem>
</file>

<file path=customXml/itemProps105.xml><?xml version="1.0" encoding="utf-8"?>
<ds:datastoreItem xmlns:ds="http://schemas.openxmlformats.org/officeDocument/2006/customXml" ds:itemID="{E62BE8AC-6962-4808-AF48-D947A0D69D7A}">
  <ds:schemaRefs/>
</ds:datastoreItem>
</file>

<file path=customXml/itemProps106.xml><?xml version="1.0" encoding="utf-8"?>
<ds:datastoreItem xmlns:ds="http://schemas.openxmlformats.org/officeDocument/2006/customXml" ds:itemID="{AD89D0F0-489F-4BEA-8952-C8483314E886}">
  <ds:schemaRefs/>
</ds:datastoreItem>
</file>

<file path=customXml/itemProps107.xml><?xml version="1.0" encoding="utf-8"?>
<ds:datastoreItem xmlns:ds="http://schemas.openxmlformats.org/officeDocument/2006/customXml" ds:itemID="{C55BC356-A8D2-4893-A35F-78292AE877F4}">
  <ds:schemaRefs/>
</ds:datastoreItem>
</file>

<file path=customXml/itemProps108.xml><?xml version="1.0" encoding="utf-8"?>
<ds:datastoreItem xmlns:ds="http://schemas.openxmlformats.org/officeDocument/2006/customXml" ds:itemID="{7803C7EB-CE35-4156-8830-C0E9A675A169}">
  <ds:schemaRefs/>
</ds:datastoreItem>
</file>

<file path=customXml/itemProps109.xml><?xml version="1.0" encoding="utf-8"?>
<ds:datastoreItem xmlns:ds="http://schemas.openxmlformats.org/officeDocument/2006/customXml" ds:itemID="{D2648B6B-A1B6-4B70-8EEF-F9BF945FC21A}">
  <ds:schemaRefs/>
</ds:datastoreItem>
</file>

<file path=customXml/itemProps11.xml><?xml version="1.0" encoding="utf-8"?>
<ds:datastoreItem xmlns:ds="http://schemas.openxmlformats.org/officeDocument/2006/customXml" ds:itemID="{BD412E56-0206-4EFD-89DF-3988EFF14EAB}">
  <ds:schemaRefs/>
</ds:datastoreItem>
</file>

<file path=customXml/itemProps110.xml><?xml version="1.0" encoding="utf-8"?>
<ds:datastoreItem xmlns:ds="http://schemas.openxmlformats.org/officeDocument/2006/customXml" ds:itemID="{794102C4-1A25-4B5A-AC4E-AF558E38E9E9}">
  <ds:schemaRefs/>
</ds:datastoreItem>
</file>

<file path=customXml/itemProps111.xml><?xml version="1.0" encoding="utf-8"?>
<ds:datastoreItem xmlns:ds="http://schemas.openxmlformats.org/officeDocument/2006/customXml" ds:itemID="{72A2A1F6-16FC-4D5F-BBA3-11609E9C601E}">
  <ds:schemaRefs/>
</ds:datastoreItem>
</file>

<file path=customXml/itemProps112.xml><?xml version="1.0" encoding="utf-8"?>
<ds:datastoreItem xmlns:ds="http://schemas.openxmlformats.org/officeDocument/2006/customXml" ds:itemID="{7B9E594F-1931-4768-9277-1D37D5FC192E}">
  <ds:schemaRefs/>
</ds:datastoreItem>
</file>

<file path=customXml/itemProps113.xml><?xml version="1.0" encoding="utf-8"?>
<ds:datastoreItem xmlns:ds="http://schemas.openxmlformats.org/officeDocument/2006/customXml" ds:itemID="{CBA22275-0112-4A9C-A17B-6A47277D9131}">
  <ds:schemaRefs/>
</ds:datastoreItem>
</file>

<file path=customXml/itemProps114.xml><?xml version="1.0" encoding="utf-8"?>
<ds:datastoreItem xmlns:ds="http://schemas.openxmlformats.org/officeDocument/2006/customXml" ds:itemID="{F2BD9019-14A3-49BA-BF29-CD690C082440}">
  <ds:schemaRefs/>
</ds:datastoreItem>
</file>

<file path=customXml/itemProps115.xml><?xml version="1.0" encoding="utf-8"?>
<ds:datastoreItem xmlns:ds="http://schemas.openxmlformats.org/officeDocument/2006/customXml" ds:itemID="{DE1415F0-544E-4842-8AB3-82027E3E9401}">
  <ds:schemaRefs/>
</ds:datastoreItem>
</file>

<file path=customXml/itemProps12.xml><?xml version="1.0" encoding="utf-8"?>
<ds:datastoreItem xmlns:ds="http://schemas.openxmlformats.org/officeDocument/2006/customXml" ds:itemID="{FB2EFE5E-29CE-4197-8837-FD5DFD65BD9C}">
  <ds:schemaRefs/>
</ds:datastoreItem>
</file>

<file path=customXml/itemProps13.xml><?xml version="1.0" encoding="utf-8"?>
<ds:datastoreItem xmlns:ds="http://schemas.openxmlformats.org/officeDocument/2006/customXml" ds:itemID="{48CE6425-7CC7-4CC3-B5A4-8DCA15D7F744}">
  <ds:schemaRefs/>
</ds:datastoreItem>
</file>

<file path=customXml/itemProps14.xml><?xml version="1.0" encoding="utf-8"?>
<ds:datastoreItem xmlns:ds="http://schemas.openxmlformats.org/officeDocument/2006/customXml" ds:itemID="{EB960FAD-F276-4F68-989A-7C058FD3F297}">
  <ds:schemaRefs/>
</ds:datastoreItem>
</file>

<file path=customXml/itemProps15.xml><?xml version="1.0" encoding="utf-8"?>
<ds:datastoreItem xmlns:ds="http://schemas.openxmlformats.org/officeDocument/2006/customXml" ds:itemID="{0AAED5DB-1390-499F-ADF4-D2D87C0C690D}">
  <ds:schemaRefs/>
</ds:datastoreItem>
</file>

<file path=customXml/itemProps16.xml><?xml version="1.0" encoding="utf-8"?>
<ds:datastoreItem xmlns:ds="http://schemas.openxmlformats.org/officeDocument/2006/customXml" ds:itemID="{34B9C028-EB78-49D8-AC4C-310F82D98006}">
  <ds:schemaRefs/>
</ds:datastoreItem>
</file>

<file path=customXml/itemProps17.xml><?xml version="1.0" encoding="utf-8"?>
<ds:datastoreItem xmlns:ds="http://schemas.openxmlformats.org/officeDocument/2006/customXml" ds:itemID="{FC610E3C-0C5E-4FAF-8BC6-49BB572A6A4D}">
  <ds:schemaRefs/>
</ds:datastoreItem>
</file>

<file path=customXml/itemProps18.xml><?xml version="1.0" encoding="utf-8"?>
<ds:datastoreItem xmlns:ds="http://schemas.openxmlformats.org/officeDocument/2006/customXml" ds:itemID="{AF23633B-9CF3-4B0E-BA7C-0962D2AF03DA}">
  <ds:schemaRefs/>
</ds:datastoreItem>
</file>

<file path=customXml/itemProps19.xml><?xml version="1.0" encoding="utf-8"?>
<ds:datastoreItem xmlns:ds="http://schemas.openxmlformats.org/officeDocument/2006/customXml" ds:itemID="{B6370DCA-FCBF-4B97-B188-85DEA44571D2}">
  <ds:schemaRefs/>
</ds:datastoreItem>
</file>

<file path=customXml/itemProps2.xml><?xml version="1.0" encoding="utf-8"?>
<ds:datastoreItem xmlns:ds="http://schemas.openxmlformats.org/officeDocument/2006/customXml" ds:itemID="{5290858F-EED9-48E4-BBF3-AEECEA40DD35}">
  <ds:schemaRefs/>
</ds:datastoreItem>
</file>

<file path=customXml/itemProps20.xml><?xml version="1.0" encoding="utf-8"?>
<ds:datastoreItem xmlns:ds="http://schemas.openxmlformats.org/officeDocument/2006/customXml" ds:itemID="{F77FA2FE-5CED-454D-926A-5B49B7B7789C}">
  <ds:schemaRefs/>
</ds:datastoreItem>
</file>

<file path=customXml/itemProps21.xml><?xml version="1.0" encoding="utf-8"?>
<ds:datastoreItem xmlns:ds="http://schemas.openxmlformats.org/officeDocument/2006/customXml" ds:itemID="{988C2618-8E50-4553-8037-F4402341BA32}">
  <ds:schemaRefs/>
</ds:datastoreItem>
</file>

<file path=customXml/itemProps22.xml><?xml version="1.0" encoding="utf-8"?>
<ds:datastoreItem xmlns:ds="http://schemas.openxmlformats.org/officeDocument/2006/customXml" ds:itemID="{6E3E81A3-1FE0-4266-BA4A-C9E15D6FDC7C}">
  <ds:schemaRefs/>
</ds:datastoreItem>
</file>

<file path=customXml/itemProps23.xml><?xml version="1.0" encoding="utf-8"?>
<ds:datastoreItem xmlns:ds="http://schemas.openxmlformats.org/officeDocument/2006/customXml" ds:itemID="{8E47EC67-A466-48F5-8A65-EDF70187B977}">
  <ds:schemaRefs/>
</ds:datastoreItem>
</file>

<file path=customXml/itemProps24.xml><?xml version="1.0" encoding="utf-8"?>
<ds:datastoreItem xmlns:ds="http://schemas.openxmlformats.org/officeDocument/2006/customXml" ds:itemID="{529CF0C7-9EE1-4844-84B0-0436BF9D80D9}">
  <ds:schemaRefs/>
</ds:datastoreItem>
</file>

<file path=customXml/itemProps25.xml><?xml version="1.0" encoding="utf-8"?>
<ds:datastoreItem xmlns:ds="http://schemas.openxmlformats.org/officeDocument/2006/customXml" ds:itemID="{CB2C0824-796B-49A4-8EB7-8814D1978AA5}">
  <ds:schemaRefs/>
</ds:datastoreItem>
</file>

<file path=customXml/itemProps26.xml><?xml version="1.0" encoding="utf-8"?>
<ds:datastoreItem xmlns:ds="http://schemas.openxmlformats.org/officeDocument/2006/customXml" ds:itemID="{8118E3CE-BE2C-484A-AE00-EBC77BD46E71}">
  <ds:schemaRefs/>
</ds:datastoreItem>
</file>

<file path=customXml/itemProps27.xml><?xml version="1.0" encoding="utf-8"?>
<ds:datastoreItem xmlns:ds="http://schemas.openxmlformats.org/officeDocument/2006/customXml" ds:itemID="{B14CB388-3C1C-4265-94DC-9B2D7B08C2A8}">
  <ds:schemaRefs/>
</ds:datastoreItem>
</file>

<file path=customXml/itemProps28.xml><?xml version="1.0" encoding="utf-8"?>
<ds:datastoreItem xmlns:ds="http://schemas.openxmlformats.org/officeDocument/2006/customXml" ds:itemID="{1E66B21B-7979-40C2-A5E9-1B943EBB3C98}">
  <ds:schemaRefs/>
</ds:datastoreItem>
</file>

<file path=customXml/itemProps29.xml><?xml version="1.0" encoding="utf-8"?>
<ds:datastoreItem xmlns:ds="http://schemas.openxmlformats.org/officeDocument/2006/customXml" ds:itemID="{4CC3D1A0-7ACF-47C0-A8F1-89460387803F}">
  <ds:schemaRefs/>
</ds:datastoreItem>
</file>

<file path=customXml/itemProps3.xml><?xml version="1.0" encoding="utf-8"?>
<ds:datastoreItem xmlns:ds="http://schemas.openxmlformats.org/officeDocument/2006/customXml" ds:itemID="{1504FC50-BE08-4890-B2B6-3690DB6E7554}">
  <ds:schemaRefs/>
</ds:datastoreItem>
</file>

<file path=customXml/itemProps30.xml><?xml version="1.0" encoding="utf-8"?>
<ds:datastoreItem xmlns:ds="http://schemas.openxmlformats.org/officeDocument/2006/customXml" ds:itemID="{5E356ACD-C79E-4655-B44F-3FA9DCF1D69A}">
  <ds:schemaRefs/>
</ds:datastoreItem>
</file>

<file path=customXml/itemProps31.xml><?xml version="1.0" encoding="utf-8"?>
<ds:datastoreItem xmlns:ds="http://schemas.openxmlformats.org/officeDocument/2006/customXml" ds:itemID="{6301BCFA-F49C-45BD-8BC4-BDC24DB5DE7C}">
  <ds:schemaRefs/>
</ds:datastoreItem>
</file>

<file path=customXml/itemProps32.xml><?xml version="1.0" encoding="utf-8"?>
<ds:datastoreItem xmlns:ds="http://schemas.openxmlformats.org/officeDocument/2006/customXml" ds:itemID="{DC93C50F-8158-422B-A7BC-C02C8082B9DD}">
  <ds:schemaRefs/>
</ds:datastoreItem>
</file>

<file path=customXml/itemProps33.xml><?xml version="1.0" encoding="utf-8"?>
<ds:datastoreItem xmlns:ds="http://schemas.openxmlformats.org/officeDocument/2006/customXml" ds:itemID="{208C8F6B-63EC-4B2E-A0F6-F331909D1263}">
  <ds:schemaRefs/>
</ds:datastoreItem>
</file>

<file path=customXml/itemProps34.xml><?xml version="1.0" encoding="utf-8"?>
<ds:datastoreItem xmlns:ds="http://schemas.openxmlformats.org/officeDocument/2006/customXml" ds:itemID="{111C3EB9-640E-4522-9C71-C1159A7F4426}">
  <ds:schemaRefs/>
</ds:datastoreItem>
</file>

<file path=customXml/itemProps35.xml><?xml version="1.0" encoding="utf-8"?>
<ds:datastoreItem xmlns:ds="http://schemas.openxmlformats.org/officeDocument/2006/customXml" ds:itemID="{1C672078-D0D2-444A-A04B-18E22F557147}">
  <ds:schemaRefs/>
</ds:datastoreItem>
</file>

<file path=customXml/itemProps36.xml><?xml version="1.0" encoding="utf-8"?>
<ds:datastoreItem xmlns:ds="http://schemas.openxmlformats.org/officeDocument/2006/customXml" ds:itemID="{E70CDC62-E09C-44FE-AD81-0BBC950AA1D4}">
  <ds:schemaRefs/>
</ds:datastoreItem>
</file>

<file path=customXml/itemProps37.xml><?xml version="1.0" encoding="utf-8"?>
<ds:datastoreItem xmlns:ds="http://schemas.openxmlformats.org/officeDocument/2006/customXml" ds:itemID="{2E619354-62D1-42E5-B78D-273B900B0B7C}">
  <ds:schemaRefs/>
</ds:datastoreItem>
</file>

<file path=customXml/itemProps38.xml><?xml version="1.0" encoding="utf-8"?>
<ds:datastoreItem xmlns:ds="http://schemas.openxmlformats.org/officeDocument/2006/customXml" ds:itemID="{98AD6D6E-575E-4243-BF8D-4AF72D084724}">
  <ds:schemaRefs/>
</ds:datastoreItem>
</file>

<file path=customXml/itemProps39.xml><?xml version="1.0" encoding="utf-8"?>
<ds:datastoreItem xmlns:ds="http://schemas.openxmlformats.org/officeDocument/2006/customXml" ds:itemID="{2987769A-75F8-49D4-9EC8-703C65630187}">
  <ds:schemaRefs/>
</ds:datastoreItem>
</file>

<file path=customXml/itemProps4.xml><?xml version="1.0" encoding="utf-8"?>
<ds:datastoreItem xmlns:ds="http://schemas.openxmlformats.org/officeDocument/2006/customXml" ds:itemID="{B5786DF7-CFDB-4B1B-99D7-41C78BE4723F}">
  <ds:schemaRefs/>
</ds:datastoreItem>
</file>

<file path=customXml/itemProps40.xml><?xml version="1.0" encoding="utf-8"?>
<ds:datastoreItem xmlns:ds="http://schemas.openxmlformats.org/officeDocument/2006/customXml" ds:itemID="{DE5A1A2F-8E71-4DC4-AB64-98F79836EF15}">
  <ds:schemaRefs/>
</ds:datastoreItem>
</file>

<file path=customXml/itemProps41.xml><?xml version="1.0" encoding="utf-8"?>
<ds:datastoreItem xmlns:ds="http://schemas.openxmlformats.org/officeDocument/2006/customXml" ds:itemID="{85B08933-8505-4BF5-B60C-6BA3BACD1C17}">
  <ds:schemaRefs/>
</ds:datastoreItem>
</file>

<file path=customXml/itemProps42.xml><?xml version="1.0" encoding="utf-8"?>
<ds:datastoreItem xmlns:ds="http://schemas.openxmlformats.org/officeDocument/2006/customXml" ds:itemID="{AD235A0B-A507-4844-9A13-046635423503}">
  <ds:schemaRefs/>
</ds:datastoreItem>
</file>

<file path=customXml/itemProps43.xml><?xml version="1.0" encoding="utf-8"?>
<ds:datastoreItem xmlns:ds="http://schemas.openxmlformats.org/officeDocument/2006/customXml" ds:itemID="{09B7EBF8-95E8-4E92-8D09-A9F25507418D}">
  <ds:schemaRefs/>
</ds:datastoreItem>
</file>

<file path=customXml/itemProps44.xml><?xml version="1.0" encoding="utf-8"?>
<ds:datastoreItem xmlns:ds="http://schemas.openxmlformats.org/officeDocument/2006/customXml" ds:itemID="{C703D265-2C57-4A7C-8505-FBCEF1CDCA71}">
  <ds:schemaRefs/>
</ds:datastoreItem>
</file>

<file path=customXml/itemProps45.xml><?xml version="1.0" encoding="utf-8"?>
<ds:datastoreItem xmlns:ds="http://schemas.openxmlformats.org/officeDocument/2006/customXml" ds:itemID="{067124D1-68D6-4612-98DA-701C14E87648}">
  <ds:schemaRefs/>
</ds:datastoreItem>
</file>

<file path=customXml/itemProps46.xml><?xml version="1.0" encoding="utf-8"?>
<ds:datastoreItem xmlns:ds="http://schemas.openxmlformats.org/officeDocument/2006/customXml" ds:itemID="{3F7EB6A0-F9C3-4EFC-B421-165BDE7D9F71}">
  <ds:schemaRefs/>
</ds:datastoreItem>
</file>

<file path=customXml/itemProps47.xml><?xml version="1.0" encoding="utf-8"?>
<ds:datastoreItem xmlns:ds="http://schemas.openxmlformats.org/officeDocument/2006/customXml" ds:itemID="{28A8CD87-F5DB-461C-9C03-34B6BAF2D490}">
  <ds:schemaRefs/>
</ds:datastoreItem>
</file>

<file path=customXml/itemProps48.xml><?xml version="1.0" encoding="utf-8"?>
<ds:datastoreItem xmlns:ds="http://schemas.openxmlformats.org/officeDocument/2006/customXml" ds:itemID="{C3135C35-CF97-4A2D-83EB-DD68DC4E0B27}">
  <ds:schemaRefs/>
</ds:datastoreItem>
</file>

<file path=customXml/itemProps49.xml><?xml version="1.0" encoding="utf-8"?>
<ds:datastoreItem xmlns:ds="http://schemas.openxmlformats.org/officeDocument/2006/customXml" ds:itemID="{EDDFED2B-8E4C-4D7F-AD33-DBFB9E6F5D7C}">
  <ds:schemaRefs/>
</ds:datastoreItem>
</file>

<file path=customXml/itemProps5.xml><?xml version="1.0" encoding="utf-8"?>
<ds:datastoreItem xmlns:ds="http://schemas.openxmlformats.org/officeDocument/2006/customXml" ds:itemID="{1CC506D1-FDEA-4A31-88A8-341337B8AF03}">
  <ds:schemaRefs/>
</ds:datastoreItem>
</file>

<file path=customXml/itemProps50.xml><?xml version="1.0" encoding="utf-8"?>
<ds:datastoreItem xmlns:ds="http://schemas.openxmlformats.org/officeDocument/2006/customXml" ds:itemID="{1B1E2852-2250-4EB4-9913-13676ADDBB69}">
  <ds:schemaRefs/>
</ds:datastoreItem>
</file>

<file path=customXml/itemProps51.xml><?xml version="1.0" encoding="utf-8"?>
<ds:datastoreItem xmlns:ds="http://schemas.openxmlformats.org/officeDocument/2006/customXml" ds:itemID="{120AA475-B382-441D-B43D-67AA2FEC79FD}">
  <ds:schemaRefs/>
</ds:datastoreItem>
</file>

<file path=customXml/itemProps52.xml><?xml version="1.0" encoding="utf-8"?>
<ds:datastoreItem xmlns:ds="http://schemas.openxmlformats.org/officeDocument/2006/customXml" ds:itemID="{81306B39-0F8F-40F0-95DD-13648EA6C9FC}">
  <ds:schemaRefs/>
</ds:datastoreItem>
</file>

<file path=customXml/itemProps53.xml><?xml version="1.0" encoding="utf-8"?>
<ds:datastoreItem xmlns:ds="http://schemas.openxmlformats.org/officeDocument/2006/customXml" ds:itemID="{5A352AA6-2D10-4399-9150-DD5E4D3C566A}">
  <ds:schemaRefs/>
</ds:datastoreItem>
</file>

<file path=customXml/itemProps54.xml><?xml version="1.0" encoding="utf-8"?>
<ds:datastoreItem xmlns:ds="http://schemas.openxmlformats.org/officeDocument/2006/customXml" ds:itemID="{98A9AE7F-051B-4B44-9593-9FC7FE3D6F96}">
  <ds:schemaRefs/>
</ds:datastoreItem>
</file>

<file path=customXml/itemProps55.xml><?xml version="1.0" encoding="utf-8"?>
<ds:datastoreItem xmlns:ds="http://schemas.openxmlformats.org/officeDocument/2006/customXml" ds:itemID="{D800F982-7C4A-4AFE-87E6-237E4F22CB4D}">
  <ds:schemaRefs/>
</ds:datastoreItem>
</file>

<file path=customXml/itemProps56.xml><?xml version="1.0" encoding="utf-8"?>
<ds:datastoreItem xmlns:ds="http://schemas.openxmlformats.org/officeDocument/2006/customXml" ds:itemID="{6C0E1064-B478-4446-86B2-A99CE5516F2A}">
  <ds:schemaRefs/>
</ds:datastoreItem>
</file>

<file path=customXml/itemProps57.xml><?xml version="1.0" encoding="utf-8"?>
<ds:datastoreItem xmlns:ds="http://schemas.openxmlformats.org/officeDocument/2006/customXml" ds:itemID="{E164AF7D-2F52-4A95-A02A-D15089EAA22F}">
  <ds:schemaRefs/>
</ds:datastoreItem>
</file>

<file path=customXml/itemProps58.xml><?xml version="1.0" encoding="utf-8"?>
<ds:datastoreItem xmlns:ds="http://schemas.openxmlformats.org/officeDocument/2006/customXml" ds:itemID="{5D5C4C0D-4316-4D7C-9C3A-C1718EFD28EE}">
  <ds:schemaRefs/>
</ds:datastoreItem>
</file>

<file path=customXml/itemProps59.xml><?xml version="1.0" encoding="utf-8"?>
<ds:datastoreItem xmlns:ds="http://schemas.openxmlformats.org/officeDocument/2006/customXml" ds:itemID="{9F365FA3-6A67-475D-9158-E3F32D4D2527}">
  <ds:schemaRefs/>
</ds:datastoreItem>
</file>

<file path=customXml/itemProps6.xml><?xml version="1.0" encoding="utf-8"?>
<ds:datastoreItem xmlns:ds="http://schemas.openxmlformats.org/officeDocument/2006/customXml" ds:itemID="{FE7BB7BA-EBBF-421F-A445-4AEC611F00C6}">
  <ds:schemaRefs/>
</ds:datastoreItem>
</file>

<file path=customXml/itemProps60.xml><?xml version="1.0" encoding="utf-8"?>
<ds:datastoreItem xmlns:ds="http://schemas.openxmlformats.org/officeDocument/2006/customXml" ds:itemID="{094175DA-1BB6-48DC-A2A6-C17908F72399}">
  <ds:schemaRefs/>
</ds:datastoreItem>
</file>

<file path=customXml/itemProps61.xml><?xml version="1.0" encoding="utf-8"?>
<ds:datastoreItem xmlns:ds="http://schemas.openxmlformats.org/officeDocument/2006/customXml" ds:itemID="{0A2CFD2B-07BF-479A-9DA3-B1E9CF94C2A6}">
  <ds:schemaRefs/>
</ds:datastoreItem>
</file>

<file path=customXml/itemProps62.xml><?xml version="1.0" encoding="utf-8"?>
<ds:datastoreItem xmlns:ds="http://schemas.openxmlformats.org/officeDocument/2006/customXml" ds:itemID="{AFA4C233-9777-49DF-92EC-982C85533D3A}">
  <ds:schemaRefs/>
</ds:datastoreItem>
</file>

<file path=customXml/itemProps63.xml><?xml version="1.0" encoding="utf-8"?>
<ds:datastoreItem xmlns:ds="http://schemas.openxmlformats.org/officeDocument/2006/customXml" ds:itemID="{7734C06B-D586-4AEC-A592-DEAF4FE8F230}">
  <ds:schemaRefs/>
</ds:datastoreItem>
</file>

<file path=customXml/itemProps64.xml><?xml version="1.0" encoding="utf-8"?>
<ds:datastoreItem xmlns:ds="http://schemas.openxmlformats.org/officeDocument/2006/customXml" ds:itemID="{9AC45A70-D916-4682-9DE9-47147198CCAC}">
  <ds:schemaRefs/>
</ds:datastoreItem>
</file>

<file path=customXml/itemProps65.xml><?xml version="1.0" encoding="utf-8"?>
<ds:datastoreItem xmlns:ds="http://schemas.openxmlformats.org/officeDocument/2006/customXml" ds:itemID="{DC525D23-86A7-4CB5-AFE9-8970208D9237}">
  <ds:schemaRefs/>
</ds:datastoreItem>
</file>

<file path=customXml/itemProps66.xml><?xml version="1.0" encoding="utf-8"?>
<ds:datastoreItem xmlns:ds="http://schemas.openxmlformats.org/officeDocument/2006/customXml" ds:itemID="{0783BE75-2137-455F-8F0C-2F33957E22D8}">
  <ds:schemaRefs/>
</ds:datastoreItem>
</file>

<file path=customXml/itemProps67.xml><?xml version="1.0" encoding="utf-8"?>
<ds:datastoreItem xmlns:ds="http://schemas.openxmlformats.org/officeDocument/2006/customXml" ds:itemID="{984F4CAA-D58A-4A5E-81D7-4B2EDBB36E85}">
  <ds:schemaRefs/>
</ds:datastoreItem>
</file>

<file path=customXml/itemProps68.xml><?xml version="1.0" encoding="utf-8"?>
<ds:datastoreItem xmlns:ds="http://schemas.openxmlformats.org/officeDocument/2006/customXml" ds:itemID="{1D0B27CA-17DB-4227-AA00-47A9752B2DF1}">
  <ds:schemaRefs/>
</ds:datastoreItem>
</file>

<file path=customXml/itemProps69.xml><?xml version="1.0" encoding="utf-8"?>
<ds:datastoreItem xmlns:ds="http://schemas.openxmlformats.org/officeDocument/2006/customXml" ds:itemID="{1AB9AEF8-C8B2-49CB-8A99-19876372442F}">
  <ds:schemaRefs/>
</ds:datastoreItem>
</file>

<file path=customXml/itemProps7.xml><?xml version="1.0" encoding="utf-8"?>
<ds:datastoreItem xmlns:ds="http://schemas.openxmlformats.org/officeDocument/2006/customXml" ds:itemID="{C6E65299-CBDE-47C1-95F5-1B079C22B4AB}">
  <ds:schemaRefs/>
</ds:datastoreItem>
</file>

<file path=customXml/itemProps70.xml><?xml version="1.0" encoding="utf-8"?>
<ds:datastoreItem xmlns:ds="http://schemas.openxmlformats.org/officeDocument/2006/customXml" ds:itemID="{FF53982D-0174-497C-9496-52C41AAFF880}">
  <ds:schemaRefs/>
</ds:datastoreItem>
</file>

<file path=customXml/itemProps71.xml><?xml version="1.0" encoding="utf-8"?>
<ds:datastoreItem xmlns:ds="http://schemas.openxmlformats.org/officeDocument/2006/customXml" ds:itemID="{B2C30448-B59B-4963-ADA7-9F9301362AB1}">
  <ds:schemaRefs/>
</ds:datastoreItem>
</file>

<file path=customXml/itemProps72.xml><?xml version="1.0" encoding="utf-8"?>
<ds:datastoreItem xmlns:ds="http://schemas.openxmlformats.org/officeDocument/2006/customXml" ds:itemID="{0314BD6D-89BE-486C-88D4-11C883BC6727}">
  <ds:schemaRefs/>
</ds:datastoreItem>
</file>

<file path=customXml/itemProps73.xml><?xml version="1.0" encoding="utf-8"?>
<ds:datastoreItem xmlns:ds="http://schemas.openxmlformats.org/officeDocument/2006/customXml" ds:itemID="{D30795A5-90C9-4DB7-BD28-5CDD3F389425}">
  <ds:schemaRefs/>
</ds:datastoreItem>
</file>

<file path=customXml/itemProps74.xml><?xml version="1.0" encoding="utf-8"?>
<ds:datastoreItem xmlns:ds="http://schemas.openxmlformats.org/officeDocument/2006/customXml" ds:itemID="{B837EF18-E759-4934-93A2-CF2C14E3F316}">
  <ds:schemaRefs/>
</ds:datastoreItem>
</file>

<file path=customXml/itemProps75.xml><?xml version="1.0" encoding="utf-8"?>
<ds:datastoreItem xmlns:ds="http://schemas.openxmlformats.org/officeDocument/2006/customXml" ds:itemID="{44EB4FE1-159D-4BF6-8F2B-4FF273ECD6F9}">
  <ds:schemaRefs/>
</ds:datastoreItem>
</file>

<file path=customXml/itemProps76.xml><?xml version="1.0" encoding="utf-8"?>
<ds:datastoreItem xmlns:ds="http://schemas.openxmlformats.org/officeDocument/2006/customXml" ds:itemID="{FA8F5EC2-987F-41E8-BF1E-26A0F7D4FDD2}">
  <ds:schemaRefs/>
</ds:datastoreItem>
</file>

<file path=customXml/itemProps77.xml><?xml version="1.0" encoding="utf-8"?>
<ds:datastoreItem xmlns:ds="http://schemas.openxmlformats.org/officeDocument/2006/customXml" ds:itemID="{4862FF49-DB89-4B2E-8350-0226E7C4F17B}">
  <ds:schemaRefs/>
</ds:datastoreItem>
</file>

<file path=customXml/itemProps78.xml><?xml version="1.0" encoding="utf-8"?>
<ds:datastoreItem xmlns:ds="http://schemas.openxmlformats.org/officeDocument/2006/customXml" ds:itemID="{811E9463-3593-4846-A15C-52EBA368CEAC}">
  <ds:schemaRefs/>
</ds:datastoreItem>
</file>

<file path=customXml/itemProps79.xml><?xml version="1.0" encoding="utf-8"?>
<ds:datastoreItem xmlns:ds="http://schemas.openxmlformats.org/officeDocument/2006/customXml" ds:itemID="{6967A21D-A95F-4401-8436-BB3E320B2350}">
  <ds:schemaRefs/>
</ds:datastoreItem>
</file>

<file path=customXml/itemProps8.xml><?xml version="1.0" encoding="utf-8"?>
<ds:datastoreItem xmlns:ds="http://schemas.openxmlformats.org/officeDocument/2006/customXml" ds:itemID="{10849266-43B6-4369-BA3F-93D75464E7DA}">
  <ds:schemaRefs/>
</ds:datastoreItem>
</file>

<file path=customXml/itemProps80.xml><?xml version="1.0" encoding="utf-8"?>
<ds:datastoreItem xmlns:ds="http://schemas.openxmlformats.org/officeDocument/2006/customXml" ds:itemID="{C77925FA-CEB5-4A89-B2DC-64C67D96C42D}">
  <ds:schemaRefs/>
</ds:datastoreItem>
</file>

<file path=customXml/itemProps81.xml><?xml version="1.0" encoding="utf-8"?>
<ds:datastoreItem xmlns:ds="http://schemas.openxmlformats.org/officeDocument/2006/customXml" ds:itemID="{15144CC3-F6ED-4842-99F2-D7B229EF866B}">
  <ds:schemaRefs/>
</ds:datastoreItem>
</file>

<file path=customXml/itemProps82.xml><?xml version="1.0" encoding="utf-8"?>
<ds:datastoreItem xmlns:ds="http://schemas.openxmlformats.org/officeDocument/2006/customXml" ds:itemID="{AA3E4B56-9953-447E-950A-B353283E7FEB}">
  <ds:schemaRefs/>
</ds:datastoreItem>
</file>

<file path=customXml/itemProps83.xml><?xml version="1.0" encoding="utf-8"?>
<ds:datastoreItem xmlns:ds="http://schemas.openxmlformats.org/officeDocument/2006/customXml" ds:itemID="{3CCBF67E-975D-4722-9DD6-3791D564E3DB}">
  <ds:schemaRefs/>
</ds:datastoreItem>
</file>

<file path=customXml/itemProps84.xml><?xml version="1.0" encoding="utf-8"?>
<ds:datastoreItem xmlns:ds="http://schemas.openxmlformats.org/officeDocument/2006/customXml" ds:itemID="{03838247-F6D0-45F6-9EC4-DF7B161A0BE5}">
  <ds:schemaRefs/>
</ds:datastoreItem>
</file>

<file path=customXml/itemProps85.xml><?xml version="1.0" encoding="utf-8"?>
<ds:datastoreItem xmlns:ds="http://schemas.openxmlformats.org/officeDocument/2006/customXml" ds:itemID="{D3FA715B-434D-4E50-8CB2-778D17536BB6}">
  <ds:schemaRefs/>
</ds:datastoreItem>
</file>

<file path=customXml/itemProps86.xml><?xml version="1.0" encoding="utf-8"?>
<ds:datastoreItem xmlns:ds="http://schemas.openxmlformats.org/officeDocument/2006/customXml" ds:itemID="{EF87753A-C5E1-470B-B22B-23E8EA1174B8}">
  <ds:schemaRefs/>
</ds:datastoreItem>
</file>

<file path=customXml/itemProps87.xml><?xml version="1.0" encoding="utf-8"?>
<ds:datastoreItem xmlns:ds="http://schemas.openxmlformats.org/officeDocument/2006/customXml" ds:itemID="{BF5E7562-DAA5-473A-A6BD-2215E60B76C7}">
  <ds:schemaRefs/>
</ds:datastoreItem>
</file>

<file path=customXml/itemProps88.xml><?xml version="1.0" encoding="utf-8"?>
<ds:datastoreItem xmlns:ds="http://schemas.openxmlformats.org/officeDocument/2006/customXml" ds:itemID="{9220564E-0CE7-462E-8F7C-A7609FDBA3E2}">
  <ds:schemaRefs/>
</ds:datastoreItem>
</file>

<file path=customXml/itemProps89.xml><?xml version="1.0" encoding="utf-8"?>
<ds:datastoreItem xmlns:ds="http://schemas.openxmlformats.org/officeDocument/2006/customXml" ds:itemID="{5DA974B3-5A5A-4C3C-893B-94F50E2AAFDF}">
  <ds:schemaRefs/>
</ds:datastoreItem>
</file>

<file path=customXml/itemProps9.xml><?xml version="1.0" encoding="utf-8"?>
<ds:datastoreItem xmlns:ds="http://schemas.openxmlformats.org/officeDocument/2006/customXml" ds:itemID="{EEF7877B-8EFA-4126-AB7D-B415571AFEC8}">
  <ds:schemaRefs/>
</ds:datastoreItem>
</file>

<file path=customXml/itemProps90.xml><?xml version="1.0" encoding="utf-8"?>
<ds:datastoreItem xmlns:ds="http://schemas.openxmlformats.org/officeDocument/2006/customXml" ds:itemID="{B0738110-594E-43E9-B788-1238B42B2AED}">
  <ds:schemaRefs/>
</ds:datastoreItem>
</file>

<file path=customXml/itemProps91.xml><?xml version="1.0" encoding="utf-8"?>
<ds:datastoreItem xmlns:ds="http://schemas.openxmlformats.org/officeDocument/2006/customXml" ds:itemID="{0F14A528-6980-4D2A-97D9-9659610F8A6E}">
  <ds:schemaRefs/>
</ds:datastoreItem>
</file>

<file path=customXml/itemProps92.xml><?xml version="1.0" encoding="utf-8"?>
<ds:datastoreItem xmlns:ds="http://schemas.openxmlformats.org/officeDocument/2006/customXml" ds:itemID="{02F17EF1-93A4-447A-9F15-D7F8330F58CD}">
  <ds:schemaRefs/>
</ds:datastoreItem>
</file>

<file path=customXml/itemProps93.xml><?xml version="1.0" encoding="utf-8"?>
<ds:datastoreItem xmlns:ds="http://schemas.openxmlformats.org/officeDocument/2006/customXml" ds:itemID="{C1A7E545-DB21-44F7-B7ED-ED1F5E7DF63E}">
  <ds:schemaRefs/>
</ds:datastoreItem>
</file>

<file path=customXml/itemProps94.xml><?xml version="1.0" encoding="utf-8"?>
<ds:datastoreItem xmlns:ds="http://schemas.openxmlformats.org/officeDocument/2006/customXml" ds:itemID="{1DF72E7F-EB89-43ED-A8B5-D57BB505752A}">
  <ds:schemaRefs/>
</ds:datastoreItem>
</file>

<file path=customXml/itemProps95.xml><?xml version="1.0" encoding="utf-8"?>
<ds:datastoreItem xmlns:ds="http://schemas.openxmlformats.org/officeDocument/2006/customXml" ds:itemID="{8A47DD75-AA50-4842-8BB8-DE99FB6E61B6}">
  <ds:schemaRefs/>
</ds:datastoreItem>
</file>

<file path=customXml/itemProps96.xml><?xml version="1.0" encoding="utf-8"?>
<ds:datastoreItem xmlns:ds="http://schemas.openxmlformats.org/officeDocument/2006/customXml" ds:itemID="{9EBA629E-953D-4B0D-AA7C-299070CAE235}">
  <ds:schemaRefs/>
</ds:datastoreItem>
</file>

<file path=customXml/itemProps97.xml><?xml version="1.0" encoding="utf-8"?>
<ds:datastoreItem xmlns:ds="http://schemas.openxmlformats.org/officeDocument/2006/customXml" ds:itemID="{571F532A-2239-4E37-B299-ACAD3BEF5345}">
  <ds:schemaRefs/>
</ds:datastoreItem>
</file>

<file path=customXml/itemProps98.xml><?xml version="1.0" encoding="utf-8"?>
<ds:datastoreItem xmlns:ds="http://schemas.openxmlformats.org/officeDocument/2006/customXml" ds:itemID="{9C85319D-D0BF-4ED3-8DEE-B962375836C0}">
  <ds:schemaRefs/>
</ds:datastoreItem>
</file>

<file path=customXml/itemProps99.xml><?xml version="1.0" encoding="utf-8"?>
<ds:datastoreItem xmlns:ds="http://schemas.openxmlformats.org/officeDocument/2006/customXml" ds:itemID="{7CECC2D5-F6C3-4A77-9EDE-BC9D66E73B7B}">
  <ds:schemaRefs/>
</ds:datastoreItem>
</file>

<file path=docProps/app.xml><?xml version="1.0" encoding="utf-8"?>
<Properties xmlns="http://schemas.openxmlformats.org/officeDocument/2006/extended-properties" xmlns:vt="http://schemas.openxmlformats.org/officeDocument/2006/docPropsVTypes">
  <Template>Normal</Template>
  <Pages>151</Pages>
  <Words>9980</Words>
  <Characters>56886</Characters>
  <Lines>474</Lines>
  <Paragraphs>133</Paragraphs>
  <TotalTime>1</TotalTime>
  <ScaleCrop>false</ScaleCrop>
  <LinksUpToDate>false</LinksUpToDate>
  <CharactersWithSpaces>66733</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2023-03-13T15:27:00Z</dcterms:created>
  <dc:creator>Administrator</dc:creator>
  <cp:lastModifiedBy>Administrator</cp:lastModifiedBy>
  <dcterms:modified xsi:type="dcterms:W3CDTF">2024-01-16T06:18:19Z</dcterms:modified>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C324976142F24E0282D0C04301310929</vt:lpwstr>
  </property>
</Properties>
</file>