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7" w:name="_GoBack"/>
      <w:bookmarkEnd w:id="17"/>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r>
        <w:rPr>
          <w:rFonts w:hint="eastAsia" w:ascii="方正楷体_GBK" w:hAnsi="方正楷体_GBK" w:eastAsia="方正楷体_GBK" w:cs="方正楷体_GBK"/>
          <w:b/>
          <w:color w:val="000000"/>
          <w:sz w:val="28"/>
          <w:lang w:val="en-US" w:eastAsia="zh-CN"/>
        </w:rPr>
        <w:t>......................................................................................................................................................</w:t>
      </w:r>
      <w:r>
        <w:rPr>
          <w:rFonts w:hint="eastAsia"/>
          <w:lang w:val="en-US" w:eastAsia="zh-CN"/>
        </w:rPr>
        <w:t>3</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r>
        <w:rPr>
          <w:rFonts w:hint="eastAsia" w:ascii="方正楷体_GBK" w:hAnsi="方正楷体_GBK" w:eastAsia="方正楷体_GBK" w:cs="方正楷体_GBK"/>
          <w:b/>
          <w:color w:val="000000"/>
          <w:sz w:val="28"/>
          <w:lang w:val="en-US" w:eastAsia="zh-CN"/>
        </w:rPr>
        <w:t>........................................................................................................................................</w:t>
      </w:r>
      <w:r>
        <w:rPr>
          <w:rFonts w:hint="eastAsia" w:ascii="Times New Roman" w:hAnsi="Times New Roman" w:eastAsia="方正仿宋_GBK" w:cs="Times New Roman"/>
          <w:color w:val="000000"/>
          <w:sz w:val="28"/>
          <w:szCs w:val="24"/>
          <w:lang w:val="en-US" w:eastAsia="zh-CN" w:bidi="ar-SA"/>
        </w:rPr>
        <w:t>16</w:t>
      </w:r>
    </w:p>
    <w:p>
      <w:pPr>
        <w:pStyle w:val="3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3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pPr>
        <w:pStyle w:val="3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3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3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2</w:t>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43</w:t>
      </w:r>
      <w:r>
        <w:fldChar w:fldCharType="end"/>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r>
        <w:fldChar w:fldCharType="end"/>
      </w:r>
    </w:p>
    <w:p>
      <w:pPr>
        <w:jc w:val="both"/>
      </w:pPr>
    </w:p>
    <w:p>
      <w:pPr>
        <w:jc w:val="center"/>
      </w:pPr>
      <w:r>
        <w:rPr>
          <w:rFonts w:ascii="方正小标宋_GBK" w:hAnsi="方正小标宋_GBK" w:eastAsia="方正小标宋_GBK" w:cs="方正小标宋_GBK"/>
          <w:color w:val="000000"/>
          <w:sz w:val="44"/>
        </w:rPr>
        <w:t xml:space="preserve"> </w:t>
      </w:r>
    </w:p>
    <w:p>
      <w:pPr>
        <w:jc w:val="center"/>
        <w:outlineLvl w:val="1"/>
        <w:rPr>
          <w:rFonts w:hint="default" w:ascii="方正小标宋_GBK" w:hAnsi="方正小标宋_GBK" w:eastAsia="方正小标宋_GBK" w:cs="方正小标宋_GBK"/>
          <w:color w:val="000000"/>
          <w:sz w:val="36"/>
          <w:lang w:val="en-US" w:eastAsia="zh-CN"/>
        </w:rPr>
      </w:pPr>
      <w:bookmarkStart w:id="0" w:name="_Toc_2_2_0000000001"/>
      <w:r>
        <w:rPr>
          <w:rFonts w:hint="eastAsia" w:ascii="方正小标宋_GBK" w:hAnsi="方正小标宋_GBK" w:eastAsia="方正小标宋_GBK" w:cs="方正小标宋_GBK"/>
          <w:color w:val="000000"/>
          <w:sz w:val="36"/>
          <w:lang w:val="en-US" w:eastAsia="zh-CN"/>
        </w:rPr>
        <w:t>2022年部门预算信息公开表</w:t>
      </w: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2119.38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1.74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2121.12</w:t>
            </w:r>
          </w:p>
        </w:tc>
        <w:tc>
          <w:tcPr>
            <w:tcW w:w="4535" w:type="dxa"/>
            <w:vAlign w:val="center"/>
          </w:tcPr>
          <w:p>
            <w:pPr>
              <w:pStyle w:val="15"/>
            </w:pPr>
            <w:r>
              <w:t>本年支出合计</w:t>
            </w:r>
          </w:p>
        </w:tc>
        <w:tc>
          <w:tcPr>
            <w:tcW w:w="2126" w:type="dxa"/>
            <w:vAlign w:val="center"/>
          </w:tcPr>
          <w:p>
            <w:pPr>
              <w:pStyle w:val="16"/>
            </w:pPr>
            <w:r>
              <w:t>2121.12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2121.12</w:t>
            </w:r>
          </w:p>
        </w:tc>
        <w:tc>
          <w:tcPr>
            <w:tcW w:w="4535" w:type="dxa"/>
            <w:vAlign w:val="center"/>
          </w:tcPr>
          <w:p>
            <w:pPr>
              <w:pStyle w:val="15"/>
            </w:pPr>
            <w:r>
              <w:t>支出总计</w:t>
            </w:r>
          </w:p>
        </w:tc>
        <w:tc>
          <w:tcPr>
            <w:tcW w:w="2126" w:type="dxa"/>
            <w:vAlign w:val="center"/>
          </w:tcPr>
          <w:p>
            <w:pPr>
              <w:pStyle w:val="16"/>
            </w:pPr>
            <w:r>
              <w:t>2121.12</w:t>
            </w:r>
          </w:p>
        </w:tc>
      </w:tr>
    </w:tbl>
    <w:p>
      <w:pPr>
        <w:sectPr>
          <w:footerReference r:id="rId7" w:type="default"/>
          <w:footerReference r:id="rId8" w:type="even"/>
          <w:pgSz w:w="16840" w:h="11900" w:orient="landscape"/>
          <w:pgMar w:top="1361" w:right="1020" w:bottom="1134" w:left="1020" w:header="720" w:footer="720" w:gutter="0"/>
          <w:pgNumType w:fmt="decimal"/>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2121.12</w:t>
            </w:r>
          </w:p>
        </w:tc>
        <w:tc>
          <w:tcPr>
            <w:tcW w:w="1134" w:type="dxa"/>
            <w:vAlign w:val="center"/>
          </w:tcPr>
          <w:p>
            <w:pPr>
              <w:pStyle w:val="16"/>
            </w:pPr>
            <w:r>
              <w:t>2121.12</w:t>
            </w:r>
          </w:p>
        </w:tc>
        <w:tc>
          <w:tcPr>
            <w:tcW w:w="1134" w:type="dxa"/>
            <w:vAlign w:val="center"/>
          </w:tcPr>
          <w:p>
            <w:pPr>
              <w:pStyle w:val="16"/>
            </w:pPr>
            <w:r>
              <w:t>2121.12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2036.90</w:t>
            </w:r>
          </w:p>
        </w:tc>
        <w:tc>
          <w:tcPr>
            <w:tcW w:w="1134" w:type="dxa"/>
            <w:vAlign w:val="center"/>
          </w:tcPr>
          <w:p>
            <w:pPr>
              <w:pStyle w:val="12"/>
            </w:pPr>
            <w:r>
              <w:t>2036.90</w:t>
            </w:r>
          </w:p>
        </w:tc>
        <w:tc>
          <w:tcPr>
            <w:tcW w:w="1134" w:type="dxa"/>
            <w:vAlign w:val="center"/>
          </w:tcPr>
          <w:p>
            <w:pPr>
              <w:pStyle w:val="12"/>
            </w:pPr>
            <w:r>
              <w:t>2036.90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1793.85</w:t>
            </w:r>
          </w:p>
        </w:tc>
        <w:tc>
          <w:tcPr>
            <w:tcW w:w="1134" w:type="dxa"/>
            <w:vAlign w:val="center"/>
          </w:tcPr>
          <w:p>
            <w:pPr>
              <w:pStyle w:val="12"/>
            </w:pPr>
            <w:r>
              <w:t>1793.85</w:t>
            </w:r>
          </w:p>
        </w:tc>
        <w:tc>
          <w:tcPr>
            <w:tcW w:w="1134" w:type="dxa"/>
            <w:vAlign w:val="center"/>
          </w:tcPr>
          <w:p>
            <w:pPr>
              <w:pStyle w:val="12"/>
            </w:pPr>
            <w:r>
              <w:t>1793.85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219.80</w:t>
            </w:r>
          </w:p>
        </w:tc>
        <w:tc>
          <w:tcPr>
            <w:tcW w:w="1134" w:type="dxa"/>
            <w:vAlign w:val="center"/>
          </w:tcPr>
          <w:p>
            <w:pPr>
              <w:pStyle w:val="12"/>
            </w:pPr>
            <w:r>
              <w:t>219.80</w:t>
            </w:r>
          </w:p>
        </w:tc>
        <w:tc>
          <w:tcPr>
            <w:tcW w:w="1134" w:type="dxa"/>
            <w:vAlign w:val="center"/>
          </w:tcPr>
          <w:p>
            <w:pPr>
              <w:pStyle w:val="12"/>
            </w:pPr>
            <w:r>
              <w:t>219.80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33.05</w:t>
            </w:r>
          </w:p>
        </w:tc>
        <w:tc>
          <w:tcPr>
            <w:tcW w:w="1134" w:type="dxa"/>
            <w:vAlign w:val="center"/>
          </w:tcPr>
          <w:p>
            <w:pPr>
              <w:pStyle w:val="12"/>
            </w:pPr>
            <w:r>
              <w:t>33.05</w:t>
            </w:r>
          </w:p>
        </w:tc>
        <w:tc>
          <w:tcPr>
            <w:tcW w:w="1134" w:type="dxa"/>
            <w:vAlign w:val="center"/>
          </w:tcPr>
          <w:p>
            <w:pPr>
              <w:pStyle w:val="12"/>
            </w:pPr>
            <w:r>
              <w:t>33.05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r>
              <w:t>133.00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2070112</w:t>
            </w:r>
          </w:p>
        </w:tc>
        <w:tc>
          <w:tcPr>
            <w:tcW w:w="1559" w:type="dxa"/>
            <w:vAlign w:val="center"/>
          </w:tcPr>
          <w:p>
            <w:pPr>
              <w:pStyle w:val="13"/>
            </w:pPr>
            <w:r>
              <w:t>文化和旅游市场管理</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1207.40</w:t>
            </w:r>
          </w:p>
        </w:tc>
        <w:tc>
          <w:tcPr>
            <w:tcW w:w="1134" w:type="dxa"/>
            <w:vAlign w:val="center"/>
          </w:tcPr>
          <w:p>
            <w:pPr>
              <w:pStyle w:val="12"/>
            </w:pPr>
            <w:r>
              <w:t>1207.40</w:t>
            </w:r>
          </w:p>
        </w:tc>
        <w:tc>
          <w:tcPr>
            <w:tcW w:w="1134" w:type="dxa"/>
            <w:vAlign w:val="center"/>
          </w:tcPr>
          <w:p>
            <w:pPr>
              <w:pStyle w:val="12"/>
            </w:pPr>
            <w:r>
              <w:t>1207.40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243.05</w:t>
            </w:r>
          </w:p>
        </w:tc>
        <w:tc>
          <w:tcPr>
            <w:tcW w:w="1134" w:type="dxa"/>
            <w:vAlign w:val="center"/>
          </w:tcPr>
          <w:p>
            <w:pPr>
              <w:pStyle w:val="12"/>
            </w:pPr>
            <w:r>
              <w:t>243.05</w:t>
            </w:r>
          </w:p>
        </w:tc>
        <w:tc>
          <w:tcPr>
            <w:tcW w:w="1134" w:type="dxa"/>
            <w:vAlign w:val="center"/>
          </w:tcPr>
          <w:p>
            <w:pPr>
              <w:pStyle w:val="12"/>
            </w:pPr>
            <w:r>
              <w:t>243.05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243.05</w:t>
            </w:r>
          </w:p>
        </w:tc>
        <w:tc>
          <w:tcPr>
            <w:tcW w:w="1134" w:type="dxa"/>
            <w:vAlign w:val="center"/>
          </w:tcPr>
          <w:p>
            <w:pPr>
              <w:pStyle w:val="12"/>
            </w:pPr>
            <w:r>
              <w:t>243.05</w:t>
            </w:r>
          </w:p>
        </w:tc>
        <w:tc>
          <w:tcPr>
            <w:tcW w:w="1134" w:type="dxa"/>
            <w:vAlign w:val="center"/>
          </w:tcPr>
          <w:p>
            <w:pPr>
              <w:pStyle w:val="12"/>
            </w:pPr>
            <w:r>
              <w:t>243.05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58.58</w:t>
            </w:r>
          </w:p>
        </w:tc>
        <w:tc>
          <w:tcPr>
            <w:tcW w:w="1134" w:type="dxa"/>
            <w:vAlign w:val="center"/>
          </w:tcPr>
          <w:p>
            <w:pPr>
              <w:pStyle w:val="12"/>
            </w:pPr>
            <w:r>
              <w:t>58.58</w:t>
            </w:r>
          </w:p>
        </w:tc>
        <w:tc>
          <w:tcPr>
            <w:tcW w:w="1134" w:type="dxa"/>
            <w:vAlign w:val="center"/>
          </w:tcPr>
          <w:p>
            <w:pPr>
              <w:pStyle w:val="12"/>
            </w:pPr>
            <w:r>
              <w:t>58.58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58.58</w:t>
            </w:r>
          </w:p>
        </w:tc>
        <w:tc>
          <w:tcPr>
            <w:tcW w:w="1134" w:type="dxa"/>
            <w:vAlign w:val="center"/>
          </w:tcPr>
          <w:p>
            <w:pPr>
              <w:pStyle w:val="12"/>
            </w:pPr>
            <w:r>
              <w:t>58.58</w:t>
            </w:r>
          </w:p>
        </w:tc>
        <w:tc>
          <w:tcPr>
            <w:tcW w:w="1134" w:type="dxa"/>
            <w:vAlign w:val="center"/>
          </w:tcPr>
          <w:p>
            <w:pPr>
              <w:pStyle w:val="12"/>
            </w:pPr>
            <w:r>
              <w:t>58.58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14.58</w:t>
            </w:r>
          </w:p>
        </w:tc>
        <w:tc>
          <w:tcPr>
            <w:tcW w:w="1134" w:type="dxa"/>
            <w:vAlign w:val="center"/>
          </w:tcPr>
          <w:p>
            <w:pPr>
              <w:pStyle w:val="12"/>
            </w:pPr>
            <w:r>
              <w:t>14.58</w:t>
            </w:r>
          </w:p>
        </w:tc>
        <w:tc>
          <w:tcPr>
            <w:tcW w:w="1134" w:type="dxa"/>
            <w:vAlign w:val="center"/>
          </w:tcPr>
          <w:p>
            <w:pPr>
              <w:pStyle w:val="12"/>
            </w:pPr>
            <w:r>
              <w:t>14.58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2121.12</w:t>
            </w:r>
          </w:p>
        </w:tc>
        <w:tc>
          <w:tcPr>
            <w:tcW w:w="1361" w:type="dxa"/>
            <w:vAlign w:val="center"/>
          </w:tcPr>
          <w:p>
            <w:pPr>
              <w:pStyle w:val="16"/>
            </w:pPr>
            <w:r>
              <w:t>649.43</w:t>
            </w:r>
          </w:p>
        </w:tc>
        <w:tc>
          <w:tcPr>
            <w:tcW w:w="1361" w:type="dxa"/>
            <w:vAlign w:val="center"/>
          </w:tcPr>
          <w:p>
            <w:pPr>
              <w:pStyle w:val="16"/>
            </w:pPr>
            <w:r>
              <w:t>1471.69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2036.90</w:t>
            </w:r>
          </w:p>
        </w:tc>
        <w:tc>
          <w:tcPr>
            <w:tcW w:w="1361" w:type="dxa"/>
            <w:vAlign w:val="center"/>
          </w:tcPr>
          <w:p>
            <w:pPr>
              <w:pStyle w:val="12"/>
            </w:pPr>
            <w:r>
              <w:t>566.95</w:t>
            </w:r>
          </w:p>
        </w:tc>
        <w:tc>
          <w:tcPr>
            <w:tcW w:w="1361" w:type="dxa"/>
            <w:vAlign w:val="center"/>
          </w:tcPr>
          <w:p>
            <w:pPr>
              <w:pStyle w:val="12"/>
            </w:pPr>
            <w:r>
              <w:t>1469.95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1793.85</w:t>
            </w:r>
          </w:p>
        </w:tc>
        <w:tc>
          <w:tcPr>
            <w:tcW w:w="1361" w:type="dxa"/>
            <w:vAlign w:val="center"/>
          </w:tcPr>
          <w:p>
            <w:pPr>
              <w:pStyle w:val="12"/>
            </w:pPr>
            <w:r>
              <w:t>566.95</w:t>
            </w:r>
          </w:p>
        </w:tc>
        <w:tc>
          <w:tcPr>
            <w:tcW w:w="1361" w:type="dxa"/>
            <w:vAlign w:val="center"/>
          </w:tcPr>
          <w:p>
            <w:pPr>
              <w:pStyle w:val="12"/>
            </w:pPr>
            <w:r>
              <w:t>1226.90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219.80</w:t>
            </w:r>
          </w:p>
        </w:tc>
        <w:tc>
          <w:tcPr>
            <w:tcW w:w="1361" w:type="dxa"/>
            <w:vAlign w:val="center"/>
          </w:tcPr>
          <w:p>
            <w:pPr>
              <w:pStyle w:val="12"/>
            </w:pPr>
            <w:r>
              <w:t>218.30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121.90</w:t>
            </w:r>
          </w:p>
        </w:tc>
        <w:tc>
          <w:tcPr>
            <w:tcW w:w="1361" w:type="dxa"/>
            <w:vAlign w:val="center"/>
          </w:tcPr>
          <w:p>
            <w:pPr>
              <w:pStyle w:val="12"/>
            </w:pPr>
            <w:r>
              <w:t>115.90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33.05</w:t>
            </w:r>
          </w:p>
        </w:tc>
        <w:tc>
          <w:tcPr>
            <w:tcW w:w="1361" w:type="dxa"/>
            <w:vAlign w:val="center"/>
          </w:tcPr>
          <w:p>
            <w:pPr>
              <w:pStyle w:val="12"/>
            </w:pPr>
            <w:r>
              <w:t>33.05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133.00</w:t>
            </w:r>
          </w:p>
        </w:tc>
        <w:tc>
          <w:tcPr>
            <w:tcW w:w="1361" w:type="dxa"/>
            <w:vAlign w:val="center"/>
          </w:tcPr>
          <w:p>
            <w:pPr>
              <w:pStyle w:val="12"/>
            </w:pPr>
            <w:r>
              <w:t>121.00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2070112</w:t>
            </w:r>
          </w:p>
        </w:tc>
        <w:tc>
          <w:tcPr>
            <w:tcW w:w="4535" w:type="dxa"/>
            <w:vAlign w:val="center"/>
          </w:tcPr>
          <w:p>
            <w:pPr>
              <w:pStyle w:val="13"/>
            </w:pPr>
            <w:r>
              <w:t>文化和旅游市场管理</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1207.40</w:t>
            </w:r>
          </w:p>
        </w:tc>
        <w:tc>
          <w:tcPr>
            <w:tcW w:w="1361" w:type="dxa"/>
            <w:vAlign w:val="center"/>
          </w:tcPr>
          <w:p>
            <w:pPr>
              <w:pStyle w:val="12"/>
            </w:pPr>
          </w:p>
        </w:tc>
        <w:tc>
          <w:tcPr>
            <w:tcW w:w="1361" w:type="dxa"/>
            <w:vAlign w:val="center"/>
          </w:tcPr>
          <w:p>
            <w:pPr>
              <w:pStyle w:val="12"/>
            </w:pPr>
            <w:r>
              <w:t>1207.40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243.05</w:t>
            </w:r>
          </w:p>
        </w:tc>
        <w:tc>
          <w:tcPr>
            <w:tcW w:w="1361" w:type="dxa"/>
            <w:vAlign w:val="center"/>
          </w:tcPr>
          <w:p>
            <w:pPr>
              <w:pStyle w:val="12"/>
            </w:pPr>
          </w:p>
        </w:tc>
        <w:tc>
          <w:tcPr>
            <w:tcW w:w="1361" w:type="dxa"/>
            <w:vAlign w:val="center"/>
          </w:tcPr>
          <w:p>
            <w:pPr>
              <w:pStyle w:val="12"/>
            </w:pPr>
            <w:r>
              <w:t>243.05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243.05</w:t>
            </w:r>
          </w:p>
        </w:tc>
        <w:tc>
          <w:tcPr>
            <w:tcW w:w="1361" w:type="dxa"/>
            <w:vAlign w:val="center"/>
          </w:tcPr>
          <w:p>
            <w:pPr>
              <w:pStyle w:val="12"/>
            </w:pPr>
          </w:p>
        </w:tc>
        <w:tc>
          <w:tcPr>
            <w:tcW w:w="1361" w:type="dxa"/>
            <w:vAlign w:val="center"/>
          </w:tcPr>
          <w:p>
            <w:pPr>
              <w:pStyle w:val="12"/>
            </w:pPr>
            <w:r>
              <w:t>243.05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58.58</w:t>
            </w:r>
          </w:p>
        </w:tc>
        <w:tc>
          <w:tcPr>
            <w:tcW w:w="1361" w:type="dxa"/>
            <w:vAlign w:val="center"/>
          </w:tcPr>
          <w:p>
            <w:pPr>
              <w:pStyle w:val="12"/>
            </w:pPr>
            <w:r>
              <w:t>58.58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58.58</w:t>
            </w:r>
          </w:p>
        </w:tc>
        <w:tc>
          <w:tcPr>
            <w:tcW w:w="1361" w:type="dxa"/>
            <w:vAlign w:val="center"/>
          </w:tcPr>
          <w:p>
            <w:pPr>
              <w:pStyle w:val="12"/>
            </w:pPr>
            <w:r>
              <w:t>58.58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14.58</w:t>
            </w:r>
          </w:p>
        </w:tc>
        <w:tc>
          <w:tcPr>
            <w:tcW w:w="1361" w:type="dxa"/>
            <w:vAlign w:val="center"/>
          </w:tcPr>
          <w:p>
            <w:pPr>
              <w:pStyle w:val="12"/>
            </w:pPr>
            <w:r>
              <w:t>14.58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44.00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23.90</w:t>
            </w:r>
          </w:p>
        </w:tc>
        <w:tc>
          <w:tcPr>
            <w:tcW w:w="1361" w:type="dxa"/>
            <w:vAlign w:val="center"/>
          </w:tcPr>
          <w:p>
            <w:pPr>
              <w:pStyle w:val="12"/>
            </w:pPr>
            <w:r>
              <w:t>23.90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23.90</w:t>
            </w:r>
          </w:p>
        </w:tc>
        <w:tc>
          <w:tcPr>
            <w:tcW w:w="1361" w:type="dxa"/>
            <w:vAlign w:val="center"/>
          </w:tcPr>
          <w:p>
            <w:pPr>
              <w:pStyle w:val="12"/>
            </w:pPr>
            <w:r>
              <w:t>23.90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16.40</w:t>
            </w:r>
          </w:p>
        </w:tc>
        <w:tc>
          <w:tcPr>
            <w:tcW w:w="1361" w:type="dxa"/>
            <w:vAlign w:val="center"/>
          </w:tcPr>
          <w:p>
            <w:pPr>
              <w:pStyle w:val="12"/>
            </w:pPr>
            <w:r>
              <w:t>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2119.38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1.74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2036.90</w:t>
            </w:r>
          </w:p>
        </w:tc>
        <w:tc>
          <w:tcPr>
            <w:tcW w:w="1474" w:type="dxa"/>
            <w:vAlign w:val="center"/>
          </w:tcPr>
          <w:p>
            <w:pPr>
              <w:pStyle w:val="12"/>
            </w:pPr>
            <w:r>
              <w:t>2036.90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58.58</w:t>
            </w:r>
          </w:p>
        </w:tc>
        <w:tc>
          <w:tcPr>
            <w:tcW w:w="1474" w:type="dxa"/>
            <w:vAlign w:val="center"/>
          </w:tcPr>
          <w:p>
            <w:pPr>
              <w:pStyle w:val="12"/>
            </w:pPr>
            <w:r>
              <w:t>58.58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23.90</w:t>
            </w:r>
          </w:p>
        </w:tc>
        <w:tc>
          <w:tcPr>
            <w:tcW w:w="1474" w:type="dxa"/>
            <w:vAlign w:val="center"/>
          </w:tcPr>
          <w:p>
            <w:pPr>
              <w:pStyle w:val="12"/>
            </w:pPr>
            <w:r>
              <w:t>23.90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1.74</w:t>
            </w:r>
          </w:p>
        </w:tc>
        <w:tc>
          <w:tcPr>
            <w:tcW w:w="1474" w:type="dxa"/>
            <w:vAlign w:val="center"/>
          </w:tcPr>
          <w:p>
            <w:pPr>
              <w:pStyle w:val="12"/>
            </w:pPr>
          </w:p>
        </w:tc>
        <w:tc>
          <w:tcPr>
            <w:tcW w:w="1474" w:type="dxa"/>
            <w:vAlign w:val="center"/>
          </w:tcPr>
          <w:p>
            <w:pPr>
              <w:pStyle w:val="12"/>
            </w:pPr>
            <w:r>
              <w:t>1.74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2121.12</w:t>
            </w:r>
          </w:p>
        </w:tc>
        <w:tc>
          <w:tcPr>
            <w:tcW w:w="3402" w:type="dxa"/>
            <w:vAlign w:val="center"/>
          </w:tcPr>
          <w:p>
            <w:pPr>
              <w:pStyle w:val="15"/>
            </w:pPr>
            <w:r>
              <w:t>本年支出合计</w:t>
            </w:r>
          </w:p>
        </w:tc>
        <w:tc>
          <w:tcPr>
            <w:tcW w:w="1474" w:type="dxa"/>
            <w:vAlign w:val="center"/>
          </w:tcPr>
          <w:p>
            <w:pPr>
              <w:pStyle w:val="16"/>
            </w:pPr>
            <w:r>
              <w:t>2121.12</w:t>
            </w:r>
          </w:p>
        </w:tc>
        <w:tc>
          <w:tcPr>
            <w:tcW w:w="1474" w:type="dxa"/>
            <w:vAlign w:val="center"/>
          </w:tcPr>
          <w:p>
            <w:pPr>
              <w:pStyle w:val="16"/>
            </w:pPr>
            <w:r>
              <w:t>2119.38</w:t>
            </w:r>
          </w:p>
        </w:tc>
        <w:tc>
          <w:tcPr>
            <w:tcW w:w="1474" w:type="dxa"/>
            <w:vAlign w:val="center"/>
          </w:tcPr>
          <w:p>
            <w:pPr>
              <w:pStyle w:val="16"/>
            </w:pPr>
            <w:r>
              <w:t>1.74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2121.12</w:t>
            </w:r>
          </w:p>
        </w:tc>
        <w:tc>
          <w:tcPr>
            <w:tcW w:w="3402" w:type="dxa"/>
            <w:vAlign w:val="center"/>
          </w:tcPr>
          <w:p>
            <w:pPr>
              <w:pStyle w:val="15"/>
            </w:pPr>
            <w:r>
              <w:t>支出总计</w:t>
            </w:r>
          </w:p>
        </w:tc>
        <w:tc>
          <w:tcPr>
            <w:tcW w:w="1474" w:type="dxa"/>
            <w:vAlign w:val="center"/>
          </w:tcPr>
          <w:p>
            <w:pPr>
              <w:pStyle w:val="16"/>
            </w:pPr>
            <w:r>
              <w:t>2121.12</w:t>
            </w:r>
          </w:p>
        </w:tc>
        <w:tc>
          <w:tcPr>
            <w:tcW w:w="1474" w:type="dxa"/>
            <w:vAlign w:val="center"/>
          </w:tcPr>
          <w:p>
            <w:pPr>
              <w:pStyle w:val="16"/>
            </w:pPr>
            <w:r>
              <w:t>2119.38</w:t>
            </w:r>
          </w:p>
        </w:tc>
        <w:tc>
          <w:tcPr>
            <w:tcW w:w="1474" w:type="dxa"/>
            <w:vAlign w:val="center"/>
          </w:tcPr>
          <w:p>
            <w:pPr>
              <w:pStyle w:val="16"/>
            </w:pPr>
            <w:r>
              <w:t>1.74</w:t>
            </w:r>
          </w:p>
        </w:tc>
        <w:tc>
          <w:tcPr>
            <w:tcW w:w="147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2119.38</w:t>
            </w:r>
          </w:p>
        </w:tc>
        <w:tc>
          <w:tcPr>
            <w:tcW w:w="2551" w:type="dxa"/>
            <w:vAlign w:val="center"/>
          </w:tcPr>
          <w:p>
            <w:pPr>
              <w:pStyle w:val="16"/>
            </w:pPr>
            <w:r>
              <w:t>649.43</w:t>
            </w:r>
          </w:p>
        </w:tc>
        <w:tc>
          <w:tcPr>
            <w:tcW w:w="2551" w:type="dxa"/>
            <w:vAlign w:val="center"/>
          </w:tcPr>
          <w:p>
            <w:pPr>
              <w:pStyle w:val="16"/>
            </w:pPr>
            <w:r>
              <w:t>1469.95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2036.90</w:t>
            </w:r>
          </w:p>
        </w:tc>
        <w:tc>
          <w:tcPr>
            <w:tcW w:w="2551" w:type="dxa"/>
            <w:vAlign w:val="center"/>
          </w:tcPr>
          <w:p>
            <w:pPr>
              <w:pStyle w:val="12"/>
            </w:pPr>
            <w:r>
              <w:t>566.95</w:t>
            </w:r>
          </w:p>
        </w:tc>
        <w:tc>
          <w:tcPr>
            <w:tcW w:w="2551" w:type="dxa"/>
            <w:vAlign w:val="center"/>
          </w:tcPr>
          <w:p>
            <w:pPr>
              <w:pStyle w:val="12"/>
            </w:pPr>
            <w:r>
              <w:t>1469.95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1793.85</w:t>
            </w:r>
          </w:p>
        </w:tc>
        <w:tc>
          <w:tcPr>
            <w:tcW w:w="2551" w:type="dxa"/>
            <w:vAlign w:val="center"/>
          </w:tcPr>
          <w:p>
            <w:pPr>
              <w:pStyle w:val="12"/>
            </w:pPr>
            <w:r>
              <w:t>566.95</w:t>
            </w:r>
          </w:p>
        </w:tc>
        <w:tc>
          <w:tcPr>
            <w:tcW w:w="2551" w:type="dxa"/>
            <w:vAlign w:val="center"/>
          </w:tcPr>
          <w:p>
            <w:pPr>
              <w:pStyle w:val="12"/>
            </w:pPr>
            <w:r>
              <w:t>1226.90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219.80</w:t>
            </w:r>
          </w:p>
        </w:tc>
        <w:tc>
          <w:tcPr>
            <w:tcW w:w="2551" w:type="dxa"/>
            <w:vAlign w:val="center"/>
          </w:tcPr>
          <w:p>
            <w:pPr>
              <w:pStyle w:val="12"/>
            </w:pPr>
            <w:r>
              <w:t>218.30</w:t>
            </w: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121.90</w:t>
            </w:r>
          </w:p>
        </w:tc>
        <w:tc>
          <w:tcPr>
            <w:tcW w:w="2551" w:type="dxa"/>
            <w:vAlign w:val="center"/>
          </w:tcPr>
          <w:p>
            <w:pPr>
              <w:pStyle w:val="12"/>
            </w:pPr>
            <w:r>
              <w:t>115.90</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33.05</w:t>
            </w:r>
          </w:p>
        </w:tc>
        <w:tc>
          <w:tcPr>
            <w:tcW w:w="2551" w:type="dxa"/>
            <w:vAlign w:val="center"/>
          </w:tcPr>
          <w:p>
            <w:pPr>
              <w:pStyle w:val="12"/>
            </w:pPr>
            <w:r>
              <w:t>33.05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133.00</w:t>
            </w:r>
          </w:p>
        </w:tc>
        <w:tc>
          <w:tcPr>
            <w:tcW w:w="2551" w:type="dxa"/>
            <w:vAlign w:val="center"/>
          </w:tcPr>
          <w:p>
            <w:pPr>
              <w:pStyle w:val="12"/>
            </w:pPr>
            <w:r>
              <w:t>121.00</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2070112</w:t>
            </w:r>
          </w:p>
        </w:tc>
        <w:tc>
          <w:tcPr>
            <w:tcW w:w="4535" w:type="dxa"/>
            <w:vAlign w:val="center"/>
          </w:tcPr>
          <w:p>
            <w:pPr>
              <w:pStyle w:val="13"/>
            </w:pPr>
            <w:r>
              <w:t>文化和旅游市场管理</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1207.40</w:t>
            </w:r>
          </w:p>
        </w:tc>
        <w:tc>
          <w:tcPr>
            <w:tcW w:w="2551" w:type="dxa"/>
            <w:vAlign w:val="center"/>
          </w:tcPr>
          <w:p>
            <w:pPr>
              <w:pStyle w:val="12"/>
            </w:pPr>
          </w:p>
        </w:tc>
        <w:tc>
          <w:tcPr>
            <w:tcW w:w="2551" w:type="dxa"/>
            <w:vAlign w:val="center"/>
          </w:tcPr>
          <w:p>
            <w:pPr>
              <w:pStyle w:val="12"/>
            </w:pPr>
            <w:r>
              <w:t>1207.40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243.05</w:t>
            </w:r>
          </w:p>
        </w:tc>
        <w:tc>
          <w:tcPr>
            <w:tcW w:w="2551" w:type="dxa"/>
            <w:vAlign w:val="center"/>
          </w:tcPr>
          <w:p>
            <w:pPr>
              <w:pStyle w:val="12"/>
            </w:pPr>
          </w:p>
        </w:tc>
        <w:tc>
          <w:tcPr>
            <w:tcW w:w="2551" w:type="dxa"/>
            <w:vAlign w:val="center"/>
          </w:tcPr>
          <w:p>
            <w:pPr>
              <w:pStyle w:val="12"/>
            </w:pPr>
            <w:r>
              <w:t>243.05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243.05</w:t>
            </w:r>
          </w:p>
        </w:tc>
        <w:tc>
          <w:tcPr>
            <w:tcW w:w="2551" w:type="dxa"/>
            <w:vAlign w:val="center"/>
          </w:tcPr>
          <w:p>
            <w:pPr>
              <w:pStyle w:val="12"/>
            </w:pPr>
          </w:p>
        </w:tc>
        <w:tc>
          <w:tcPr>
            <w:tcW w:w="2551" w:type="dxa"/>
            <w:vAlign w:val="center"/>
          </w:tcPr>
          <w:p>
            <w:pPr>
              <w:pStyle w:val="12"/>
            </w:pPr>
            <w:r>
              <w:t>243.05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58.58</w:t>
            </w:r>
          </w:p>
        </w:tc>
        <w:tc>
          <w:tcPr>
            <w:tcW w:w="2551" w:type="dxa"/>
            <w:vAlign w:val="center"/>
          </w:tcPr>
          <w:p>
            <w:pPr>
              <w:pStyle w:val="12"/>
            </w:pPr>
            <w:r>
              <w:t>58.58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58.58</w:t>
            </w:r>
          </w:p>
        </w:tc>
        <w:tc>
          <w:tcPr>
            <w:tcW w:w="2551" w:type="dxa"/>
            <w:vAlign w:val="center"/>
          </w:tcPr>
          <w:p>
            <w:pPr>
              <w:pStyle w:val="12"/>
            </w:pPr>
            <w:r>
              <w:t>58.58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14.58</w:t>
            </w:r>
          </w:p>
        </w:tc>
        <w:tc>
          <w:tcPr>
            <w:tcW w:w="2551" w:type="dxa"/>
            <w:vAlign w:val="center"/>
          </w:tcPr>
          <w:p>
            <w:pPr>
              <w:pStyle w:val="12"/>
            </w:pPr>
            <w:r>
              <w:t>14.58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16.40</w:t>
            </w:r>
          </w:p>
        </w:tc>
        <w:tc>
          <w:tcPr>
            <w:tcW w:w="2551" w:type="dxa"/>
            <w:vAlign w:val="center"/>
          </w:tcPr>
          <w:p>
            <w:pPr>
              <w:pStyle w:val="12"/>
            </w:pPr>
            <w:r>
              <w:t>16.40</w:t>
            </w:r>
          </w:p>
        </w:tc>
        <w:tc>
          <w:tcPr>
            <w:tcW w:w="2551"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649.43</w:t>
            </w:r>
          </w:p>
        </w:tc>
        <w:tc>
          <w:tcPr>
            <w:tcW w:w="2551" w:type="dxa"/>
            <w:vAlign w:val="center"/>
          </w:tcPr>
          <w:p>
            <w:pPr>
              <w:pStyle w:val="16"/>
            </w:pPr>
            <w:r>
              <w:t>604.93</w:t>
            </w:r>
          </w:p>
        </w:tc>
        <w:tc>
          <w:tcPr>
            <w:tcW w:w="2551" w:type="dxa"/>
            <w:vAlign w:val="center"/>
          </w:tcPr>
          <w:p>
            <w:pPr>
              <w:pStyle w:val="16"/>
            </w:pPr>
            <w:r>
              <w:t>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531.13</w:t>
            </w:r>
          </w:p>
        </w:tc>
        <w:tc>
          <w:tcPr>
            <w:tcW w:w="2551" w:type="dxa"/>
            <w:vAlign w:val="center"/>
          </w:tcPr>
          <w:p>
            <w:pPr>
              <w:pStyle w:val="12"/>
            </w:pPr>
            <w:r>
              <w:t>531.13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215.50</w:t>
            </w:r>
          </w:p>
        </w:tc>
        <w:tc>
          <w:tcPr>
            <w:tcW w:w="2551" w:type="dxa"/>
            <w:vAlign w:val="center"/>
          </w:tcPr>
          <w:p>
            <w:pPr>
              <w:pStyle w:val="12"/>
            </w:pPr>
            <w:r>
              <w:t>215.50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56.50</w:t>
            </w:r>
          </w:p>
        </w:tc>
        <w:tc>
          <w:tcPr>
            <w:tcW w:w="2551" w:type="dxa"/>
            <w:vAlign w:val="center"/>
          </w:tcPr>
          <w:p>
            <w:pPr>
              <w:pStyle w:val="12"/>
            </w:pPr>
            <w:r>
              <w:t>56.50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122.58</w:t>
            </w:r>
          </w:p>
        </w:tc>
        <w:tc>
          <w:tcPr>
            <w:tcW w:w="2551" w:type="dxa"/>
            <w:vAlign w:val="center"/>
          </w:tcPr>
          <w:p>
            <w:pPr>
              <w:pStyle w:val="12"/>
            </w:pPr>
            <w:r>
              <w:t>122.58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65.10</w:t>
            </w:r>
          </w:p>
        </w:tc>
        <w:tc>
          <w:tcPr>
            <w:tcW w:w="2551" w:type="dxa"/>
            <w:vAlign w:val="center"/>
          </w:tcPr>
          <w:p>
            <w:pPr>
              <w:pStyle w:val="12"/>
            </w:pPr>
            <w:r>
              <w:t>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3.55</w:t>
            </w:r>
          </w:p>
        </w:tc>
        <w:tc>
          <w:tcPr>
            <w:tcW w:w="2551" w:type="dxa"/>
            <w:vAlign w:val="center"/>
          </w:tcPr>
          <w:p>
            <w:pPr>
              <w:pStyle w:val="12"/>
            </w:pPr>
            <w:r>
              <w:t>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44.50</w:t>
            </w:r>
          </w:p>
        </w:tc>
        <w:tc>
          <w:tcPr>
            <w:tcW w:w="2551" w:type="dxa"/>
            <w:vAlign w:val="center"/>
          </w:tcPr>
          <w:p>
            <w:pPr>
              <w:pStyle w:val="12"/>
            </w:pPr>
          </w:p>
        </w:tc>
        <w:tc>
          <w:tcPr>
            <w:tcW w:w="2551" w:type="dxa"/>
            <w:vAlign w:val="center"/>
          </w:tcPr>
          <w:p>
            <w:pPr>
              <w:pStyle w:val="12"/>
            </w:pPr>
            <w:r>
              <w:t>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21.47</w:t>
            </w:r>
          </w:p>
        </w:tc>
        <w:tc>
          <w:tcPr>
            <w:tcW w:w="2551" w:type="dxa"/>
            <w:vAlign w:val="center"/>
          </w:tcPr>
          <w:p>
            <w:pPr>
              <w:pStyle w:val="12"/>
            </w:pPr>
          </w:p>
        </w:tc>
        <w:tc>
          <w:tcPr>
            <w:tcW w:w="2551" w:type="dxa"/>
            <w:vAlign w:val="center"/>
          </w:tcPr>
          <w:p>
            <w:pPr>
              <w:pStyle w:val="12"/>
            </w:pPr>
            <w:r>
              <w:t>21.47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6.53</w:t>
            </w:r>
          </w:p>
        </w:tc>
        <w:tc>
          <w:tcPr>
            <w:tcW w:w="2551" w:type="dxa"/>
            <w:vAlign w:val="center"/>
          </w:tcPr>
          <w:p>
            <w:pPr>
              <w:pStyle w:val="12"/>
            </w:pPr>
          </w:p>
        </w:tc>
        <w:tc>
          <w:tcPr>
            <w:tcW w:w="2551" w:type="dxa"/>
            <w:vAlign w:val="center"/>
          </w:tcPr>
          <w:p>
            <w:pPr>
              <w:pStyle w:val="12"/>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73.80</w:t>
            </w:r>
          </w:p>
        </w:tc>
        <w:tc>
          <w:tcPr>
            <w:tcW w:w="2551" w:type="dxa"/>
            <w:vAlign w:val="center"/>
          </w:tcPr>
          <w:p>
            <w:pPr>
              <w:pStyle w:val="12"/>
            </w:pPr>
            <w:r>
              <w:t>73.80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29.80</w:t>
            </w:r>
          </w:p>
        </w:tc>
        <w:tc>
          <w:tcPr>
            <w:tcW w:w="2551" w:type="dxa"/>
            <w:vAlign w:val="center"/>
          </w:tcPr>
          <w:p>
            <w:pPr>
              <w:pStyle w:val="12"/>
            </w:pPr>
            <w:r>
              <w:t>29.80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40.10</w:t>
            </w:r>
          </w:p>
        </w:tc>
        <w:tc>
          <w:tcPr>
            <w:tcW w:w="2551" w:type="dxa"/>
            <w:vAlign w:val="center"/>
          </w:tcPr>
          <w:p>
            <w:pPr>
              <w:pStyle w:val="12"/>
            </w:pPr>
            <w:r>
              <w:t>40.10</w:t>
            </w:r>
          </w:p>
        </w:tc>
        <w:tc>
          <w:tcPr>
            <w:tcW w:w="2551"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1.74</w:t>
            </w:r>
          </w:p>
        </w:tc>
        <w:tc>
          <w:tcPr>
            <w:tcW w:w="2551" w:type="dxa"/>
            <w:vAlign w:val="center"/>
          </w:tcPr>
          <w:p>
            <w:pPr>
              <w:pStyle w:val="16"/>
            </w:pPr>
          </w:p>
        </w:tc>
        <w:tc>
          <w:tcPr>
            <w:tcW w:w="2551" w:type="dxa"/>
            <w:vAlign w:val="center"/>
          </w:tcPr>
          <w:p>
            <w:pPr>
              <w:pStyle w:val="16"/>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both"/>
        <w:outlineLvl w:val="0"/>
        <w:sectPr>
          <w:pgSz w:w="16840" w:h="11900" w:orient="landscape"/>
          <w:pgMar w:top="1361" w:right="1020" w:bottom="1361" w:left="1020" w:header="720" w:footer="720" w:gutter="0"/>
          <w:pgNumType w:fmt="decimal"/>
          <w:cols w:space="720" w:num="1"/>
        </w:sectPr>
      </w:pPr>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、《地方预决算公开操作规程》和《关于进一步推进预算公开工作的实施意见》规定，现将无极县文化广电体育和旅游局2022年部门预算公开如下：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无极县文化广电体育和旅游局是行政机关单位，共有下列七项职责：推进公共文化服务、文化遗产保护和传承、艺术创作生产、文化产业发展、文化市场监管、全域旅游发展和全民健身活动等。</w:t>
      </w:r>
    </w:p>
    <w:p>
      <w:pPr>
        <w:pStyle w:val="18"/>
      </w:pPr>
      <w: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无极县文化市场行政执法队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无极县美术馆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部门预算的编制实行综合预算管理，即全部收入和支出都反映在预算中。无极县文化广电体育和旅游局机关及所属事业单位的收支包含在部门预算中。</w:t>
      </w:r>
    </w:p>
    <w:p>
      <w:pPr>
        <w:spacing w:line="500" w:lineRule="exact"/>
        <w:ind w:firstLine="560"/>
        <w:rPr>
          <w:rFonts w:eastAsia="方正仿宋_GBK"/>
          <w:color w:val="000000"/>
          <w:sz w:val="28"/>
          <w:lang w:eastAsia="zh-CN"/>
        </w:rPr>
      </w:pPr>
      <w:r>
        <w:rPr>
          <w:rFonts w:hint="eastAsia" w:eastAsia="方正仿宋_GBK"/>
          <w:color w:val="000000"/>
          <w:sz w:val="28"/>
          <w:lang w:eastAsia="zh-CN"/>
        </w:rPr>
        <w:t xml:space="preserve">1、收入说明 </w:t>
      </w:r>
    </w:p>
    <w:p>
      <w:pPr>
        <w:pStyle w:val="19"/>
      </w:pPr>
      <w:r>
        <w:rPr>
          <w:rFonts w:hint="eastAsia"/>
        </w:rPr>
        <w:t>反映本部门当年全部收入</w:t>
      </w:r>
      <w:r>
        <w:rPr>
          <w:rFonts w:hint="eastAsia"/>
          <w:lang w:eastAsia="zh-CN"/>
        </w:rPr>
        <w:t>，</w:t>
      </w:r>
      <w:r>
        <w:t>2022年部门预算收入2121.12万元，其中：一般公共预算收入2119.38万元，基金预算收入1.74万元，财政专户核拨收入0万元，其他来源收入0万元。</w:t>
      </w:r>
    </w:p>
    <w:p>
      <w:pPr>
        <w:pStyle w:val="19"/>
      </w:pPr>
      <w:r>
        <w:rPr>
          <w:rFonts w:hint="eastAsia"/>
        </w:rPr>
        <w:t>2、支出说明</w:t>
      </w:r>
    </w:p>
    <w:p>
      <w:pPr>
        <w:pStyle w:val="19"/>
        <w:rPr>
          <w:lang w:eastAsia="zh-CN"/>
        </w:rPr>
      </w:pPr>
      <w:r>
        <w:rPr>
          <w:rFonts w:hint="eastAsia"/>
        </w:rPr>
        <w:t>收支预算总表支出栏、基本支出表、项目支出表按经济分类和支出功能分类科目编制，反映</w:t>
      </w:r>
      <w:r>
        <w:rPr>
          <w:rFonts w:hint="eastAsia"/>
          <w:lang w:eastAsia="zh-CN"/>
        </w:rPr>
        <w:t>文体旅游局</w:t>
      </w:r>
      <w:r>
        <w:rPr>
          <w:rFonts w:hint="eastAsia"/>
        </w:rPr>
        <w:t>年度部门预算中支出预算的总体情况。</w:t>
      </w:r>
      <w:r>
        <w:t>2022年部门支出预算为2121.12万元，其中基本支出649.43万元，包括人员经费604.93万元和公用经费44.5万元；项目支出1471.69万元</w:t>
      </w:r>
      <w:r>
        <w:rPr>
          <w:rFonts w:hint="eastAsia"/>
          <w:lang w:eastAsia="zh-CN"/>
        </w:rPr>
        <w:t>，主要为三馆一站免费开放经费</w:t>
      </w:r>
      <w:r>
        <w:rPr>
          <w:rFonts w:hint="eastAsia"/>
        </w:rPr>
        <w:t>、</w:t>
      </w:r>
      <w:r>
        <w:rPr>
          <w:rFonts w:hint="eastAsia"/>
          <w:lang w:eastAsia="zh-CN"/>
        </w:rPr>
        <w:t>中央补助地方公共文化服务体系资金</w:t>
      </w:r>
      <w:r>
        <w:rPr>
          <w:rFonts w:hint="eastAsia"/>
        </w:rPr>
        <w:t>、</w:t>
      </w:r>
      <w:r>
        <w:rPr>
          <w:rFonts w:hint="eastAsia"/>
          <w:lang w:eastAsia="zh-CN"/>
        </w:rPr>
        <w:t>综合文化展馆二期及经费等1471.69万元。</w:t>
      </w:r>
    </w:p>
    <w:p>
      <w:pPr>
        <w:pStyle w:val="19"/>
        <w:rPr>
          <w:lang w:eastAsia="zh-CN"/>
        </w:rPr>
      </w:pPr>
      <w:r>
        <w:rPr>
          <w:rFonts w:hint="eastAsia"/>
          <w:lang w:eastAsia="zh-CN"/>
        </w:rPr>
        <w:t>3、比上年增减情况</w:t>
      </w:r>
    </w:p>
    <w:p>
      <w:pPr>
        <w:pStyle w:val="19"/>
      </w:pPr>
      <w:r>
        <w:rPr>
          <w:rFonts w:hint="eastAsia"/>
        </w:rPr>
        <w:t>2022年部门预算支出较2021年</w:t>
      </w:r>
      <w:r>
        <w:t>减少564.23万元，其中：</w:t>
      </w:r>
      <w:r>
        <w:rPr>
          <w:rFonts w:hint="eastAsia"/>
          <w:lang w:eastAsia="zh-CN"/>
        </w:rPr>
        <w:t>人员经费减少1.58万元，主要为人员调动工资调整</w:t>
      </w:r>
      <w:r>
        <w:t>；公用经费减少8.4万元，主要是办公费用减少；项目支出减少554.25万元，主要是</w:t>
      </w:r>
      <w:r>
        <w:rPr>
          <w:rFonts w:hint="eastAsia"/>
          <w:lang w:eastAsia="zh-CN"/>
        </w:rPr>
        <w:t>综合</w:t>
      </w:r>
      <w:r>
        <w:t>文化展馆项目基本完工。</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before="10" w:after="10" w:line="360" w:lineRule="auto"/>
        <w:ind w:firstLine="560" w:firstLineChars="200"/>
        <w:outlineLvl w:val="2"/>
        <w:rPr>
          <w:rFonts w:eastAsia="方正仿宋_GBK"/>
          <w:sz w:val="28"/>
        </w:rPr>
      </w:pPr>
      <w:r>
        <w:rPr>
          <w:rFonts w:eastAsia="方正仿宋_GBK"/>
          <w:sz w:val="28"/>
        </w:rPr>
        <w:t>2022年，我部门机关运行经费</w:t>
      </w:r>
      <w:r>
        <w:rPr>
          <w:rFonts w:hint="eastAsia" w:eastAsia="方正仿宋_GBK"/>
          <w:sz w:val="28"/>
        </w:rPr>
        <w:t>共计安排</w:t>
      </w:r>
      <w:r>
        <w:rPr>
          <w:rFonts w:eastAsia="方正仿宋_GBK"/>
          <w:sz w:val="28"/>
        </w:rPr>
        <w:t>44.5万元，主要用于保证机关正常运转的办公</w:t>
      </w:r>
      <w:r>
        <w:rPr>
          <w:rFonts w:hint="eastAsia" w:eastAsia="方正仿宋_GBK"/>
          <w:sz w:val="28"/>
        </w:rPr>
        <w:t>费</w:t>
      </w:r>
      <w:r>
        <w:rPr>
          <w:rFonts w:eastAsia="方正仿宋_GBK"/>
          <w:sz w:val="28"/>
        </w:rPr>
        <w:t>、邮电费、差旅费、一般设备购置费、办公用房水电费、日常维修费、公务车运行维护费等支出。</w:t>
      </w:r>
      <w:r>
        <w:rPr>
          <w:rFonts w:hint="eastAsia" w:eastAsia="方正仿宋_GBK"/>
          <w:sz w:val="28"/>
        </w:rPr>
        <w:t>较2021年减少8.4万元，</w:t>
      </w:r>
      <w:r>
        <w:rPr>
          <w:rFonts w:eastAsia="方正仿宋_GBK"/>
          <w:sz w:val="28"/>
        </w:rPr>
        <w:t>主要是办公费用减少</w:t>
      </w:r>
      <w:r>
        <w:rPr>
          <w:rFonts w:hint="eastAsia" w:eastAsia="方正仿宋_GBK"/>
          <w:sz w:val="28"/>
        </w:rPr>
        <w:t>。</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9"/>
        <w:rPr>
          <w:rFonts w:hint="eastAsia"/>
          <w:lang w:val="en-US" w:eastAsia="zh-CN"/>
        </w:rPr>
      </w:pPr>
      <w:r>
        <w:t>2022年，我部门财政拨款“三公”经费预算安排6万元，与</w:t>
      </w:r>
      <w:r>
        <w:rPr>
          <w:rFonts w:hint="eastAsia"/>
          <w:lang w:eastAsia="zh-CN"/>
        </w:rPr>
        <w:t>2021年相比持平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；公务接待费0万元</w:t>
      </w:r>
      <w:r>
        <w:rPr>
          <w:rFonts w:hint="eastAsia"/>
          <w:lang w:eastAsia="zh-CN"/>
        </w:rPr>
        <w:t>，</w:t>
      </w:r>
      <w:r>
        <w:rPr>
          <w:rFonts w:hint="eastAsia"/>
          <w:lang w:val="en-US" w:eastAsia="zh-CN"/>
        </w:rPr>
        <w:t>与上年持平，原因为未安排公务接待经费。</w:t>
      </w:r>
    </w:p>
    <w:p>
      <w:pPr>
        <w:pStyle w:val="29"/>
        <w:rPr>
          <w:rFonts w:hint="default"/>
          <w:lang w:val="en-US" w:eastAsia="zh-CN"/>
        </w:rPr>
      </w:pPr>
    </w:p>
    <w:p>
      <w:pPr>
        <w:spacing w:before="10" w:after="10" w:line="360" w:lineRule="auto"/>
        <w:ind w:firstLine="640" w:firstLineChars="20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无极县文化广电体育和旅游局是行政机关单位，共有下列七项职责：推进公共文化服务、文化遗产保护和传承、艺术创作生产、文化产业发展、文化市场监管、全域旅游发展和全民健身活动等。</w:t>
      </w:r>
    </w:p>
    <w:p>
      <w:pPr>
        <w:pStyle w:val="22"/>
      </w:pPr>
      <w: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spacing w:line="500" w:lineRule="exact"/>
        <w:ind w:firstLine="560"/>
      </w:pPr>
      <w:r>
        <w:rPr>
          <w:rFonts w:eastAsia="方正仿宋_GBK"/>
          <w:color w:val="000000"/>
          <w:sz w:val="28"/>
        </w:rPr>
        <w:t>（二）分项绩效目标</w:t>
      </w:r>
    </w:p>
    <w:p>
      <w:pPr>
        <w:pStyle w:val="23"/>
      </w:pPr>
      <w:r>
        <w:t>1、机关综合管理方面</w:t>
      </w:r>
    </w:p>
    <w:p>
      <w:pPr>
        <w:pStyle w:val="23"/>
      </w:pPr>
      <w:r>
        <w:t>贯彻国家和省关于文化广电体育和旅游局工作的方针、政策和法规，研究制定全县文化工作方针、政策和法规，并监督执行。研究制定全县文化广电体育和旅游局发展规划并组织实施；推进文化体制机制改革。开展对外交流、培训、后勤保障及其他各项基础性保障工作。</w:t>
      </w:r>
    </w:p>
    <w:p>
      <w:pPr>
        <w:pStyle w:val="23"/>
      </w:pPr>
      <w:r>
        <w:t>2. 公共文化活动方面</w:t>
      </w:r>
    </w:p>
    <w:p>
      <w:pPr>
        <w:pStyle w:val="23"/>
      </w:pPr>
      <w:r>
        <w:t>指导、管理全县艺术事业，指导艺术创作与生产，推动各门类艺术的发展，管理全县性重大文化活动。</w:t>
      </w:r>
    </w:p>
    <w:p>
      <w:pPr>
        <w:pStyle w:val="23"/>
      </w:pPr>
      <w:r>
        <w:t>3. 公共文化服务体系建设方面</w:t>
      </w:r>
    </w:p>
    <w:p>
      <w:pPr>
        <w:pStyle w:val="23"/>
      </w:pPr>
      <w:r>
        <w:t>负责全县公共文化服务体系建设，规划、引导公共文化产品生产，指导全县重点文化设施建设和基层文化设施建设。指导、管理全县社会文化事业，指导“三馆一站”事业和基层文化建设。</w:t>
      </w:r>
    </w:p>
    <w:p>
      <w:pPr>
        <w:pStyle w:val="23"/>
      </w:pPr>
      <w:r>
        <w:t>4. 非物质文化遗产保护</w:t>
      </w:r>
    </w:p>
    <w:p>
      <w:pPr>
        <w:pStyle w:val="23"/>
      </w:pPr>
      <w:r>
        <w:t>拟订全县非物质文化遗产保护规划，组织实施非物质文化遗产保护和优秀民族文化的传承普及工作。</w:t>
      </w:r>
    </w:p>
    <w:p>
      <w:pPr>
        <w:pStyle w:val="23"/>
      </w:pPr>
      <w:r>
        <w:t>5. 文化市场管理</w:t>
      </w:r>
    </w:p>
    <w:p>
      <w:pPr>
        <w:pStyle w:val="23"/>
      </w:pPr>
      <w:r>
        <w:t>拟订全县文化市场发展规划，指导文化市场综合执法工作。拟订全县互联网“扫黄打非”计划并组织实施。组织查处著作权侵权案件和涉外侵权案件。</w:t>
      </w:r>
    </w:p>
    <w:p>
      <w:pPr>
        <w:pStyle w:val="23"/>
      </w:pPr>
      <w:r>
        <w:t>6. 文化产业发展</w:t>
      </w:r>
    </w:p>
    <w:p>
      <w:pPr>
        <w:pStyle w:val="23"/>
      </w:pPr>
      <w:r>
        <w:t>负责全县文化产业发展工作，督促重大文化产业项目实施，指导文化产业园区、基地和区域性特色文化产业群建设，推进文化产业交流与合作。</w:t>
      </w:r>
    </w:p>
    <w:p>
      <w:pPr>
        <w:pStyle w:val="23"/>
      </w:pPr>
      <w:r>
        <w:t>7. 文物管理和保护方面</w:t>
      </w:r>
    </w:p>
    <w:p>
      <w:pPr>
        <w:pStyle w:val="23"/>
      </w:pPr>
      <w:r>
        <w:t>负责全县的文物管理和保护工作，对可移动不可移动文物进行普查。</w:t>
      </w:r>
    </w:p>
    <w:p>
      <w:pPr>
        <w:pStyle w:val="23"/>
      </w:pPr>
      <w:r>
        <w:t>8. 体育工作</w:t>
      </w:r>
    </w:p>
    <w:p>
      <w:pPr>
        <w:pStyle w:val="23"/>
      </w:pPr>
      <w:r>
        <w:t>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pStyle w:val="23"/>
      </w:pPr>
      <w:r>
        <w:t>9.旅游工作方面</w:t>
      </w:r>
    </w:p>
    <w:p>
      <w:pPr>
        <w:pStyle w:val="23"/>
      </w:pPr>
      <w:r>
        <w:t>负责我县旅游工作的相关事宜,大力推动我县旅游项目的发展。</w:t>
      </w:r>
    </w:p>
    <w:p>
      <w:pPr>
        <w:spacing w:line="500" w:lineRule="exact"/>
        <w:ind w:firstLine="560"/>
      </w:pPr>
      <w:r>
        <w:rPr>
          <w:rFonts w:eastAsia="方正仿宋_GBK"/>
          <w:color w:val="000000"/>
          <w:sz w:val="28"/>
        </w:rPr>
        <w:t>（三）工作保障措施</w:t>
      </w:r>
    </w:p>
    <w:p>
      <w:pPr>
        <w:pStyle w:val="24"/>
      </w:pPr>
      <w:r>
        <w:t>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pStyle w:val="24"/>
      </w:pPr>
      <w:r>
        <w:t>完善制度建设。继续完善机关管理制度建设，积极推动“送戏下乡”等惠民工程，推进乡镇文化站建设，提高人民群众幸福感。</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320" w:firstLineChars="1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第二部分  专项资金绩效目标</w:t>
      </w:r>
    </w:p>
    <w:p>
      <w:pPr>
        <w:pStyle w:val="24"/>
        <w:ind w:firstLineChars="200"/>
      </w:pPr>
      <w:r>
        <w:rPr>
          <w:rFonts w:hint="eastAsia"/>
        </w:rPr>
        <w:t>无</w:t>
      </w:r>
    </w:p>
    <w:p>
      <w:pPr>
        <w:ind w:firstLine="320" w:firstLineChars="100"/>
        <w:rPr>
          <w:rFonts w:ascii="方正楷体_GBK" w:hAnsi="方正楷体_GBK" w:eastAsia="方正楷体_GBK" w:cs="方正楷体_GBK"/>
          <w:b/>
          <w:color w:val="000000"/>
          <w:sz w:val="32"/>
        </w:rPr>
        <w:sectPr>
          <w:pgSz w:w="16840" w:h="11900" w:orient="landscape"/>
          <w:pgMar w:top="1361" w:right="1020" w:bottom="1361" w:left="1020" w:header="720" w:footer="720" w:gutter="0"/>
          <w:pgNumType w:fmt="decimal"/>
          <w:cols w:space="720" w:num="1"/>
        </w:sectPr>
      </w:pPr>
      <w:r>
        <w:rPr>
          <w:rFonts w:hint="eastAsia" w:ascii="方正楷体_GBK" w:hAnsi="方正楷体_GBK" w:eastAsia="方正楷体_GBK" w:cs="方正楷体_GBK"/>
          <w:b/>
          <w:color w:val="000000"/>
          <w:sz w:val="32"/>
        </w:rPr>
        <w:t>第三部分  预算项目绩效目标</w:t>
      </w:r>
    </w:p>
    <w:p>
      <w:pPr>
        <w:ind w:firstLine="560" w:firstLineChars="200"/>
      </w:pPr>
      <w:r>
        <w:rPr>
          <w:rFonts w:ascii="方正仿宋_GBK" w:hAnsi="方正仿宋_GBK" w:eastAsia="方正仿宋_GBK" w:cs="方正仿宋_GBK"/>
          <w:b/>
          <w:color w:val="000000"/>
          <w:sz w:val="28"/>
        </w:rPr>
        <w:t>1、2022年城隍庙维修绩效目标表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t>1.</w:t>
            </w:r>
            <w:r>
              <w:rPr>
                <w:rFonts w:hint="eastAsia"/>
              </w:rPr>
              <w:t>保障</w:t>
            </w:r>
            <w:r>
              <w:rPr>
                <w:rFonts w:hint="eastAsia"/>
                <w:lang w:eastAsia="zh-CN"/>
              </w:rPr>
              <w:t>城隍庙</w:t>
            </w:r>
            <w:r>
              <w:rPr>
                <w:rFonts w:hint="eastAsia"/>
              </w:rPr>
              <w:t>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组织系列文化活动数量</w:t>
            </w:r>
          </w:p>
        </w:tc>
        <w:tc>
          <w:tcPr>
            <w:tcW w:w="2835" w:type="dxa"/>
            <w:vAlign w:val="center"/>
          </w:tcPr>
          <w:p>
            <w:pPr>
              <w:pStyle w:val="13"/>
            </w:pPr>
            <w:r>
              <w:t>组织系列文化活动数量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施工质量合格率</w:t>
            </w:r>
          </w:p>
        </w:tc>
        <w:tc>
          <w:tcPr>
            <w:tcW w:w="2835" w:type="dxa"/>
            <w:vAlign w:val="center"/>
          </w:tcPr>
          <w:p>
            <w:pPr>
              <w:pStyle w:val="13"/>
            </w:pPr>
            <w:r>
              <w:t>施工质量合格率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2835" w:type="dxa"/>
            <w:vAlign w:val="center"/>
          </w:tcPr>
          <w:p>
            <w:pPr>
              <w:pStyle w:val="13"/>
            </w:pPr>
            <w:r>
              <w:t>完工及时率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835" w:type="dxa"/>
            <w:vAlign w:val="center"/>
          </w:tcPr>
          <w:p>
            <w:pPr>
              <w:pStyle w:val="13"/>
            </w:pPr>
            <w:r>
              <w:t>活动参与人员满意度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2、2022年老年体协经费绩效目标表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1.保障老年体协各项工作正常进行。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2835" w:type="dxa"/>
            <w:vAlign w:val="center"/>
          </w:tcPr>
          <w:p>
            <w:pPr>
              <w:pStyle w:val="13"/>
            </w:pPr>
            <w:r>
              <w:t>体育活动任务完成率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3、2022年文保所公用经费绩效目标表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1.保障文保所各项工作正常运转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及时性</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4、2022年文化展馆二期工程绩效目标表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w:t>
            </w:r>
            <w:r>
              <w:rPr>
                <w:rFonts w:hint="eastAsia"/>
                <w:lang w:eastAsia="zh-CN"/>
              </w:rPr>
              <w:t>综合文化展馆提升，</w:t>
            </w:r>
            <w:r>
              <w:rPr>
                <w:rFonts w:hint="eastAsia"/>
              </w:rPr>
              <w:t>保障综合文化展馆各项工作正常运转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2835" w:type="dxa"/>
            <w:vAlign w:val="center"/>
          </w:tcPr>
          <w:p>
            <w:pPr>
              <w:pStyle w:val="13"/>
            </w:pPr>
            <w:r>
              <w:t>工程竣工及时率（%）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经济效益增加值</w:t>
            </w:r>
          </w:p>
        </w:tc>
        <w:tc>
          <w:tcPr>
            <w:tcW w:w="2835" w:type="dxa"/>
            <w:vAlign w:val="center"/>
          </w:tcPr>
          <w:p>
            <w:pPr>
              <w:pStyle w:val="13"/>
            </w:pPr>
            <w:r>
              <w:t>通过项目开展对经济效益提升值</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2835" w:type="dxa"/>
            <w:vAlign w:val="center"/>
          </w:tcPr>
          <w:p>
            <w:pPr>
              <w:pStyle w:val="13"/>
            </w:pPr>
            <w:r>
              <w:t>持续服务率(%)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5、2022年文化展馆经费绩效目标表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1.保障综合文化展馆各项工作正常运转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6、2022年文化站免费开放县级配套绩效目标表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组织系列文化活动数量</w:t>
            </w:r>
          </w:p>
        </w:tc>
        <w:tc>
          <w:tcPr>
            <w:tcW w:w="2835" w:type="dxa"/>
            <w:vAlign w:val="center"/>
          </w:tcPr>
          <w:p>
            <w:pPr>
              <w:pStyle w:val="13"/>
            </w:pPr>
            <w:r>
              <w:t>组织系列文化活动数量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7、关于提前下达2022年中央补助地方公共文化服务体系建设专项资金的通知绩效目标表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1.组织开展各项文化活动，丰富群众文化生活。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公共文化服务设施覆盖率</w:t>
            </w:r>
          </w:p>
        </w:tc>
        <w:tc>
          <w:tcPr>
            <w:tcW w:w="2835" w:type="dxa"/>
            <w:vAlign w:val="center"/>
          </w:tcPr>
          <w:p>
            <w:pPr>
              <w:pStyle w:val="13"/>
            </w:pPr>
            <w:r>
              <w:t>公共文化服务设施覆盖率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8、关于提前下达2022年中央补助地方文化站免费开放专项资金预算的通知绩效目标表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1.保障文化站免费开放和各项</w:t>
            </w:r>
            <w:r>
              <w:rPr>
                <w:rFonts w:hint="eastAsia"/>
                <w:lang w:eastAsia="zh-CN"/>
              </w:rPr>
              <w:t>文化</w:t>
            </w:r>
            <w:r>
              <w:rPr>
                <w:rFonts w:hint="eastAsia"/>
              </w:rPr>
              <w:t>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文化交流活动场次</w:t>
            </w:r>
          </w:p>
          <w:p>
            <w:pPr>
              <w:pStyle w:val="13"/>
            </w:pPr>
          </w:p>
          <w:p>
            <w:pPr>
              <w:pStyle w:val="13"/>
            </w:pPr>
          </w:p>
        </w:tc>
        <w:tc>
          <w:tcPr>
            <w:tcW w:w="2835" w:type="dxa"/>
            <w:vAlign w:val="center"/>
          </w:tcPr>
          <w:p>
            <w:pPr>
              <w:pStyle w:val="13"/>
            </w:pPr>
            <w:r>
              <w:t>文化交流活动场次</w:t>
            </w:r>
          </w:p>
          <w:p>
            <w:pPr>
              <w:pStyle w:val="13"/>
            </w:pPr>
          </w:p>
          <w:p>
            <w:pPr>
              <w:pStyle w:val="13"/>
            </w:pP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9、关于下达2022年省级体育彩票公益金专项资金的通知绩效目标表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w:t>
            </w:r>
            <w:r>
              <w:rPr>
                <w:rFonts w:hint="eastAsia"/>
              </w:rPr>
              <w:t>组织开展各项</w:t>
            </w:r>
            <w:r>
              <w:rPr>
                <w:rFonts w:hint="eastAsia"/>
                <w:lang w:eastAsia="zh-CN"/>
              </w:rPr>
              <w:t>体育</w:t>
            </w:r>
            <w:r>
              <w:rPr>
                <w:rFonts w:hint="eastAsia"/>
              </w:rPr>
              <w:t>活动，丰富群众生活。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10、2022年图书馆县级配套免费开放经费绩效目标表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1.保障图书馆各项工作顺利开展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免费开放天数</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保障各项工作正常运转</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11、关于提前下达2022年中央补助地方美术馆 公共图书馆 文化馆（站）免费开放专项资金预算的通知绩效目标表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1.确保图书馆免费开放工作正常运转，并积极举办各项文化宣传活动。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免费开放天数</w:t>
            </w:r>
          </w:p>
        </w:tc>
        <w:tc>
          <w:tcPr>
            <w:tcW w:w="2835" w:type="dxa"/>
            <w:vAlign w:val="center"/>
          </w:tcPr>
          <w:p>
            <w:pPr>
              <w:pStyle w:val="13"/>
            </w:pPr>
            <w:r>
              <w:t>确保免费开放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各项评价指标均达标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无拖延情况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不超出项目预算数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保障工作人员正常办公，各项活动正常进行</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杜绝浪费</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读者群众反馈，满意度调查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12、提前下达2022年省级三馆一站（图书馆）免费开放资金绩效目标表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1.确保图书馆免费开放工作正常运转，并积极举办各项文化宣传活动。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确保免费开放</w:t>
            </w:r>
          </w:p>
        </w:tc>
        <w:tc>
          <w:tcPr>
            <w:tcW w:w="2835" w:type="dxa"/>
            <w:vAlign w:val="center"/>
          </w:tcPr>
          <w:p>
            <w:pPr>
              <w:pStyle w:val="13"/>
            </w:pPr>
            <w:r>
              <w:t>确保免费开放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各项评价指标均达标</w:t>
            </w:r>
          </w:p>
        </w:tc>
        <w:tc>
          <w:tcPr>
            <w:tcW w:w="2835" w:type="dxa"/>
            <w:vAlign w:val="center"/>
          </w:tcPr>
          <w:p>
            <w:pPr>
              <w:pStyle w:val="13"/>
            </w:pPr>
            <w:r>
              <w:t>各项评价指标达标情况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无拖延情况</w:t>
            </w:r>
          </w:p>
        </w:tc>
        <w:tc>
          <w:tcPr>
            <w:tcW w:w="2835" w:type="dxa"/>
            <w:vAlign w:val="center"/>
          </w:tcPr>
          <w:p>
            <w:pPr>
              <w:pStyle w:val="13"/>
            </w:pPr>
            <w:r>
              <w:t>完成日常工作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杜绝浪费</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读者群众反馈，满意度调查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13、2022 年提前下达省级文化馆免费开放资金绩效目标表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w:t>
            </w:r>
            <w:r>
              <w:rPr>
                <w:rFonts w:hint="eastAsia"/>
                <w:lang w:eastAsia="zh-CN"/>
              </w:rPr>
              <w:t>文化</w:t>
            </w:r>
            <w:r>
              <w:t>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举办专业培训/辅导场次数量</w:t>
            </w:r>
          </w:p>
        </w:tc>
        <w:tc>
          <w:tcPr>
            <w:tcW w:w="2835" w:type="dxa"/>
            <w:vAlign w:val="center"/>
          </w:tcPr>
          <w:p>
            <w:pPr>
              <w:pStyle w:val="13"/>
            </w:pPr>
            <w:r>
              <w:t>举办专业培训/辅导场次数量</w:t>
            </w:r>
          </w:p>
        </w:tc>
        <w:tc>
          <w:tcPr>
            <w:tcW w:w="2551" w:type="dxa"/>
            <w:vAlign w:val="center"/>
          </w:tcPr>
          <w:p>
            <w:pPr>
              <w:pStyle w:val="13"/>
            </w:pPr>
            <w:r>
              <w:t>≥3免费培训文艺骨干和爱好者</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≥95免费开展文化活动、百姓积极参与</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按时完成率</w:t>
            </w:r>
          </w:p>
        </w:tc>
        <w:tc>
          <w:tcPr>
            <w:tcW w:w="2551" w:type="dxa"/>
            <w:vAlign w:val="center"/>
          </w:tcPr>
          <w:p>
            <w:pPr>
              <w:pStyle w:val="13"/>
            </w:pPr>
            <w:r>
              <w:t>≥100按节点开展文化活动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≥100资金成本</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≥100保障工作开展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公益演出场次</w:t>
            </w:r>
          </w:p>
        </w:tc>
        <w:tc>
          <w:tcPr>
            <w:tcW w:w="2551" w:type="dxa"/>
            <w:vAlign w:val="center"/>
          </w:tcPr>
          <w:p>
            <w:pPr>
              <w:pStyle w:val="13"/>
            </w:pPr>
            <w:r>
              <w:t>≥20为百姓提供免费文化活动场地</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≥100通过新闻媒体大力宣传河北文化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≥100更多</w:t>
            </w:r>
            <w:r>
              <w:rPr>
                <w:rFonts w:hint="eastAsia"/>
                <w:lang w:eastAsia="zh-CN"/>
              </w:rPr>
              <w:t>更好地为</w:t>
            </w:r>
            <w:r>
              <w:t>百姓服务</w:t>
            </w:r>
          </w:p>
        </w:tc>
        <w:tc>
          <w:tcPr>
            <w:tcW w:w="226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、2022年县级配套文化馆免费开放资金绩效目标表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w:t>
            </w:r>
            <w:r>
              <w:rPr>
                <w:rFonts w:hint="eastAsia"/>
                <w:lang w:eastAsia="zh-CN"/>
              </w:rPr>
              <w:t>文化</w:t>
            </w:r>
            <w:r>
              <w:t>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2835" w:type="dxa"/>
            <w:vAlign w:val="center"/>
          </w:tcPr>
          <w:p>
            <w:pPr>
              <w:pStyle w:val="13"/>
            </w:pPr>
            <w:r>
              <w:t>举办活动场次</w:t>
            </w:r>
          </w:p>
        </w:tc>
        <w:tc>
          <w:tcPr>
            <w:tcW w:w="2551" w:type="dxa"/>
            <w:vAlign w:val="center"/>
          </w:tcPr>
          <w:p>
            <w:pPr>
              <w:pStyle w:val="13"/>
            </w:pPr>
            <w:r>
              <w:t>≥20给百姓提供文化活动场地</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≥95广泛宣传、积极参与</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≥100按时完成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≥100资金成本</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≥100保障工作正常开展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参观人数</w:t>
            </w:r>
          </w:p>
        </w:tc>
        <w:tc>
          <w:tcPr>
            <w:tcW w:w="2835" w:type="dxa"/>
            <w:vAlign w:val="center"/>
          </w:tcPr>
          <w:p>
            <w:pPr>
              <w:pStyle w:val="13"/>
            </w:pPr>
            <w:r>
              <w:t>参观人数</w:t>
            </w:r>
          </w:p>
        </w:tc>
        <w:tc>
          <w:tcPr>
            <w:tcW w:w="2551" w:type="dxa"/>
            <w:vAlign w:val="center"/>
          </w:tcPr>
          <w:p>
            <w:pPr>
              <w:pStyle w:val="13"/>
            </w:pPr>
            <w:r>
              <w:t>≥2000让百姓积极参与、参加</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≥100通过媒体传播推广河北文化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≥100服务群众、群众满意</w:t>
            </w:r>
          </w:p>
        </w:tc>
        <w:tc>
          <w:tcPr>
            <w:tcW w:w="226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、2022年中央补助地方文化馆免费开放资金绩效目标表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w:t>
            </w:r>
            <w:r>
              <w:rPr>
                <w:rFonts w:hint="eastAsia"/>
                <w:lang w:eastAsia="zh-CN"/>
              </w:rPr>
              <w:t>文化</w:t>
            </w:r>
            <w:r>
              <w:t>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2835" w:type="dxa"/>
            <w:vAlign w:val="center"/>
          </w:tcPr>
          <w:p>
            <w:pPr>
              <w:pStyle w:val="13"/>
            </w:pPr>
            <w:r>
              <w:t>举办活动场次</w:t>
            </w:r>
          </w:p>
        </w:tc>
        <w:tc>
          <w:tcPr>
            <w:tcW w:w="2551" w:type="dxa"/>
            <w:vAlign w:val="center"/>
          </w:tcPr>
          <w:p>
            <w:pPr>
              <w:pStyle w:val="13"/>
            </w:pPr>
            <w:r>
              <w:t>≥98全年完成免费培训、公益性演出不少于20场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大型群众性活动安全举办率（%）</w:t>
            </w:r>
          </w:p>
        </w:tc>
        <w:tc>
          <w:tcPr>
            <w:tcW w:w="2835" w:type="dxa"/>
            <w:vAlign w:val="center"/>
          </w:tcPr>
          <w:p>
            <w:pPr>
              <w:pStyle w:val="13"/>
            </w:pPr>
            <w:r>
              <w:t>大型群众性活动安全举办率（%）</w:t>
            </w:r>
          </w:p>
        </w:tc>
        <w:tc>
          <w:tcPr>
            <w:tcW w:w="2551" w:type="dxa"/>
            <w:vAlign w:val="center"/>
          </w:tcPr>
          <w:p>
            <w:pPr>
              <w:pStyle w:val="13"/>
            </w:pPr>
            <w:r>
              <w:t>≥100全年公益活动百分之百完成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≥100按阶段完成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≥100丰富百姓业余生活</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公益演出场次</w:t>
            </w:r>
          </w:p>
        </w:tc>
        <w:tc>
          <w:tcPr>
            <w:tcW w:w="2551" w:type="dxa"/>
            <w:vAlign w:val="center"/>
          </w:tcPr>
          <w:p>
            <w:pPr>
              <w:pStyle w:val="13"/>
            </w:pPr>
            <w:r>
              <w:t>≥100让百姓多参与文化活动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≥100传播推广河北文化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835" w:type="dxa"/>
            <w:vAlign w:val="center"/>
          </w:tcPr>
          <w:p>
            <w:pPr>
              <w:pStyle w:val="13"/>
            </w:pPr>
            <w:r>
              <w:t>活动参与人员满意度</w:t>
            </w:r>
          </w:p>
        </w:tc>
        <w:tc>
          <w:tcPr>
            <w:tcW w:w="2551" w:type="dxa"/>
            <w:vAlign w:val="center"/>
          </w:tcPr>
          <w:p>
            <w:pPr>
              <w:pStyle w:val="13"/>
            </w:pPr>
            <w:r>
              <w:t>≥100</w:t>
            </w:r>
          </w:p>
        </w:tc>
        <w:tc>
          <w:tcPr>
            <w:tcW w:w="226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、文化馆经费绩效目标表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1.丰富群众文化生活，提供更好的文化活动。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文化交流次数</w:t>
            </w:r>
          </w:p>
        </w:tc>
        <w:tc>
          <w:tcPr>
            <w:tcW w:w="2835" w:type="dxa"/>
            <w:vAlign w:val="center"/>
          </w:tcPr>
          <w:p>
            <w:pPr>
              <w:pStyle w:val="13"/>
            </w:pPr>
            <w:r>
              <w:t>文化交流次数</w:t>
            </w:r>
          </w:p>
        </w:tc>
        <w:tc>
          <w:tcPr>
            <w:tcW w:w="2551" w:type="dxa"/>
            <w:vAlign w:val="center"/>
          </w:tcPr>
          <w:p>
            <w:pPr>
              <w:pStyle w:val="13"/>
            </w:pPr>
            <w:r>
              <w:t>≥10</w:t>
            </w:r>
          </w:p>
        </w:tc>
        <w:tc>
          <w:tcPr>
            <w:tcW w:w="2268" w:type="dxa"/>
            <w:vAlign w:val="center"/>
          </w:tcPr>
          <w:p>
            <w:pPr>
              <w:pStyle w:val="13"/>
            </w:pPr>
            <w:r>
              <w:t>文化交流次数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宣传覆盖人次</w:t>
            </w:r>
          </w:p>
        </w:tc>
        <w:tc>
          <w:tcPr>
            <w:tcW w:w="2835" w:type="dxa"/>
            <w:vAlign w:val="center"/>
          </w:tcPr>
          <w:p>
            <w:pPr>
              <w:pStyle w:val="13"/>
            </w:pPr>
            <w:r>
              <w:t>文化活动覆盖人数</w:t>
            </w:r>
          </w:p>
        </w:tc>
        <w:tc>
          <w:tcPr>
            <w:tcW w:w="2551" w:type="dxa"/>
            <w:vAlign w:val="center"/>
          </w:tcPr>
          <w:p>
            <w:pPr>
              <w:pStyle w:val="13"/>
            </w:pPr>
            <w:r>
              <w:t>文化活动覆盖率递增</w:t>
            </w:r>
          </w:p>
        </w:tc>
        <w:tc>
          <w:tcPr>
            <w:tcW w:w="2268" w:type="dxa"/>
            <w:vAlign w:val="center"/>
          </w:tcPr>
          <w:p>
            <w:pPr>
              <w:pStyle w:val="13"/>
            </w:pPr>
            <w:r>
              <w:t>文化活动覆盖率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t>≥100</w:t>
            </w:r>
          </w:p>
        </w:tc>
        <w:tc>
          <w:tcPr>
            <w:tcW w:w="2268" w:type="dxa"/>
            <w:vAlign w:val="center"/>
          </w:tcPr>
          <w:p>
            <w:pPr>
              <w:pStyle w:val="13"/>
            </w:pPr>
            <w:r>
              <w:t>项目按时完成率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2835" w:type="dxa"/>
            <w:vAlign w:val="center"/>
          </w:tcPr>
          <w:p>
            <w:pPr>
              <w:pStyle w:val="13"/>
            </w:pPr>
            <w:r>
              <w:t>项目按时完成率</w:t>
            </w:r>
          </w:p>
        </w:tc>
        <w:tc>
          <w:tcPr>
            <w:tcW w:w="2551" w:type="dxa"/>
            <w:vAlign w:val="center"/>
          </w:tcPr>
          <w:p>
            <w:pPr>
              <w:pStyle w:val="13"/>
            </w:pPr>
            <w:r>
              <w:t>≥95</w:t>
            </w:r>
          </w:p>
        </w:tc>
        <w:tc>
          <w:tcPr>
            <w:tcW w:w="2268" w:type="dxa"/>
            <w:vAlign w:val="center"/>
          </w:tcPr>
          <w:p>
            <w:pPr>
              <w:pStyle w:val="13"/>
            </w:pPr>
            <w:r>
              <w:t>项目按时完成率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2835" w:type="dxa"/>
            <w:vAlign w:val="center"/>
          </w:tcPr>
          <w:p>
            <w:pPr>
              <w:pStyle w:val="13"/>
            </w:pPr>
            <w:r>
              <w:t>资金的使用效率</w:t>
            </w:r>
          </w:p>
        </w:tc>
        <w:tc>
          <w:tcPr>
            <w:tcW w:w="2551" w:type="dxa"/>
            <w:vAlign w:val="center"/>
          </w:tcPr>
          <w:p>
            <w:pPr>
              <w:pStyle w:val="13"/>
            </w:pPr>
            <w:r>
              <w:t>≥100</w:t>
            </w:r>
          </w:p>
        </w:tc>
        <w:tc>
          <w:tcPr>
            <w:tcW w:w="2268" w:type="dxa"/>
            <w:vAlign w:val="center"/>
          </w:tcPr>
          <w:p>
            <w:pPr>
              <w:pStyle w:val="13"/>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≥100</w:t>
            </w:r>
          </w:p>
        </w:tc>
        <w:tc>
          <w:tcPr>
            <w:tcW w:w="2268" w:type="dxa"/>
            <w:vAlign w:val="center"/>
          </w:tcPr>
          <w:p>
            <w:pPr>
              <w:pStyle w:val="13"/>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2835" w:type="dxa"/>
            <w:vAlign w:val="center"/>
          </w:tcPr>
          <w:p>
            <w:pPr>
              <w:pStyle w:val="13"/>
            </w:pPr>
            <w:r>
              <w:t>生态效益增长率</w:t>
            </w:r>
          </w:p>
        </w:tc>
        <w:tc>
          <w:tcPr>
            <w:tcW w:w="2551" w:type="dxa"/>
            <w:vAlign w:val="center"/>
          </w:tcPr>
          <w:p>
            <w:pPr>
              <w:pStyle w:val="13"/>
            </w:pPr>
            <w:r>
              <w:t>≥95</w:t>
            </w:r>
          </w:p>
        </w:tc>
        <w:tc>
          <w:tcPr>
            <w:tcW w:w="2268" w:type="dxa"/>
            <w:vAlign w:val="center"/>
          </w:tcPr>
          <w:p>
            <w:pPr>
              <w:pStyle w:val="13"/>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≥95</w:t>
            </w:r>
          </w:p>
        </w:tc>
        <w:tc>
          <w:tcPr>
            <w:tcW w:w="2268" w:type="dxa"/>
            <w:vAlign w:val="center"/>
          </w:tcPr>
          <w:p>
            <w:pPr>
              <w:pStyle w:val="13"/>
            </w:pPr>
            <w:r>
              <w:t>传播推广河北文化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pPr>
            <w:r>
              <w:t>≥95</w:t>
            </w:r>
          </w:p>
        </w:tc>
        <w:tc>
          <w:tcPr>
            <w:tcW w:w="2268" w:type="dxa"/>
            <w:vAlign w:val="center"/>
          </w:tcPr>
          <w:p>
            <w:pPr>
              <w:pStyle w:val="13"/>
            </w:pPr>
            <w:r>
              <w:t>满意率</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、2022年无极县美术馆县级配套免费开放经费绩效目标表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1.保障美术馆全年免费开放，提升人民群众文化艺术欣赏水平</w:t>
            </w:r>
          </w:p>
          <w:p>
            <w:pPr>
              <w:pStyle w:val="13"/>
            </w:pPr>
            <w:r>
              <w:t>2.组织开展各种文化艺术活动及培训，让人们感受美术作品的魅力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组织书画展</w:t>
            </w:r>
          </w:p>
          <w:p>
            <w:pPr>
              <w:pStyle w:val="13"/>
            </w:pPr>
          </w:p>
        </w:tc>
        <w:tc>
          <w:tcPr>
            <w:tcW w:w="2835" w:type="dxa"/>
            <w:vAlign w:val="center"/>
          </w:tcPr>
          <w:p>
            <w:pPr>
              <w:pStyle w:val="13"/>
            </w:pPr>
            <w:r>
              <w:t>书画作品展完成率</w:t>
            </w:r>
          </w:p>
        </w:tc>
        <w:tc>
          <w:tcPr>
            <w:tcW w:w="2551" w:type="dxa"/>
            <w:vAlign w:val="center"/>
          </w:tcPr>
          <w:p>
            <w:pPr>
              <w:pStyle w:val="13"/>
            </w:pPr>
            <w:r>
              <w:t>≥95%</w:t>
            </w:r>
          </w:p>
        </w:tc>
        <w:tc>
          <w:tcPr>
            <w:tcW w:w="2268" w:type="dxa"/>
            <w:vAlign w:val="center"/>
          </w:tcPr>
          <w:p>
            <w:pPr>
              <w:pStyle w:val="13"/>
            </w:pPr>
            <w: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预算项目控制数</w:t>
            </w:r>
          </w:p>
        </w:tc>
        <w:tc>
          <w:tcPr>
            <w:tcW w:w="2835" w:type="dxa"/>
            <w:vAlign w:val="center"/>
          </w:tcPr>
          <w:p>
            <w:pPr>
              <w:pStyle w:val="13"/>
            </w:pPr>
            <w:r>
              <w:t>按年度预算管理要求</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组织展览次数</w:t>
            </w:r>
          </w:p>
        </w:tc>
        <w:tc>
          <w:tcPr>
            <w:tcW w:w="2835" w:type="dxa"/>
            <w:vAlign w:val="center"/>
          </w:tcPr>
          <w:p>
            <w:pPr>
              <w:pStyle w:val="13"/>
            </w:pPr>
            <w:r>
              <w:t>组织展览完成率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提高公共服务水平</w:t>
            </w:r>
          </w:p>
        </w:tc>
        <w:tc>
          <w:tcPr>
            <w:tcW w:w="2835" w:type="dxa"/>
            <w:vAlign w:val="center"/>
          </w:tcPr>
          <w:p>
            <w:pPr>
              <w:pStyle w:val="13"/>
            </w:pPr>
            <w:r>
              <w:t>提高公共服务水平</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2835" w:type="dxa"/>
            <w:vAlign w:val="center"/>
          </w:tcPr>
          <w:p>
            <w:pPr>
              <w:pStyle w:val="13"/>
            </w:pPr>
            <w:r>
              <w:t>社会发展保障力</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、关于提前下达2022年中央补助地方美术馆 公共图书馆 文化馆（站）免费开放专项资金预算的通知绩效目标表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1.保障美术馆免费开放，加强艺术教育建设。</w:t>
            </w:r>
          </w:p>
          <w:p>
            <w:pPr>
              <w:pStyle w:val="13"/>
            </w:pPr>
            <w:r>
              <w:t>2.指导、推动文化艺术创作生产和展览展示，组织举办各类文化艺术活动。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讲座、论坛等活动数量</w:t>
            </w:r>
          </w:p>
        </w:tc>
        <w:tc>
          <w:tcPr>
            <w:tcW w:w="2835" w:type="dxa"/>
            <w:vAlign w:val="center"/>
          </w:tcPr>
          <w:p>
            <w:pPr>
              <w:pStyle w:val="13"/>
            </w:pPr>
            <w:r>
              <w:t>讲座、论坛等活动数量</w:t>
            </w:r>
          </w:p>
        </w:tc>
        <w:tc>
          <w:tcPr>
            <w:tcW w:w="2551" w:type="dxa"/>
            <w:vAlign w:val="center"/>
          </w:tcPr>
          <w:p>
            <w:pPr>
              <w:pStyle w:val="13"/>
            </w:pPr>
            <w:r>
              <w:t>≥4</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保障工作人员正常办公，各项活动正常开展</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保障办公场所正常运转</w:t>
            </w:r>
          </w:p>
        </w:tc>
        <w:tc>
          <w:tcPr>
            <w:tcW w:w="2835" w:type="dxa"/>
            <w:vAlign w:val="center"/>
          </w:tcPr>
          <w:p>
            <w:pPr>
              <w:pStyle w:val="13"/>
            </w:pPr>
            <w:r>
              <w:t>保障办公场所正常运转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2835" w:type="dxa"/>
            <w:vAlign w:val="center"/>
          </w:tcPr>
          <w:p>
            <w:pPr>
              <w:pStyle w:val="13"/>
            </w:pPr>
            <w:r>
              <w:t>加强节约集约利用，促进生态文明建设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ind w:firstLine="560"/>
      </w:pPr>
      <w:r>
        <w:rPr>
          <w:rFonts w:hint="eastAsia" w:ascii="方正仿宋_GBK" w:hAnsi="方正仿宋_GBK" w:eastAsia="方正仿宋_GBK" w:cs="方正仿宋_GBK"/>
          <w:b/>
          <w:color w:val="000000"/>
          <w:sz w:val="28"/>
          <w:lang w:eastAsia="zh-CN"/>
        </w:rPr>
        <w:t>19</w:t>
      </w:r>
      <w:r>
        <w:rPr>
          <w:rFonts w:ascii="方正仿宋_GBK" w:hAnsi="方正仿宋_GBK" w:eastAsia="方正仿宋_GBK" w:cs="方正仿宋_GBK"/>
          <w:b/>
          <w:color w:val="000000"/>
          <w:sz w:val="28"/>
        </w:rPr>
        <w:t>、无极县美术馆关于提前下达2022年省级三馆一站免费开放补助资金的通知绩效目标表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1.保障美术馆免费开放，加强艺术教育建设。</w:t>
            </w:r>
          </w:p>
          <w:p>
            <w:pPr>
              <w:pStyle w:val="13"/>
            </w:pPr>
            <w:r>
              <w:t>2.指导、推动文化艺术创作生产和展览展示，组织举办各类文化艺术活动。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组织展览次数</w:t>
            </w:r>
          </w:p>
        </w:tc>
        <w:tc>
          <w:tcPr>
            <w:tcW w:w="2835" w:type="dxa"/>
            <w:vAlign w:val="center"/>
          </w:tcPr>
          <w:p>
            <w:pPr>
              <w:pStyle w:val="13"/>
            </w:pPr>
            <w:r>
              <w:t>组织展览次数</w:t>
            </w:r>
          </w:p>
        </w:tc>
        <w:tc>
          <w:tcPr>
            <w:tcW w:w="2551" w:type="dxa"/>
            <w:vAlign w:val="center"/>
          </w:tcPr>
          <w:p>
            <w:pPr>
              <w:pStyle w:val="13"/>
            </w:pPr>
            <w:r>
              <w:t>≥1优</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无拖延情况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组织公益性讲座次数</w:t>
            </w:r>
          </w:p>
        </w:tc>
        <w:tc>
          <w:tcPr>
            <w:tcW w:w="2835" w:type="dxa"/>
            <w:vAlign w:val="center"/>
          </w:tcPr>
          <w:p>
            <w:pPr>
              <w:pStyle w:val="13"/>
            </w:pPr>
            <w:r>
              <w:t>组织公益性讲座次数</w:t>
            </w:r>
          </w:p>
        </w:tc>
        <w:tc>
          <w:tcPr>
            <w:tcW w:w="2551" w:type="dxa"/>
            <w:vAlign w:val="center"/>
          </w:tcPr>
          <w:p>
            <w:pPr>
              <w:pStyle w:val="13"/>
            </w:pPr>
            <w:r>
              <w:t>≥1优</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单位各项工作正常运转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2835" w:type="dxa"/>
            <w:vAlign w:val="center"/>
          </w:tcPr>
          <w:p>
            <w:pPr>
              <w:pStyle w:val="13"/>
            </w:pPr>
            <w:r>
              <w:t>社会发展保障力</w:t>
            </w:r>
          </w:p>
        </w:tc>
        <w:tc>
          <w:tcPr>
            <w:tcW w:w="2551" w:type="dxa"/>
            <w:vAlign w:val="center"/>
          </w:tcPr>
          <w:p>
            <w:pPr>
              <w:pStyle w:val="13"/>
            </w:pPr>
            <w:r>
              <w:t>保障社会发展</w:t>
            </w:r>
          </w:p>
        </w:tc>
        <w:tc>
          <w:tcPr>
            <w:tcW w:w="2268"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为单位日常工作提供保障</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2022年，无极县文化广电体育和旅游局安排政府采购预算105.00万元。具体内容见下表。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无极县文化广电体育和旅游局本级小计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2022年城隍庙维修</w:t>
            </w:r>
          </w:p>
        </w:tc>
        <w:tc>
          <w:tcPr>
            <w:tcW w:w="964" w:type="dxa"/>
            <w:vAlign w:val="center"/>
          </w:tcPr>
          <w:p>
            <w:pPr>
              <w:pStyle w:val="12"/>
            </w:pPr>
            <w:r>
              <w:t>105.00</w:t>
            </w:r>
          </w:p>
        </w:tc>
        <w:tc>
          <w:tcPr>
            <w:tcW w:w="1134" w:type="dxa"/>
            <w:vAlign w:val="center"/>
          </w:tcPr>
          <w:p>
            <w:pPr>
              <w:pStyle w:val="13"/>
            </w:pPr>
            <w:r>
              <w:t>文物保护建筑修缮</w:t>
            </w:r>
          </w:p>
        </w:tc>
        <w:tc>
          <w:tcPr>
            <w:tcW w:w="1134" w:type="dxa"/>
            <w:vAlign w:val="center"/>
          </w:tcPr>
          <w:p>
            <w:pPr>
              <w:pStyle w:val="13"/>
            </w:pPr>
            <w:r>
              <w:t>B0803</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无极县文化广电体育和旅游局（含所属单位）上年末固定资产金额为499.20万元（详见下表）。本年度拟购置固定资产总额为0.00万元。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357无极县文化广电体育和旅游局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2880</w:t>
            </w:r>
          </w:p>
        </w:tc>
        <w:tc>
          <w:tcPr>
            <w:tcW w:w="2835"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1246</w:t>
            </w:r>
          </w:p>
        </w:tc>
        <w:tc>
          <w:tcPr>
            <w:tcW w:w="2835"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366.37</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jc w:val="both"/>
        <w:rPr>
          <w:rFonts w:hint="eastAsia"/>
        </w:rPr>
      </w:pPr>
    </w:p>
    <w:p>
      <w:pPr>
        <w:ind w:firstLine="560" w:firstLineChars="200"/>
        <w:jc w:val="both"/>
        <w:rPr>
          <w:rFonts w:hint="eastAsia" w:eastAsia="方正仿宋_GBK"/>
          <w:color w:val="000000"/>
          <w:sz w:val="28"/>
        </w:rPr>
      </w:pPr>
      <w:r>
        <w:rPr>
          <w:rFonts w:hint="eastAsia" w:eastAsia="方正仿宋_GBK"/>
          <w:b/>
          <w:bCs/>
          <w:color w:val="000000"/>
          <w:sz w:val="28"/>
        </w:rPr>
        <w:t>8、机关运行费：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560" w:firstLineChars="200"/>
        <w:jc w:val="both"/>
        <w:rPr>
          <w:rFonts w:hint="eastAsia" w:eastAsia="方正仿宋_GBK"/>
          <w:color w:val="000000"/>
          <w:sz w:val="28"/>
        </w:rPr>
      </w:pPr>
      <w:r>
        <w:rPr>
          <w:rFonts w:hint="eastAsia" w:eastAsia="方正仿宋_GBK"/>
          <w:b/>
          <w:bCs/>
          <w:color w:val="000000"/>
          <w:sz w:val="28"/>
        </w:rPr>
        <w:t>9、上年结转：</w:t>
      </w:r>
      <w:r>
        <w:rPr>
          <w:rFonts w:hint="eastAsia" w:eastAsia="方正仿宋_GBK"/>
          <w:color w:val="000000"/>
          <w:sz w:val="28"/>
        </w:rPr>
        <w:t>指以前年度尚未完成、结转到本年仍按原规定用途继续使用的资金。</w:t>
      </w:r>
    </w:p>
    <w:p>
      <w:pPr>
        <w:ind w:firstLine="560" w:firstLineChars="200"/>
        <w:jc w:val="both"/>
        <w:rPr>
          <w:rFonts w:hint="eastAsia"/>
        </w:rPr>
      </w:pPr>
      <w:r>
        <w:rPr>
          <w:rFonts w:hint="eastAsia" w:eastAsia="方正仿宋_GBK"/>
          <w:b/>
          <w:bCs/>
          <w:color w:val="000000"/>
          <w:sz w:val="28"/>
        </w:rPr>
        <w:t>10、事业单位经营支出：</w:t>
      </w:r>
      <w:r>
        <w:rPr>
          <w:rFonts w:hint="eastAsia" w:eastAsia="方正仿宋_GBK"/>
          <w:color w:val="000000"/>
          <w:sz w:val="28"/>
        </w:rPr>
        <w:t>指事业单位在专业业务活动及其辅助活动之外开展非独立核算经营活动发生的支出。</w:t>
      </w:r>
    </w:p>
    <w:p>
      <w:pPr>
        <w:ind w:firstLine="640" w:firstLineChars="200"/>
        <w:jc w:val="both"/>
        <w:rPr>
          <w:rFonts w:hint="eastAsia"/>
        </w:rPr>
      </w:pPr>
      <w:r>
        <w:rPr>
          <w:rFonts w:hint="eastAsia" w:ascii="黑体" w:hAnsi="黑体" w:eastAsia="黑体" w:cs="黑体"/>
          <w:color w:val="000000"/>
          <w:sz w:val="32"/>
        </w:rPr>
        <w:t>九、其他需要说明的事项</w:t>
      </w:r>
    </w:p>
    <w:p>
      <w:pPr>
        <w:ind w:firstLine="560" w:firstLineChars="200"/>
        <w:jc w:val="both"/>
        <w:rPr>
          <w:rFonts w:hint="eastAsia" w:eastAsia="方正仿宋_GBK"/>
          <w:color w:val="000000"/>
          <w:sz w:val="28"/>
          <w:lang w:eastAsia="zh-CN"/>
        </w:rPr>
      </w:pPr>
      <w:r>
        <w:rPr>
          <w:rFonts w:hint="eastAsia"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135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134</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B66AC0"/>
    <w:multiLevelType w:val="singleLevel"/>
    <w:tmpl w:val="20B66AC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hideSpellingErrors/>
  <w:doNotTrackMoves/>
  <w:documentProtection w:enforcement="0"/>
  <w:defaultTabStop w:val="720"/>
  <w:evenAndOddHeaders w:val="1"/>
  <w:displayHorizontalDrawingGridEvery w:val="0"/>
  <w:displayVerticalDrawingGridEvery w:val="2"/>
  <w:characterSpacingControl w:val="doNotCompress"/>
  <w:hdrShapeDefaults>
    <o:shapelayout v:ext="edit">
      <o:idmap v:ext="edit" data="3,4"/>
    </o:shapelayout>
  </w:hdrShapeDefault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U1YmQ4ZWZiZWJhZWNjNzkyMWI0NWRlN2UwMTYwOGIifQ=="/>
  </w:docVars>
  <w:rsids>
    <w:rsidRoot w:val="00CC5193"/>
    <w:rsid w:val="000C66F1"/>
    <w:rsid w:val="00174EC9"/>
    <w:rsid w:val="001A1399"/>
    <w:rsid w:val="003559DD"/>
    <w:rsid w:val="00401C15"/>
    <w:rsid w:val="004437D9"/>
    <w:rsid w:val="004C1EAB"/>
    <w:rsid w:val="00632AFE"/>
    <w:rsid w:val="006E2C3A"/>
    <w:rsid w:val="007E7519"/>
    <w:rsid w:val="0080780D"/>
    <w:rsid w:val="00815B88"/>
    <w:rsid w:val="008E37BA"/>
    <w:rsid w:val="00901CD6"/>
    <w:rsid w:val="00923CD7"/>
    <w:rsid w:val="00951DC4"/>
    <w:rsid w:val="00B47EB6"/>
    <w:rsid w:val="00BC63B7"/>
    <w:rsid w:val="00CB42A3"/>
    <w:rsid w:val="00CC5193"/>
    <w:rsid w:val="00D40D23"/>
    <w:rsid w:val="00DA5068"/>
    <w:rsid w:val="00EB479F"/>
    <w:rsid w:val="00F37821"/>
    <w:rsid w:val="00F72FC1"/>
    <w:rsid w:val="00F735FC"/>
    <w:rsid w:val="00FA122B"/>
    <w:rsid w:val="01374C0C"/>
    <w:rsid w:val="01A06F09"/>
    <w:rsid w:val="01D83349"/>
    <w:rsid w:val="02F26725"/>
    <w:rsid w:val="030C551B"/>
    <w:rsid w:val="037C3658"/>
    <w:rsid w:val="04EF1AD4"/>
    <w:rsid w:val="04F31198"/>
    <w:rsid w:val="055D07F3"/>
    <w:rsid w:val="05C874C8"/>
    <w:rsid w:val="061F2312"/>
    <w:rsid w:val="065375AA"/>
    <w:rsid w:val="070C5F9C"/>
    <w:rsid w:val="07171DAE"/>
    <w:rsid w:val="07440FAA"/>
    <w:rsid w:val="07C1146A"/>
    <w:rsid w:val="08400A92"/>
    <w:rsid w:val="08C13F77"/>
    <w:rsid w:val="08F74842"/>
    <w:rsid w:val="09523B32"/>
    <w:rsid w:val="0A5F25C7"/>
    <w:rsid w:val="0A9D21CB"/>
    <w:rsid w:val="0B1A7458"/>
    <w:rsid w:val="0C161C15"/>
    <w:rsid w:val="0C441772"/>
    <w:rsid w:val="0C473EB3"/>
    <w:rsid w:val="0CCB3C06"/>
    <w:rsid w:val="0D2E0877"/>
    <w:rsid w:val="0D883A43"/>
    <w:rsid w:val="0DCC66DE"/>
    <w:rsid w:val="0E841061"/>
    <w:rsid w:val="0F681FA1"/>
    <w:rsid w:val="0F846987"/>
    <w:rsid w:val="0FAF393F"/>
    <w:rsid w:val="0FF60EF8"/>
    <w:rsid w:val="0FFB06C3"/>
    <w:rsid w:val="10390BE8"/>
    <w:rsid w:val="10632AC7"/>
    <w:rsid w:val="1085676D"/>
    <w:rsid w:val="111434E3"/>
    <w:rsid w:val="113D6398"/>
    <w:rsid w:val="116C05C5"/>
    <w:rsid w:val="123E4E8A"/>
    <w:rsid w:val="127F3274"/>
    <w:rsid w:val="12EF7AF8"/>
    <w:rsid w:val="13705985"/>
    <w:rsid w:val="14AC6D9B"/>
    <w:rsid w:val="14C301D5"/>
    <w:rsid w:val="14D7465D"/>
    <w:rsid w:val="14E16CB2"/>
    <w:rsid w:val="15166567"/>
    <w:rsid w:val="15597D95"/>
    <w:rsid w:val="15AC745F"/>
    <w:rsid w:val="15CA0D0A"/>
    <w:rsid w:val="15CF147C"/>
    <w:rsid w:val="16D86C7E"/>
    <w:rsid w:val="171B3F42"/>
    <w:rsid w:val="174014CD"/>
    <w:rsid w:val="17E65C67"/>
    <w:rsid w:val="19401195"/>
    <w:rsid w:val="19650358"/>
    <w:rsid w:val="197A7AB7"/>
    <w:rsid w:val="198C783A"/>
    <w:rsid w:val="1AA255DC"/>
    <w:rsid w:val="1BC83DD4"/>
    <w:rsid w:val="1BE94011"/>
    <w:rsid w:val="1BFB0A00"/>
    <w:rsid w:val="1C093B64"/>
    <w:rsid w:val="1CCB3833"/>
    <w:rsid w:val="1CF3300F"/>
    <w:rsid w:val="1D9D3A57"/>
    <w:rsid w:val="1DA05153"/>
    <w:rsid w:val="1E537179"/>
    <w:rsid w:val="1E7E6C7F"/>
    <w:rsid w:val="1F185162"/>
    <w:rsid w:val="1F190AE4"/>
    <w:rsid w:val="1F2625C6"/>
    <w:rsid w:val="1FBF3DC8"/>
    <w:rsid w:val="20053897"/>
    <w:rsid w:val="2035123A"/>
    <w:rsid w:val="20E23942"/>
    <w:rsid w:val="21B97A3A"/>
    <w:rsid w:val="21CF6866"/>
    <w:rsid w:val="222F1C22"/>
    <w:rsid w:val="23384C8C"/>
    <w:rsid w:val="240A6030"/>
    <w:rsid w:val="24411DC9"/>
    <w:rsid w:val="24482BCF"/>
    <w:rsid w:val="25E024C5"/>
    <w:rsid w:val="25F31867"/>
    <w:rsid w:val="268D7140"/>
    <w:rsid w:val="26BD0DB9"/>
    <w:rsid w:val="26E044D4"/>
    <w:rsid w:val="273E55B9"/>
    <w:rsid w:val="274E5218"/>
    <w:rsid w:val="276A7481"/>
    <w:rsid w:val="278C6227"/>
    <w:rsid w:val="27C025FD"/>
    <w:rsid w:val="27CB533E"/>
    <w:rsid w:val="285F5024"/>
    <w:rsid w:val="28A605BD"/>
    <w:rsid w:val="28C44F79"/>
    <w:rsid w:val="28D04210"/>
    <w:rsid w:val="29485BC7"/>
    <w:rsid w:val="2A185CE7"/>
    <w:rsid w:val="2A51071E"/>
    <w:rsid w:val="2A511A1C"/>
    <w:rsid w:val="2A6A6C30"/>
    <w:rsid w:val="2ADF0F98"/>
    <w:rsid w:val="2B557494"/>
    <w:rsid w:val="2B9803A1"/>
    <w:rsid w:val="2BC61541"/>
    <w:rsid w:val="2BEA0B91"/>
    <w:rsid w:val="2C444745"/>
    <w:rsid w:val="2C8965FC"/>
    <w:rsid w:val="2CEF7FC7"/>
    <w:rsid w:val="2D3C71CA"/>
    <w:rsid w:val="2DDA2CF8"/>
    <w:rsid w:val="2E246D3F"/>
    <w:rsid w:val="2E2D1C37"/>
    <w:rsid w:val="2E5F7614"/>
    <w:rsid w:val="2E633743"/>
    <w:rsid w:val="2F471420"/>
    <w:rsid w:val="2F4B2025"/>
    <w:rsid w:val="2FBF0D63"/>
    <w:rsid w:val="30A57CF7"/>
    <w:rsid w:val="30AD0B0B"/>
    <w:rsid w:val="31A76BC6"/>
    <w:rsid w:val="322275CF"/>
    <w:rsid w:val="324F1398"/>
    <w:rsid w:val="32E24ED6"/>
    <w:rsid w:val="32F0166A"/>
    <w:rsid w:val="331D0329"/>
    <w:rsid w:val="332C4665"/>
    <w:rsid w:val="33471930"/>
    <w:rsid w:val="33A07E72"/>
    <w:rsid w:val="34A13844"/>
    <w:rsid w:val="34EB5C5E"/>
    <w:rsid w:val="35602272"/>
    <w:rsid w:val="35683252"/>
    <w:rsid w:val="35B20F9F"/>
    <w:rsid w:val="36900113"/>
    <w:rsid w:val="36940D18"/>
    <w:rsid w:val="36A05B6A"/>
    <w:rsid w:val="36C63860"/>
    <w:rsid w:val="3706419F"/>
    <w:rsid w:val="38433742"/>
    <w:rsid w:val="38654816"/>
    <w:rsid w:val="388B33D1"/>
    <w:rsid w:val="3890108E"/>
    <w:rsid w:val="38AE268C"/>
    <w:rsid w:val="38BD3C78"/>
    <w:rsid w:val="38F143FA"/>
    <w:rsid w:val="3ABE37BD"/>
    <w:rsid w:val="3AE212EA"/>
    <w:rsid w:val="3B0D2895"/>
    <w:rsid w:val="3B44167C"/>
    <w:rsid w:val="3B865178"/>
    <w:rsid w:val="3B994F0F"/>
    <w:rsid w:val="3BCB6B8F"/>
    <w:rsid w:val="3C025CE3"/>
    <w:rsid w:val="3D4E6A62"/>
    <w:rsid w:val="3DAC723C"/>
    <w:rsid w:val="3DD75E4A"/>
    <w:rsid w:val="3F0D32FD"/>
    <w:rsid w:val="3F531B5A"/>
    <w:rsid w:val="40A47F41"/>
    <w:rsid w:val="40BA692C"/>
    <w:rsid w:val="40BB11D0"/>
    <w:rsid w:val="40DC3F14"/>
    <w:rsid w:val="41786B49"/>
    <w:rsid w:val="42197791"/>
    <w:rsid w:val="42315F45"/>
    <w:rsid w:val="4235270E"/>
    <w:rsid w:val="4256076D"/>
    <w:rsid w:val="42724A2D"/>
    <w:rsid w:val="42864EDF"/>
    <w:rsid w:val="43124111"/>
    <w:rsid w:val="432702BD"/>
    <w:rsid w:val="43A72750"/>
    <w:rsid w:val="43F12AE7"/>
    <w:rsid w:val="44A82426"/>
    <w:rsid w:val="452F7444"/>
    <w:rsid w:val="45357C54"/>
    <w:rsid w:val="461A13CD"/>
    <w:rsid w:val="461F3BB2"/>
    <w:rsid w:val="46A71700"/>
    <w:rsid w:val="46CB53EF"/>
    <w:rsid w:val="478426FB"/>
    <w:rsid w:val="47970A81"/>
    <w:rsid w:val="47A27C32"/>
    <w:rsid w:val="47B336A6"/>
    <w:rsid w:val="47F36533"/>
    <w:rsid w:val="48AA54D8"/>
    <w:rsid w:val="4905670F"/>
    <w:rsid w:val="498B5899"/>
    <w:rsid w:val="49BE5E87"/>
    <w:rsid w:val="49EA7702"/>
    <w:rsid w:val="49F62E5C"/>
    <w:rsid w:val="4ACA7B03"/>
    <w:rsid w:val="4B091CAB"/>
    <w:rsid w:val="4B156C5F"/>
    <w:rsid w:val="4B80136B"/>
    <w:rsid w:val="4C017012"/>
    <w:rsid w:val="4E014268"/>
    <w:rsid w:val="4E231F9F"/>
    <w:rsid w:val="4E72340C"/>
    <w:rsid w:val="4E921BF3"/>
    <w:rsid w:val="4EA53B9E"/>
    <w:rsid w:val="4FBC0F82"/>
    <w:rsid w:val="50235A38"/>
    <w:rsid w:val="50D137A7"/>
    <w:rsid w:val="51926752"/>
    <w:rsid w:val="52EA6014"/>
    <w:rsid w:val="53446469"/>
    <w:rsid w:val="53C471BC"/>
    <w:rsid w:val="545729B8"/>
    <w:rsid w:val="54840334"/>
    <w:rsid w:val="54841680"/>
    <w:rsid w:val="54850CFE"/>
    <w:rsid w:val="54C67EA4"/>
    <w:rsid w:val="54C72CCB"/>
    <w:rsid w:val="54C87412"/>
    <w:rsid w:val="54F4639D"/>
    <w:rsid w:val="55214D3B"/>
    <w:rsid w:val="55473DCB"/>
    <w:rsid w:val="55CC73D2"/>
    <w:rsid w:val="563325F9"/>
    <w:rsid w:val="568A5206"/>
    <w:rsid w:val="57555F4D"/>
    <w:rsid w:val="57720FDC"/>
    <w:rsid w:val="57820C8F"/>
    <w:rsid w:val="57C84860"/>
    <w:rsid w:val="593A6404"/>
    <w:rsid w:val="59632A51"/>
    <w:rsid w:val="598F7B35"/>
    <w:rsid w:val="5A727761"/>
    <w:rsid w:val="5AE07B63"/>
    <w:rsid w:val="5AEB7F90"/>
    <w:rsid w:val="5BA0525E"/>
    <w:rsid w:val="5BFA563F"/>
    <w:rsid w:val="5C8D0783"/>
    <w:rsid w:val="5D0832C9"/>
    <w:rsid w:val="5D2E2753"/>
    <w:rsid w:val="5D4B0B1D"/>
    <w:rsid w:val="5D600B2F"/>
    <w:rsid w:val="5D696908"/>
    <w:rsid w:val="5DAB49FC"/>
    <w:rsid w:val="5DF010D8"/>
    <w:rsid w:val="5E0E40DE"/>
    <w:rsid w:val="5E275A5A"/>
    <w:rsid w:val="5ED510A9"/>
    <w:rsid w:val="5ED90A6D"/>
    <w:rsid w:val="5F5E15F8"/>
    <w:rsid w:val="5FEC7DEC"/>
    <w:rsid w:val="60AF54BB"/>
    <w:rsid w:val="60D04628"/>
    <w:rsid w:val="613B6554"/>
    <w:rsid w:val="61894395"/>
    <w:rsid w:val="61B473D7"/>
    <w:rsid w:val="62465E1A"/>
    <w:rsid w:val="62A55DE6"/>
    <w:rsid w:val="62AA6EC8"/>
    <w:rsid w:val="63023818"/>
    <w:rsid w:val="637C0048"/>
    <w:rsid w:val="63D41DF9"/>
    <w:rsid w:val="64283A65"/>
    <w:rsid w:val="643F6BB9"/>
    <w:rsid w:val="653B59DE"/>
    <w:rsid w:val="659A1083"/>
    <w:rsid w:val="65F764CE"/>
    <w:rsid w:val="663D2C54"/>
    <w:rsid w:val="6651686C"/>
    <w:rsid w:val="66B51895"/>
    <w:rsid w:val="66EC51E2"/>
    <w:rsid w:val="67332E10"/>
    <w:rsid w:val="681B4623"/>
    <w:rsid w:val="685632A8"/>
    <w:rsid w:val="6886090C"/>
    <w:rsid w:val="68886CFB"/>
    <w:rsid w:val="68BD59C3"/>
    <w:rsid w:val="696116B3"/>
    <w:rsid w:val="69EF255B"/>
    <w:rsid w:val="69FE14F0"/>
    <w:rsid w:val="6A4D56EB"/>
    <w:rsid w:val="6B2931DC"/>
    <w:rsid w:val="6B7A7AE3"/>
    <w:rsid w:val="6B7D0289"/>
    <w:rsid w:val="6C23532C"/>
    <w:rsid w:val="6C6120C7"/>
    <w:rsid w:val="6C670AE1"/>
    <w:rsid w:val="6C9F4042"/>
    <w:rsid w:val="6CAD3358"/>
    <w:rsid w:val="6D0240E7"/>
    <w:rsid w:val="6D7256A0"/>
    <w:rsid w:val="6E8F7EF9"/>
    <w:rsid w:val="6F2E3EBD"/>
    <w:rsid w:val="6F742D3C"/>
    <w:rsid w:val="7031015A"/>
    <w:rsid w:val="704226A6"/>
    <w:rsid w:val="71DD152F"/>
    <w:rsid w:val="7235674F"/>
    <w:rsid w:val="7265643D"/>
    <w:rsid w:val="72827F6B"/>
    <w:rsid w:val="728D3E98"/>
    <w:rsid w:val="72976F13"/>
    <w:rsid w:val="72D54172"/>
    <w:rsid w:val="72D639FE"/>
    <w:rsid w:val="72D81E1F"/>
    <w:rsid w:val="731629DD"/>
    <w:rsid w:val="73ED2A40"/>
    <w:rsid w:val="742C005C"/>
    <w:rsid w:val="744815B0"/>
    <w:rsid w:val="74C4353E"/>
    <w:rsid w:val="74C75219"/>
    <w:rsid w:val="76944F4E"/>
    <w:rsid w:val="76CF45CB"/>
    <w:rsid w:val="76D67F05"/>
    <w:rsid w:val="79765E2A"/>
    <w:rsid w:val="7A903C7E"/>
    <w:rsid w:val="7AA141BE"/>
    <w:rsid w:val="7AA74DCC"/>
    <w:rsid w:val="7B6A4E8A"/>
    <w:rsid w:val="7C4A5D78"/>
    <w:rsid w:val="7C636D08"/>
    <w:rsid w:val="7C8A45E3"/>
    <w:rsid w:val="7CBB2E0E"/>
    <w:rsid w:val="7CC02EA8"/>
    <w:rsid w:val="7CC52989"/>
    <w:rsid w:val="7DEC38C1"/>
    <w:rsid w:val="7EC24358"/>
    <w:rsid w:val="7F01514B"/>
    <w:rsid w:val="7FBA7C20"/>
    <w:rsid w:val="7FD44789"/>
    <w:rsid w:val="7FE94F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rPr>
      <w:sz w:val="21"/>
    </w:r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semiHidden/>
    <w:qFormat/>
    <w:uiPriority w:val="99"/>
    <w:rPr>
      <w:rFonts w:eastAsia="Times New Roman"/>
      <w:sz w:val="18"/>
      <w:szCs w:val="18"/>
      <w:lang w:eastAsia="uk-UA"/>
    </w:rPr>
  </w:style>
  <w:style w:type="character" w:customStyle="1" w:styleId="35">
    <w:name w:val="页脚 Char"/>
    <w:basedOn w:val="7"/>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9.xml"/><Relationship Id="rId98" Type="http://schemas.openxmlformats.org/officeDocument/2006/relationships/customXml" Target="../customXml/item88.xml"/><Relationship Id="rId97" Type="http://schemas.openxmlformats.org/officeDocument/2006/relationships/customXml" Target="../customXml/item87.xml"/><Relationship Id="rId96" Type="http://schemas.openxmlformats.org/officeDocument/2006/relationships/customXml" Target="../customXml/item86.xml"/><Relationship Id="rId95" Type="http://schemas.openxmlformats.org/officeDocument/2006/relationships/customXml" Target="../customXml/item85.xml"/><Relationship Id="rId94" Type="http://schemas.openxmlformats.org/officeDocument/2006/relationships/customXml" Target="../customXml/item84.xml"/><Relationship Id="rId93" Type="http://schemas.openxmlformats.org/officeDocument/2006/relationships/customXml" Target="../customXml/item83.xml"/><Relationship Id="rId92" Type="http://schemas.openxmlformats.org/officeDocument/2006/relationships/customXml" Target="../customXml/item82.xml"/><Relationship Id="rId91" Type="http://schemas.openxmlformats.org/officeDocument/2006/relationships/customXml" Target="../customXml/item81.xml"/><Relationship Id="rId90" Type="http://schemas.openxmlformats.org/officeDocument/2006/relationships/customXml" Target="../customXml/item80.xml"/><Relationship Id="rId9" Type="http://schemas.openxmlformats.org/officeDocument/2006/relationships/theme" Target="theme/theme1.xml"/><Relationship Id="rId89" Type="http://schemas.openxmlformats.org/officeDocument/2006/relationships/customXml" Target="../customXml/item79.xml"/><Relationship Id="rId88" Type="http://schemas.openxmlformats.org/officeDocument/2006/relationships/customXml" Target="../customXml/item78.xml"/><Relationship Id="rId87" Type="http://schemas.openxmlformats.org/officeDocument/2006/relationships/customXml" Target="../customXml/item77.xml"/><Relationship Id="rId86" Type="http://schemas.openxmlformats.org/officeDocument/2006/relationships/customXml" Target="../customXml/item76.xml"/><Relationship Id="rId85" Type="http://schemas.openxmlformats.org/officeDocument/2006/relationships/customXml" Target="../customXml/item75.xml"/><Relationship Id="rId84" Type="http://schemas.openxmlformats.org/officeDocument/2006/relationships/customXml" Target="../customXml/item74.xml"/><Relationship Id="rId83" Type="http://schemas.openxmlformats.org/officeDocument/2006/relationships/customXml" Target="../customXml/item73.xml"/><Relationship Id="rId82" Type="http://schemas.openxmlformats.org/officeDocument/2006/relationships/customXml" Target="../customXml/item72.xml"/><Relationship Id="rId81" Type="http://schemas.openxmlformats.org/officeDocument/2006/relationships/customXml" Target="../customXml/item71.xml"/><Relationship Id="rId80" Type="http://schemas.openxmlformats.org/officeDocument/2006/relationships/customXml" Target="../customXml/item70.xml"/><Relationship Id="rId8" Type="http://schemas.openxmlformats.org/officeDocument/2006/relationships/footer" Target="footer4.xml"/><Relationship Id="rId79" Type="http://schemas.openxmlformats.org/officeDocument/2006/relationships/customXml" Target="../customXml/item69.xml"/><Relationship Id="rId78" Type="http://schemas.openxmlformats.org/officeDocument/2006/relationships/customXml" Target="../customXml/item68.xml"/><Relationship Id="rId77" Type="http://schemas.openxmlformats.org/officeDocument/2006/relationships/customXml" Target="../customXml/item67.xml"/><Relationship Id="rId76" Type="http://schemas.openxmlformats.org/officeDocument/2006/relationships/customXml" Target="../customXml/item66.xml"/><Relationship Id="rId75" Type="http://schemas.openxmlformats.org/officeDocument/2006/relationships/customXml" Target="../customXml/item65.xml"/><Relationship Id="rId74" Type="http://schemas.openxmlformats.org/officeDocument/2006/relationships/customXml" Target="../customXml/item64.xml"/><Relationship Id="rId73" Type="http://schemas.openxmlformats.org/officeDocument/2006/relationships/customXml" Target="../customXml/item63.xml"/><Relationship Id="rId72" Type="http://schemas.openxmlformats.org/officeDocument/2006/relationships/customXml" Target="../customXml/item62.xml"/><Relationship Id="rId71" Type="http://schemas.openxmlformats.org/officeDocument/2006/relationships/customXml" Target="../customXml/item61.xml"/><Relationship Id="rId70" Type="http://schemas.openxmlformats.org/officeDocument/2006/relationships/customXml" Target="../customXml/item60.xml"/><Relationship Id="rId7" Type="http://schemas.openxmlformats.org/officeDocument/2006/relationships/footer" Target="footer3.xml"/><Relationship Id="rId69" Type="http://schemas.openxmlformats.org/officeDocument/2006/relationships/customXml" Target="../customXml/item59.xml"/><Relationship Id="rId68" Type="http://schemas.openxmlformats.org/officeDocument/2006/relationships/customXml" Target="../customXml/item58.xml"/><Relationship Id="rId67" Type="http://schemas.openxmlformats.org/officeDocument/2006/relationships/customXml" Target="../customXml/item57.xml"/><Relationship Id="rId66" Type="http://schemas.openxmlformats.org/officeDocument/2006/relationships/customXml" Target="../customXml/item56.xml"/><Relationship Id="rId65" Type="http://schemas.openxmlformats.org/officeDocument/2006/relationships/customXml" Target="../customXml/item55.xml"/><Relationship Id="rId64" Type="http://schemas.openxmlformats.org/officeDocument/2006/relationships/customXml" Target="../customXml/item54.xml"/><Relationship Id="rId63" Type="http://schemas.openxmlformats.org/officeDocument/2006/relationships/customXml" Target="../customXml/item53.xml"/><Relationship Id="rId62" Type="http://schemas.openxmlformats.org/officeDocument/2006/relationships/customXml" Target="../customXml/item52.xml"/><Relationship Id="rId61" Type="http://schemas.openxmlformats.org/officeDocument/2006/relationships/customXml" Target="../customXml/item51.xml"/><Relationship Id="rId60" Type="http://schemas.openxmlformats.org/officeDocument/2006/relationships/customXml" Target="../customXml/item50.xml"/><Relationship Id="rId6" Type="http://schemas.openxmlformats.org/officeDocument/2006/relationships/footer" Target="footer2.xml"/><Relationship Id="rId59" Type="http://schemas.openxmlformats.org/officeDocument/2006/relationships/customXml" Target="../customXml/item49.xml"/><Relationship Id="rId58" Type="http://schemas.openxmlformats.org/officeDocument/2006/relationships/customXml" Target="../customXml/item48.xml"/><Relationship Id="rId57" Type="http://schemas.openxmlformats.org/officeDocument/2006/relationships/customXml" Target="../customXml/item47.xml"/><Relationship Id="rId56" Type="http://schemas.openxmlformats.org/officeDocument/2006/relationships/customXml" Target="../customXml/item46.xml"/><Relationship Id="rId55" Type="http://schemas.openxmlformats.org/officeDocument/2006/relationships/customXml" Target="../customXml/item45.xml"/><Relationship Id="rId54" Type="http://schemas.openxmlformats.org/officeDocument/2006/relationships/customXml" Target="../customXml/item44.xml"/><Relationship Id="rId53" Type="http://schemas.openxmlformats.org/officeDocument/2006/relationships/customXml" Target="../customXml/item43.xml"/><Relationship Id="rId52" Type="http://schemas.openxmlformats.org/officeDocument/2006/relationships/customXml" Target="../customXml/item42.xml"/><Relationship Id="rId51" Type="http://schemas.openxmlformats.org/officeDocument/2006/relationships/customXml" Target="../customXml/item41.xml"/><Relationship Id="rId50" Type="http://schemas.openxmlformats.org/officeDocument/2006/relationships/customXml" Target="../customXml/item40.xml"/><Relationship Id="rId5" Type="http://schemas.openxmlformats.org/officeDocument/2006/relationships/footer" Target="footer1.xml"/><Relationship Id="rId49" Type="http://schemas.openxmlformats.org/officeDocument/2006/relationships/customXml" Target="../customXml/item39.xml"/><Relationship Id="rId48" Type="http://schemas.openxmlformats.org/officeDocument/2006/relationships/customXml" Target="../customXml/item38.xml"/><Relationship Id="rId47" Type="http://schemas.openxmlformats.org/officeDocument/2006/relationships/customXml" Target="../customXml/item37.xml"/><Relationship Id="rId46" Type="http://schemas.openxmlformats.org/officeDocument/2006/relationships/customXml" Target="../customXml/item36.xml"/><Relationship Id="rId45" Type="http://schemas.openxmlformats.org/officeDocument/2006/relationships/customXml" Target="../customXml/item35.xml"/><Relationship Id="rId44" Type="http://schemas.openxmlformats.org/officeDocument/2006/relationships/customXml" Target="../customXml/item34.xml"/><Relationship Id="rId43" Type="http://schemas.openxmlformats.org/officeDocument/2006/relationships/customXml" Target="../customXml/item33.xml"/><Relationship Id="rId42" Type="http://schemas.openxmlformats.org/officeDocument/2006/relationships/customXml" Target="../customXml/item32.xml"/><Relationship Id="rId41" Type="http://schemas.openxmlformats.org/officeDocument/2006/relationships/customXml" Target="../customXml/item31.xml"/><Relationship Id="rId40" Type="http://schemas.openxmlformats.org/officeDocument/2006/relationships/customXml" Target="../customXml/item30.xml"/><Relationship Id="rId4" Type="http://schemas.openxmlformats.org/officeDocument/2006/relationships/header" Target="header2.xml"/><Relationship Id="rId39" Type="http://schemas.openxmlformats.org/officeDocument/2006/relationships/customXml" Target="../customXml/item29.xml"/><Relationship Id="rId38" Type="http://schemas.openxmlformats.org/officeDocument/2006/relationships/customXml" Target="../customXml/item28.xml"/><Relationship Id="rId37" Type="http://schemas.openxmlformats.org/officeDocument/2006/relationships/customXml" Target="../customXml/item27.xml"/><Relationship Id="rId36" Type="http://schemas.openxmlformats.org/officeDocument/2006/relationships/customXml" Target="../customXml/item26.xml"/><Relationship Id="rId35" Type="http://schemas.openxmlformats.org/officeDocument/2006/relationships/customXml" Target="../customXml/item25.xml"/><Relationship Id="rId34" Type="http://schemas.openxmlformats.org/officeDocument/2006/relationships/customXml" Target="../customXml/item24.xml"/><Relationship Id="rId33" Type="http://schemas.openxmlformats.org/officeDocument/2006/relationships/customXml" Target="../customXml/item23.xml"/><Relationship Id="rId32" Type="http://schemas.openxmlformats.org/officeDocument/2006/relationships/customXml" Target="../customXml/item22.xml"/><Relationship Id="rId31" Type="http://schemas.openxmlformats.org/officeDocument/2006/relationships/customXml" Target="../customXml/item21.xml"/><Relationship Id="rId30" Type="http://schemas.openxmlformats.org/officeDocument/2006/relationships/customXml" Target="../customXml/item20.xml"/><Relationship Id="rId3" Type="http://schemas.openxmlformats.org/officeDocument/2006/relationships/header" Target="header1.xml"/><Relationship Id="rId29" Type="http://schemas.openxmlformats.org/officeDocument/2006/relationships/customXml" Target="../customXml/item19.xml"/><Relationship Id="rId28" Type="http://schemas.openxmlformats.org/officeDocument/2006/relationships/customXml" Target="../customXml/item18.xml"/><Relationship Id="rId27" Type="http://schemas.openxmlformats.org/officeDocument/2006/relationships/customXml" Target="../customXml/item17.xml"/><Relationship Id="rId26" Type="http://schemas.openxmlformats.org/officeDocument/2006/relationships/customXml" Target="../customXml/item16.xml"/><Relationship Id="rId25" Type="http://schemas.openxmlformats.org/officeDocument/2006/relationships/customXml" Target="../customXml/item15.xml"/><Relationship Id="rId24" Type="http://schemas.openxmlformats.org/officeDocument/2006/relationships/customXml" Target="../customXml/item14.xml"/><Relationship Id="rId23" Type="http://schemas.openxmlformats.org/officeDocument/2006/relationships/customXml" Target="../customXml/item13.xml"/><Relationship Id="rId22" Type="http://schemas.openxmlformats.org/officeDocument/2006/relationships/customXml" Target="../customXml/item12.xml"/><Relationship Id="rId21" Type="http://schemas.openxmlformats.org/officeDocument/2006/relationships/customXml" Target="../customXml/item11.xml"/><Relationship Id="rId20" Type="http://schemas.openxmlformats.org/officeDocument/2006/relationships/customXml" Target="../customXml/item10.xml"/><Relationship Id="rId2" Type="http://schemas.openxmlformats.org/officeDocument/2006/relationships/settings" Target="settings.xml"/><Relationship Id="rId19" Type="http://schemas.openxmlformats.org/officeDocument/2006/relationships/customXml" Target="../customXml/item9.xml"/><Relationship Id="rId18" Type="http://schemas.openxmlformats.org/officeDocument/2006/relationships/customXml" Target="../customXml/item8.xml"/><Relationship Id="rId17" Type="http://schemas.openxmlformats.org/officeDocument/2006/relationships/customXml" Target="../customXml/item7.xml"/><Relationship Id="rId16" Type="http://schemas.openxmlformats.org/officeDocument/2006/relationships/customXml" Target="../customXml/item6.xml"/><Relationship Id="rId15" Type="http://schemas.openxmlformats.org/officeDocument/2006/relationships/customXml" Target="../customXml/item5.xml"/><Relationship Id="rId14" Type="http://schemas.openxmlformats.org/officeDocument/2006/relationships/customXml" Target="../customXml/item4.xml"/><Relationship Id="rId13" Type="http://schemas.openxmlformats.org/officeDocument/2006/relationships/customXml" Target="../customXml/item3.xml"/><Relationship Id="rId12" Type="http://schemas.openxmlformats.org/officeDocument/2006/relationships/customXml" Target="../customXml/item2.xml"/><Relationship Id="rId118" Type="http://schemas.openxmlformats.org/officeDocument/2006/relationships/fontTable" Target="fontTable.xml"/><Relationship Id="rId117" Type="http://schemas.openxmlformats.org/officeDocument/2006/relationships/customXml" Target="../customXml/item107.xml"/><Relationship Id="rId116" Type="http://schemas.openxmlformats.org/officeDocument/2006/relationships/customXml" Target="../customXml/item106.xml"/><Relationship Id="rId115" Type="http://schemas.openxmlformats.org/officeDocument/2006/relationships/customXml" Target="../customXml/item105.xml"/><Relationship Id="rId114" Type="http://schemas.openxmlformats.org/officeDocument/2006/relationships/customXml" Target="../customXml/item104.xml"/><Relationship Id="rId113" Type="http://schemas.openxmlformats.org/officeDocument/2006/relationships/customXml" Target="../customXml/item103.xml"/><Relationship Id="rId112" Type="http://schemas.openxmlformats.org/officeDocument/2006/relationships/customXml" Target="../customXml/item102.xml"/><Relationship Id="rId111" Type="http://schemas.openxmlformats.org/officeDocument/2006/relationships/customXml" Target="../customXml/item101.xml"/><Relationship Id="rId110" Type="http://schemas.openxmlformats.org/officeDocument/2006/relationships/customXml" Target="../customXml/item100.xml"/><Relationship Id="rId11" Type="http://schemas.openxmlformats.org/officeDocument/2006/relationships/numbering" Target="numbering.xml"/><Relationship Id="rId109" Type="http://schemas.openxmlformats.org/officeDocument/2006/relationships/customXml" Target="../customXml/item99.xml"/><Relationship Id="rId108" Type="http://schemas.openxmlformats.org/officeDocument/2006/relationships/customXml" Target="../customXml/item98.xml"/><Relationship Id="rId107" Type="http://schemas.openxmlformats.org/officeDocument/2006/relationships/customXml" Target="../customXml/item97.xml"/><Relationship Id="rId106" Type="http://schemas.openxmlformats.org/officeDocument/2006/relationships/customXml" Target="../customXml/item96.xml"/><Relationship Id="rId105" Type="http://schemas.openxmlformats.org/officeDocument/2006/relationships/customXml" Target="../customXml/item95.xml"/><Relationship Id="rId104" Type="http://schemas.openxmlformats.org/officeDocument/2006/relationships/customXml" Target="../customXml/item94.xml"/><Relationship Id="rId103" Type="http://schemas.openxmlformats.org/officeDocument/2006/relationships/customXml" Target="../customXml/item93.xml"/><Relationship Id="rId102" Type="http://schemas.openxmlformats.org/officeDocument/2006/relationships/customXml" Target="../customXml/item92.xml"/><Relationship Id="rId101" Type="http://schemas.openxmlformats.org/officeDocument/2006/relationships/customXml" Target="../customXml/item91.xml"/><Relationship Id="rId100" Type="http://schemas.openxmlformats.org/officeDocument/2006/relationships/customXml" Target="../customXml/item90.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2022-06-17T11:04:50Z</dcterms:created>
  <dcterms:modified xsi:type="dcterms:W3CDTF">2022-06-17T03:04:50Z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2022-06-17T11:04:50Z</dcterms:created>
  <dcterms:modified xsi:type="dcterms:W3CDTF">2022-06-17T03:04:50Z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2022-06-17T11:04:53Z</dcterms:created>
  <dcterms:modified xsi:type="dcterms:W3CDTF">2022-06-17T03:04:53Z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2022-06-17T11:04:46Z</dcterms:created>
  <dcterms:modified xsi:type="dcterms:W3CDTF">2022-06-17T03:04:46Z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2022-06-17T11:04:47Z</dcterms:created>
  <dcterms:modified xsi:type="dcterms:W3CDTF">2022-06-17T03:04:47Z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2022-06-17T11:04:37Z</dcterms:created>
  <dcterms:modified xsi:type="dcterms:W3CDTF">2022-06-17T03:04:37Z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DE4E4B2-F39C-4800-9A16-E2F505EA136A}">
  <ds:schemaRefs/>
</ds:datastoreItem>
</file>

<file path=customXml/itemProps100.xml><?xml version="1.0" encoding="utf-8"?>
<ds:datastoreItem xmlns:ds="http://schemas.openxmlformats.org/officeDocument/2006/customXml" ds:itemID="{86B28C61-8D74-4A67-90E4-3783CDFF4764}">
  <ds:schemaRefs/>
</ds:datastoreItem>
</file>

<file path=customXml/itemProps101.xml><?xml version="1.0" encoding="utf-8"?>
<ds:datastoreItem xmlns:ds="http://schemas.openxmlformats.org/officeDocument/2006/customXml" ds:itemID="{82DDF952-B932-4004-B23F-FCBE486F02B8}">
  <ds:schemaRefs/>
</ds:datastoreItem>
</file>

<file path=customXml/itemProps102.xml><?xml version="1.0" encoding="utf-8"?>
<ds:datastoreItem xmlns:ds="http://schemas.openxmlformats.org/officeDocument/2006/customXml" ds:itemID="{B584C0A1-F32E-415A-947E-2C585CAFCF12}">
  <ds:schemaRefs/>
</ds:datastoreItem>
</file>

<file path=customXml/itemProps103.xml><?xml version="1.0" encoding="utf-8"?>
<ds:datastoreItem xmlns:ds="http://schemas.openxmlformats.org/officeDocument/2006/customXml" ds:itemID="{1AC1ACF0-D327-45A9-9FC0-F0579900EB7B}">
  <ds:schemaRefs/>
</ds:datastoreItem>
</file>

<file path=customXml/itemProps104.xml><?xml version="1.0" encoding="utf-8"?>
<ds:datastoreItem xmlns:ds="http://schemas.openxmlformats.org/officeDocument/2006/customXml" ds:itemID="{48379302-E1DD-4949-9697-305A25F06391}">
  <ds:schemaRefs/>
</ds:datastoreItem>
</file>

<file path=customXml/itemProps105.xml><?xml version="1.0" encoding="utf-8"?>
<ds:datastoreItem xmlns:ds="http://schemas.openxmlformats.org/officeDocument/2006/customXml" ds:itemID="{A6B508E7-432E-47DA-8186-0CB5B654B96F}">
  <ds:schemaRefs/>
</ds:datastoreItem>
</file>

<file path=customXml/itemProps106.xml><?xml version="1.0" encoding="utf-8"?>
<ds:datastoreItem xmlns:ds="http://schemas.openxmlformats.org/officeDocument/2006/customXml" ds:itemID="{FD1BE4A8-8102-489A-9216-1F2F97C6E519}">
  <ds:schemaRefs/>
</ds:datastoreItem>
</file>

<file path=customXml/itemProps107.xml><?xml version="1.0" encoding="utf-8"?>
<ds:datastoreItem xmlns:ds="http://schemas.openxmlformats.org/officeDocument/2006/customXml" ds:itemID="{36E31386-B747-42EE-8C2D-BD778ED9D265}">
  <ds:schemaRefs/>
</ds:datastoreItem>
</file>

<file path=customXml/itemProps11.xml><?xml version="1.0" encoding="utf-8"?>
<ds:datastoreItem xmlns:ds="http://schemas.openxmlformats.org/officeDocument/2006/customXml" ds:itemID="{6C2E54DB-AF24-4F2E-8D6F-FC708B50646D}">
  <ds:schemaRefs/>
</ds:datastoreItem>
</file>

<file path=customXml/itemProps12.xml><?xml version="1.0" encoding="utf-8"?>
<ds:datastoreItem xmlns:ds="http://schemas.openxmlformats.org/officeDocument/2006/customXml" ds:itemID="{4BFA4206-3016-4714-B247-761EC734A63B}">
  <ds:schemaRefs/>
</ds:datastoreItem>
</file>

<file path=customXml/itemProps13.xml><?xml version="1.0" encoding="utf-8"?>
<ds:datastoreItem xmlns:ds="http://schemas.openxmlformats.org/officeDocument/2006/customXml" ds:itemID="{B37B0399-FBE8-4B00-92F0-5DBA955FC891}">
  <ds:schemaRefs/>
</ds:datastoreItem>
</file>

<file path=customXml/itemProps14.xml><?xml version="1.0" encoding="utf-8"?>
<ds:datastoreItem xmlns:ds="http://schemas.openxmlformats.org/officeDocument/2006/customXml" ds:itemID="{5C51A92A-EA21-4F72-9E19-1BDC3822AED2}">
  <ds:schemaRefs/>
</ds:datastoreItem>
</file>

<file path=customXml/itemProps15.xml><?xml version="1.0" encoding="utf-8"?>
<ds:datastoreItem xmlns:ds="http://schemas.openxmlformats.org/officeDocument/2006/customXml" ds:itemID="{E292995B-5B06-4E63-9D77-454E1A2C3B94}">
  <ds:schemaRefs/>
</ds:datastoreItem>
</file>

<file path=customXml/itemProps16.xml><?xml version="1.0" encoding="utf-8"?>
<ds:datastoreItem xmlns:ds="http://schemas.openxmlformats.org/officeDocument/2006/customXml" ds:itemID="{B8B191A2-704A-459B-B458-1767E21F3DB3}">
  <ds:schemaRefs/>
</ds:datastoreItem>
</file>

<file path=customXml/itemProps17.xml><?xml version="1.0" encoding="utf-8"?>
<ds:datastoreItem xmlns:ds="http://schemas.openxmlformats.org/officeDocument/2006/customXml" ds:itemID="{C55E7F5F-F286-4DA0-B8DB-08E5DC2BA3B2}">
  <ds:schemaRefs/>
</ds:datastoreItem>
</file>

<file path=customXml/itemProps18.xml><?xml version="1.0" encoding="utf-8"?>
<ds:datastoreItem xmlns:ds="http://schemas.openxmlformats.org/officeDocument/2006/customXml" ds:itemID="{2977C5DD-609E-4FB0-B378-554E239318BE}">
  <ds:schemaRefs/>
</ds:datastoreItem>
</file>

<file path=customXml/itemProps19.xml><?xml version="1.0" encoding="utf-8"?>
<ds:datastoreItem xmlns:ds="http://schemas.openxmlformats.org/officeDocument/2006/customXml" ds:itemID="{4E6518B3-D6A2-4956-81DC-9EFBA49434EF}">
  <ds:schemaRefs/>
</ds:datastoreItem>
</file>

<file path=customXml/itemProps2.xml><?xml version="1.0" encoding="utf-8"?>
<ds:datastoreItem xmlns:ds="http://schemas.openxmlformats.org/officeDocument/2006/customXml" ds:itemID="{4315858A-FBA8-40DD-90A7-F1DC9EB62D7A}">
  <ds:schemaRefs/>
</ds:datastoreItem>
</file>

<file path=customXml/itemProps20.xml><?xml version="1.0" encoding="utf-8"?>
<ds:datastoreItem xmlns:ds="http://schemas.openxmlformats.org/officeDocument/2006/customXml" ds:itemID="{796AC56C-7BD0-4642-B24D-CDBD0FC7A4F2}">
  <ds:schemaRefs/>
</ds:datastoreItem>
</file>

<file path=customXml/itemProps21.xml><?xml version="1.0" encoding="utf-8"?>
<ds:datastoreItem xmlns:ds="http://schemas.openxmlformats.org/officeDocument/2006/customXml" ds:itemID="{37A8E709-56F6-4D1D-8B54-905994EDB6FA}">
  <ds:schemaRefs/>
</ds:datastoreItem>
</file>

<file path=customXml/itemProps22.xml><?xml version="1.0" encoding="utf-8"?>
<ds:datastoreItem xmlns:ds="http://schemas.openxmlformats.org/officeDocument/2006/customXml" ds:itemID="{2EAC48A8-B20F-4DC0-AFAC-46C84067A4C4}">
  <ds:schemaRefs/>
</ds:datastoreItem>
</file>

<file path=customXml/itemProps23.xml><?xml version="1.0" encoding="utf-8"?>
<ds:datastoreItem xmlns:ds="http://schemas.openxmlformats.org/officeDocument/2006/customXml" ds:itemID="{1E37DE8F-3BE6-40EB-909B-EC5E8350ACA2}">
  <ds:schemaRefs/>
</ds:datastoreItem>
</file>

<file path=customXml/itemProps24.xml><?xml version="1.0" encoding="utf-8"?>
<ds:datastoreItem xmlns:ds="http://schemas.openxmlformats.org/officeDocument/2006/customXml" ds:itemID="{389FAF12-75F8-4A08-8ED1-329B0D5629BB}">
  <ds:schemaRefs/>
</ds:datastoreItem>
</file>

<file path=customXml/itemProps25.xml><?xml version="1.0" encoding="utf-8"?>
<ds:datastoreItem xmlns:ds="http://schemas.openxmlformats.org/officeDocument/2006/customXml" ds:itemID="{B0E6A743-72E0-42CD-B81B-BA13C229AE24}">
  <ds:schemaRefs/>
</ds:datastoreItem>
</file>

<file path=customXml/itemProps26.xml><?xml version="1.0" encoding="utf-8"?>
<ds:datastoreItem xmlns:ds="http://schemas.openxmlformats.org/officeDocument/2006/customXml" ds:itemID="{87237C02-F698-4317-AF92-BA5EFE519C84}">
  <ds:schemaRefs/>
</ds:datastoreItem>
</file>

<file path=customXml/itemProps27.xml><?xml version="1.0" encoding="utf-8"?>
<ds:datastoreItem xmlns:ds="http://schemas.openxmlformats.org/officeDocument/2006/customXml" ds:itemID="{F26F6D3D-AB18-4630-83E7-DF0578C8D276}">
  <ds:schemaRefs/>
</ds:datastoreItem>
</file>

<file path=customXml/itemProps28.xml><?xml version="1.0" encoding="utf-8"?>
<ds:datastoreItem xmlns:ds="http://schemas.openxmlformats.org/officeDocument/2006/customXml" ds:itemID="{3817EBE6-4582-4689-BBF3-438E47D79481}">
  <ds:schemaRefs/>
</ds:datastoreItem>
</file>

<file path=customXml/itemProps29.xml><?xml version="1.0" encoding="utf-8"?>
<ds:datastoreItem xmlns:ds="http://schemas.openxmlformats.org/officeDocument/2006/customXml" ds:itemID="{55C7DDEE-B111-4548-B803-D6BD7B087138}">
  <ds:schemaRefs/>
</ds:datastoreItem>
</file>

<file path=customXml/itemProps3.xml><?xml version="1.0" encoding="utf-8"?>
<ds:datastoreItem xmlns:ds="http://schemas.openxmlformats.org/officeDocument/2006/customXml" ds:itemID="{79163570-A1CE-45C1-8AF8-95BE2E8080F0}">
  <ds:schemaRefs/>
</ds:datastoreItem>
</file>

<file path=customXml/itemProps30.xml><?xml version="1.0" encoding="utf-8"?>
<ds:datastoreItem xmlns:ds="http://schemas.openxmlformats.org/officeDocument/2006/customXml" ds:itemID="{18C65DD2-ACEC-4D1C-9DE5-93A000C7B394}">
  <ds:schemaRefs/>
</ds:datastoreItem>
</file>

<file path=customXml/itemProps31.xml><?xml version="1.0" encoding="utf-8"?>
<ds:datastoreItem xmlns:ds="http://schemas.openxmlformats.org/officeDocument/2006/customXml" ds:itemID="{5920355B-E3F5-493C-A58E-11E09BD915B0}">
  <ds:schemaRefs/>
</ds:datastoreItem>
</file>

<file path=customXml/itemProps32.xml><?xml version="1.0" encoding="utf-8"?>
<ds:datastoreItem xmlns:ds="http://schemas.openxmlformats.org/officeDocument/2006/customXml" ds:itemID="{BB709A61-67D1-47FD-A192-B70316654271}">
  <ds:schemaRefs/>
</ds:datastoreItem>
</file>

<file path=customXml/itemProps33.xml><?xml version="1.0" encoding="utf-8"?>
<ds:datastoreItem xmlns:ds="http://schemas.openxmlformats.org/officeDocument/2006/customXml" ds:itemID="{E5BE9B04-B6BD-4FC1-A081-D184D5642D10}">
  <ds:schemaRefs/>
</ds:datastoreItem>
</file>

<file path=customXml/itemProps34.xml><?xml version="1.0" encoding="utf-8"?>
<ds:datastoreItem xmlns:ds="http://schemas.openxmlformats.org/officeDocument/2006/customXml" ds:itemID="{5CBFE9C6-F062-4217-94E1-D4C2C5665D22}">
  <ds:schemaRefs/>
</ds:datastoreItem>
</file>

<file path=customXml/itemProps35.xml><?xml version="1.0" encoding="utf-8"?>
<ds:datastoreItem xmlns:ds="http://schemas.openxmlformats.org/officeDocument/2006/customXml" ds:itemID="{9CB1AFBD-1E7D-40B2-8D82-F825C30881E1}">
  <ds:schemaRefs/>
</ds:datastoreItem>
</file>

<file path=customXml/itemProps36.xml><?xml version="1.0" encoding="utf-8"?>
<ds:datastoreItem xmlns:ds="http://schemas.openxmlformats.org/officeDocument/2006/customXml" ds:itemID="{A7583C79-C576-412C-9533-057FD7A975D2}">
  <ds:schemaRefs/>
</ds:datastoreItem>
</file>

<file path=customXml/itemProps37.xml><?xml version="1.0" encoding="utf-8"?>
<ds:datastoreItem xmlns:ds="http://schemas.openxmlformats.org/officeDocument/2006/customXml" ds:itemID="{43C12DBC-AF80-4DD0-BF61-309D400727ED}">
  <ds:schemaRefs/>
</ds:datastoreItem>
</file>

<file path=customXml/itemProps38.xml><?xml version="1.0" encoding="utf-8"?>
<ds:datastoreItem xmlns:ds="http://schemas.openxmlformats.org/officeDocument/2006/customXml" ds:itemID="{E6E31906-89FF-4A08-A0E8-D228FE745472}">
  <ds:schemaRefs/>
</ds:datastoreItem>
</file>

<file path=customXml/itemProps39.xml><?xml version="1.0" encoding="utf-8"?>
<ds:datastoreItem xmlns:ds="http://schemas.openxmlformats.org/officeDocument/2006/customXml" ds:itemID="{F52C4D8C-601F-480A-B478-75AF5BE976EE}">
  <ds:schemaRefs/>
</ds:datastoreItem>
</file>

<file path=customXml/itemProps4.xml><?xml version="1.0" encoding="utf-8"?>
<ds:datastoreItem xmlns:ds="http://schemas.openxmlformats.org/officeDocument/2006/customXml" ds:itemID="{169E88EB-FA32-4F73-AE91-C11860A2CB7D}">
  <ds:schemaRefs/>
</ds:datastoreItem>
</file>

<file path=customXml/itemProps40.xml><?xml version="1.0" encoding="utf-8"?>
<ds:datastoreItem xmlns:ds="http://schemas.openxmlformats.org/officeDocument/2006/customXml" ds:itemID="{34490404-8947-4406-A5D9-DF988C845DDF}">
  <ds:schemaRefs/>
</ds:datastoreItem>
</file>

<file path=customXml/itemProps41.xml><?xml version="1.0" encoding="utf-8"?>
<ds:datastoreItem xmlns:ds="http://schemas.openxmlformats.org/officeDocument/2006/customXml" ds:itemID="{2591F034-0F59-4F25-A54D-C890B6BDD104}">
  <ds:schemaRefs/>
</ds:datastoreItem>
</file>

<file path=customXml/itemProps42.xml><?xml version="1.0" encoding="utf-8"?>
<ds:datastoreItem xmlns:ds="http://schemas.openxmlformats.org/officeDocument/2006/customXml" ds:itemID="{F1C0E2E7-25F3-4D0C-ADB1-00D2C58DCEBE}">
  <ds:schemaRefs/>
</ds:datastoreItem>
</file>

<file path=customXml/itemProps43.xml><?xml version="1.0" encoding="utf-8"?>
<ds:datastoreItem xmlns:ds="http://schemas.openxmlformats.org/officeDocument/2006/customXml" ds:itemID="{AB433985-5AE0-449E-8CBD-3FF7ACB8C208}">
  <ds:schemaRefs/>
</ds:datastoreItem>
</file>

<file path=customXml/itemProps44.xml><?xml version="1.0" encoding="utf-8"?>
<ds:datastoreItem xmlns:ds="http://schemas.openxmlformats.org/officeDocument/2006/customXml" ds:itemID="{7652B17D-5E55-4520-B1A1-C75E9244C51A}">
  <ds:schemaRefs/>
</ds:datastoreItem>
</file>

<file path=customXml/itemProps45.xml><?xml version="1.0" encoding="utf-8"?>
<ds:datastoreItem xmlns:ds="http://schemas.openxmlformats.org/officeDocument/2006/customXml" ds:itemID="{DEA925E8-AFD3-4FD0-A3B2-A4AA71609D37}">
  <ds:schemaRefs/>
</ds:datastoreItem>
</file>

<file path=customXml/itemProps46.xml><?xml version="1.0" encoding="utf-8"?>
<ds:datastoreItem xmlns:ds="http://schemas.openxmlformats.org/officeDocument/2006/customXml" ds:itemID="{136791B4-7070-4B0B-B2FF-A768B71E39F5}">
  <ds:schemaRefs/>
</ds:datastoreItem>
</file>

<file path=customXml/itemProps47.xml><?xml version="1.0" encoding="utf-8"?>
<ds:datastoreItem xmlns:ds="http://schemas.openxmlformats.org/officeDocument/2006/customXml" ds:itemID="{5E2AD3CC-6E51-4FDE-92D2-696122E28CF2}">
  <ds:schemaRefs/>
</ds:datastoreItem>
</file>

<file path=customXml/itemProps48.xml><?xml version="1.0" encoding="utf-8"?>
<ds:datastoreItem xmlns:ds="http://schemas.openxmlformats.org/officeDocument/2006/customXml" ds:itemID="{FCDDC58C-934C-41E9-8438-170930B7E5A4}">
  <ds:schemaRefs/>
</ds:datastoreItem>
</file>

<file path=customXml/itemProps49.xml><?xml version="1.0" encoding="utf-8"?>
<ds:datastoreItem xmlns:ds="http://schemas.openxmlformats.org/officeDocument/2006/customXml" ds:itemID="{E5C1C34C-B5B7-47CF-BE21-D025FEC4203E}">
  <ds:schemaRefs/>
</ds:datastoreItem>
</file>

<file path=customXml/itemProps5.xml><?xml version="1.0" encoding="utf-8"?>
<ds:datastoreItem xmlns:ds="http://schemas.openxmlformats.org/officeDocument/2006/customXml" ds:itemID="{D944D181-9D3C-4CC8-B48A-80E747DD4E95}">
  <ds:schemaRefs/>
</ds:datastoreItem>
</file>

<file path=customXml/itemProps50.xml><?xml version="1.0" encoding="utf-8"?>
<ds:datastoreItem xmlns:ds="http://schemas.openxmlformats.org/officeDocument/2006/customXml" ds:itemID="{AF2DAA22-A677-4041-810B-EE95866E8428}">
  <ds:schemaRefs/>
</ds:datastoreItem>
</file>

<file path=customXml/itemProps51.xml><?xml version="1.0" encoding="utf-8"?>
<ds:datastoreItem xmlns:ds="http://schemas.openxmlformats.org/officeDocument/2006/customXml" ds:itemID="{F756DD62-AA13-4AAA-9AC9-4FBC129A94A3}">
  <ds:schemaRefs/>
</ds:datastoreItem>
</file>

<file path=customXml/itemProps52.xml><?xml version="1.0" encoding="utf-8"?>
<ds:datastoreItem xmlns:ds="http://schemas.openxmlformats.org/officeDocument/2006/customXml" ds:itemID="{4EE6D987-AF97-4400-9EE8-7A1B41A50CCD}">
  <ds:schemaRefs/>
</ds:datastoreItem>
</file>

<file path=customXml/itemProps53.xml><?xml version="1.0" encoding="utf-8"?>
<ds:datastoreItem xmlns:ds="http://schemas.openxmlformats.org/officeDocument/2006/customXml" ds:itemID="{F5990E5F-DE6B-4DDE-8055-05926288B8BC}">
  <ds:schemaRefs/>
</ds:datastoreItem>
</file>

<file path=customXml/itemProps54.xml><?xml version="1.0" encoding="utf-8"?>
<ds:datastoreItem xmlns:ds="http://schemas.openxmlformats.org/officeDocument/2006/customXml" ds:itemID="{CE37BAFE-CD40-4BC1-B9C7-5C5AAE43D7C3}">
  <ds:schemaRefs/>
</ds:datastoreItem>
</file>

<file path=customXml/itemProps55.xml><?xml version="1.0" encoding="utf-8"?>
<ds:datastoreItem xmlns:ds="http://schemas.openxmlformats.org/officeDocument/2006/customXml" ds:itemID="{A087A628-E5F5-4D45-AB3C-116820B27B6E}">
  <ds:schemaRefs/>
</ds:datastoreItem>
</file>

<file path=customXml/itemProps56.xml><?xml version="1.0" encoding="utf-8"?>
<ds:datastoreItem xmlns:ds="http://schemas.openxmlformats.org/officeDocument/2006/customXml" ds:itemID="{970E3FA4-6488-4874-9F14-82774639323A}">
  <ds:schemaRefs/>
</ds:datastoreItem>
</file>

<file path=customXml/itemProps57.xml><?xml version="1.0" encoding="utf-8"?>
<ds:datastoreItem xmlns:ds="http://schemas.openxmlformats.org/officeDocument/2006/customXml" ds:itemID="{4534CEF3-8B17-41EC-8734-E59A500136E6}">
  <ds:schemaRefs/>
</ds:datastoreItem>
</file>

<file path=customXml/itemProps58.xml><?xml version="1.0" encoding="utf-8"?>
<ds:datastoreItem xmlns:ds="http://schemas.openxmlformats.org/officeDocument/2006/customXml" ds:itemID="{F19559DE-EBE9-4812-99DF-0A9D0D4563C0}">
  <ds:schemaRefs/>
</ds:datastoreItem>
</file>

<file path=customXml/itemProps59.xml><?xml version="1.0" encoding="utf-8"?>
<ds:datastoreItem xmlns:ds="http://schemas.openxmlformats.org/officeDocument/2006/customXml" ds:itemID="{0F51B5CF-7DB5-4700-828D-B24B0B338417}">
  <ds:schemaRefs/>
</ds:datastoreItem>
</file>

<file path=customXml/itemProps6.xml><?xml version="1.0" encoding="utf-8"?>
<ds:datastoreItem xmlns:ds="http://schemas.openxmlformats.org/officeDocument/2006/customXml" ds:itemID="{EEDC6A93-0C43-4566-9ACC-D4A7C13A2C1A}">
  <ds:schemaRefs/>
</ds:datastoreItem>
</file>

<file path=customXml/itemProps60.xml><?xml version="1.0" encoding="utf-8"?>
<ds:datastoreItem xmlns:ds="http://schemas.openxmlformats.org/officeDocument/2006/customXml" ds:itemID="{C4EFD9CE-C20B-408D-B7B7-10EA2281B4CD}">
  <ds:schemaRefs/>
</ds:datastoreItem>
</file>

<file path=customXml/itemProps61.xml><?xml version="1.0" encoding="utf-8"?>
<ds:datastoreItem xmlns:ds="http://schemas.openxmlformats.org/officeDocument/2006/customXml" ds:itemID="{1C6DECC5-1EDF-4836-9327-CB984DCA9C89}">
  <ds:schemaRefs/>
</ds:datastoreItem>
</file>

<file path=customXml/itemProps62.xml><?xml version="1.0" encoding="utf-8"?>
<ds:datastoreItem xmlns:ds="http://schemas.openxmlformats.org/officeDocument/2006/customXml" ds:itemID="{CCEDFB40-EC00-494C-9D0B-536877F83E6C}">
  <ds:schemaRefs/>
</ds:datastoreItem>
</file>

<file path=customXml/itemProps63.xml><?xml version="1.0" encoding="utf-8"?>
<ds:datastoreItem xmlns:ds="http://schemas.openxmlformats.org/officeDocument/2006/customXml" ds:itemID="{54DEF1AE-3F80-43B8-BD18-6E8D0EA18616}">
  <ds:schemaRefs/>
</ds:datastoreItem>
</file>

<file path=customXml/itemProps64.xml><?xml version="1.0" encoding="utf-8"?>
<ds:datastoreItem xmlns:ds="http://schemas.openxmlformats.org/officeDocument/2006/customXml" ds:itemID="{1F6221B6-AA1F-4D0E-9118-0F287001E3D0}">
  <ds:schemaRefs/>
</ds:datastoreItem>
</file>

<file path=customXml/itemProps65.xml><?xml version="1.0" encoding="utf-8"?>
<ds:datastoreItem xmlns:ds="http://schemas.openxmlformats.org/officeDocument/2006/customXml" ds:itemID="{5F60D799-D731-4302-92C1-5942D9A28BF4}">
  <ds:schemaRefs/>
</ds:datastoreItem>
</file>

<file path=customXml/itemProps66.xml><?xml version="1.0" encoding="utf-8"?>
<ds:datastoreItem xmlns:ds="http://schemas.openxmlformats.org/officeDocument/2006/customXml" ds:itemID="{81D33D19-1239-440A-82B2-8C607A134D94}">
  <ds:schemaRefs/>
</ds:datastoreItem>
</file>

<file path=customXml/itemProps67.xml><?xml version="1.0" encoding="utf-8"?>
<ds:datastoreItem xmlns:ds="http://schemas.openxmlformats.org/officeDocument/2006/customXml" ds:itemID="{FF609377-A3DD-4ECC-8376-7AB96727F00D}">
  <ds:schemaRefs/>
</ds:datastoreItem>
</file>

<file path=customXml/itemProps68.xml><?xml version="1.0" encoding="utf-8"?>
<ds:datastoreItem xmlns:ds="http://schemas.openxmlformats.org/officeDocument/2006/customXml" ds:itemID="{AC28A190-0203-4D4D-A7E3-4A4A22CEACAF}">
  <ds:schemaRefs/>
</ds:datastoreItem>
</file>

<file path=customXml/itemProps69.xml><?xml version="1.0" encoding="utf-8"?>
<ds:datastoreItem xmlns:ds="http://schemas.openxmlformats.org/officeDocument/2006/customXml" ds:itemID="{7AD0CCC1-836A-438D-9B73-92651102C55E}">
  <ds:schemaRefs/>
</ds:datastoreItem>
</file>

<file path=customXml/itemProps7.xml><?xml version="1.0" encoding="utf-8"?>
<ds:datastoreItem xmlns:ds="http://schemas.openxmlformats.org/officeDocument/2006/customXml" ds:itemID="{64DC780F-CA19-4C26-AB8B-D6A694FC305F}">
  <ds:schemaRefs/>
</ds:datastoreItem>
</file>

<file path=customXml/itemProps70.xml><?xml version="1.0" encoding="utf-8"?>
<ds:datastoreItem xmlns:ds="http://schemas.openxmlformats.org/officeDocument/2006/customXml" ds:itemID="{D9C394F4-C03C-42DD-A944-AA4A60A9034B}">
  <ds:schemaRefs/>
</ds:datastoreItem>
</file>

<file path=customXml/itemProps71.xml><?xml version="1.0" encoding="utf-8"?>
<ds:datastoreItem xmlns:ds="http://schemas.openxmlformats.org/officeDocument/2006/customXml" ds:itemID="{822C6FAB-FC0E-4A2C-9FEA-3483F0E03BFD}">
  <ds:schemaRefs/>
</ds:datastoreItem>
</file>

<file path=customXml/itemProps72.xml><?xml version="1.0" encoding="utf-8"?>
<ds:datastoreItem xmlns:ds="http://schemas.openxmlformats.org/officeDocument/2006/customXml" ds:itemID="{238A9D52-FB95-4405-A3EF-33F1529F1222}">
  <ds:schemaRefs/>
</ds:datastoreItem>
</file>

<file path=customXml/itemProps73.xml><?xml version="1.0" encoding="utf-8"?>
<ds:datastoreItem xmlns:ds="http://schemas.openxmlformats.org/officeDocument/2006/customXml" ds:itemID="{648FB022-A1C4-4690-A115-F87B7AB4167E}">
  <ds:schemaRefs/>
</ds:datastoreItem>
</file>

<file path=customXml/itemProps74.xml><?xml version="1.0" encoding="utf-8"?>
<ds:datastoreItem xmlns:ds="http://schemas.openxmlformats.org/officeDocument/2006/customXml" ds:itemID="{3A2DA47A-53E2-4932-A90D-CA1EF3CD3BCA}">
  <ds:schemaRefs/>
</ds:datastoreItem>
</file>

<file path=customXml/itemProps75.xml><?xml version="1.0" encoding="utf-8"?>
<ds:datastoreItem xmlns:ds="http://schemas.openxmlformats.org/officeDocument/2006/customXml" ds:itemID="{6629BCD8-9E3B-41DD-A1DF-B08BE3DB97B7}">
  <ds:schemaRefs/>
</ds:datastoreItem>
</file>

<file path=customXml/itemProps76.xml><?xml version="1.0" encoding="utf-8"?>
<ds:datastoreItem xmlns:ds="http://schemas.openxmlformats.org/officeDocument/2006/customXml" ds:itemID="{CC035DFA-44D3-4CDD-B02A-73A46122EF9A}">
  <ds:schemaRefs/>
</ds:datastoreItem>
</file>

<file path=customXml/itemProps77.xml><?xml version="1.0" encoding="utf-8"?>
<ds:datastoreItem xmlns:ds="http://schemas.openxmlformats.org/officeDocument/2006/customXml" ds:itemID="{98B0910C-A327-45DF-9858-902F0482F1C3}">
  <ds:schemaRefs/>
</ds:datastoreItem>
</file>

<file path=customXml/itemProps78.xml><?xml version="1.0" encoding="utf-8"?>
<ds:datastoreItem xmlns:ds="http://schemas.openxmlformats.org/officeDocument/2006/customXml" ds:itemID="{7B9C53FB-2B05-4DDF-BA2D-8AD4F0F60FD9}">
  <ds:schemaRefs/>
</ds:datastoreItem>
</file>

<file path=customXml/itemProps79.xml><?xml version="1.0" encoding="utf-8"?>
<ds:datastoreItem xmlns:ds="http://schemas.openxmlformats.org/officeDocument/2006/customXml" ds:itemID="{7B8DB31B-832A-448D-81C8-4DC85AF1165D}">
  <ds:schemaRefs/>
</ds:datastoreItem>
</file>

<file path=customXml/itemProps8.xml><?xml version="1.0" encoding="utf-8"?>
<ds:datastoreItem xmlns:ds="http://schemas.openxmlformats.org/officeDocument/2006/customXml" ds:itemID="{E6F71794-E9EF-4D25-B6D9-ECEE7115EF2A}">
  <ds:schemaRefs/>
</ds:datastoreItem>
</file>

<file path=customXml/itemProps80.xml><?xml version="1.0" encoding="utf-8"?>
<ds:datastoreItem xmlns:ds="http://schemas.openxmlformats.org/officeDocument/2006/customXml" ds:itemID="{46567CBD-5AE5-4DB6-9A1A-ACA0DE2D668C}">
  <ds:schemaRefs/>
</ds:datastoreItem>
</file>

<file path=customXml/itemProps81.xml><?xml version="1.0" encoding="utf-8"?>
<ds:datastoreItem xmlns:ds="http://schemas.openxmlformats.org/officeDocument/2006/customXml" ds:itemID="{52DCB334-BCBA-4713-9400-383CA8F2524A}">
  <ds:schemaRefs/>
</ds:datastoreItem>
</file>

<file path=customXml/itemProps82.xml><?xml version="1.0" encoding="utf-8"?>
<ds:datastoreItem xmlns:ds="http://schemas.openxmlformats.org/officeDocument/2006/customXml" ds:itemID="{0E7AF0E2-3133-4ADA-A9CF-9315C31F8C78}">
  <ds:schemaRefs/>
</ds:datastoreItem>
</file>

<file path=customXml/itemProps83.xml><?xml version="1.0" encoding="utf-8"?>
<ds:datastoreItem xmlns:ds="http://schemas.openxmlformats.org/officeDocument/2006/customXml" ds:itemID="{6F69760A-927C-44FA-B985-3D9026D911A0}">
  <ds:schemaRefs/>
</ds:datastoreItem>
</file>

<file path=customXml/itemProps84.xml><?xml version="1.0" encoding="utf-8"?>
<ds:datastoreItem xmlns:ds="http://schemas.openxmlformats.org/officeDocument/2006/customXml" ds:itemID="{622CABC0-D6A3-4091-BF16-0090E00DCD35}">
  <ds:schemaRefs/>
</ds:datastoreItem>
</file>

<file path=customXml/itemProps85.xml><?xml version="1.0" encoding="utf-8"?>
<ds:datastoreItem xmlns:ds="http://schemas.openxmlformats.org/officeDocument/2006/customXml" ds:itemID="{A61A0755-D403-4366-89F5-7ECC6B953298}">
  <ds:schemaRefs/>
</ds:datastoreItem>
</file>

<file path=customXml/itemProps86.xml><?xml version="1.0" encoding="utf-8"?>
<ds:datastoreItem xmlns:ds="http://schemas.openxmlformats.org/officeDocument/2006/customXml" ds:itemID="{270646E9-76C8-42A2-B959-D2D932B06F8C}">
  <ds:schemaRefs/>
</ds:datastoreItem>
</file>

<file path=customXml/itemProps87.xml><?xml version="1.0" encoding="utf-8"?>
<ds:datastoreItem xmlns:ds="http://schemas.openxmlformats.org/officeDocument/2006/customXml" ds:itemID="{B6E1E959-E6C7-49E3-9433-6ABD8B9AC355}">
  <ds:schemaRefs/>
</ds:datastoreItem>
</file>

<file path=customXml/itemProps88.xml><?xml version="1.0" encoding="utf-8"?>
<ds:datastoreItem xmlns:ds="http://schemas.openxmlformats.org/officeDocument/2006/customXml" ds:itemID="{15C577CC-75D4-4230-B6F4-CF8EF2E2717B}">
  <ds:schemaRefs/>
</ds:datastoreItem>
</file>

<file path=customXml/itemProps89.xml><?xml version="1.0" encoding="utf-8"?>
<ds:datastoreItem xmlns:ds="http://schemas.openxmlformats.org/officeDocument/2006/customXml" ds:itemID="{4107233B-D356-43E9-AB6F-9C4FAFE93014}">
  <ds:schemaRefs/>
</ds:datastoreItem>
</file>

<file path=customXml/itemProps9.xml><?xml version="1.0" encoding="utf-8"?>
<ds:datastoreItem xmlns:ds="http://schemas.openxmlformats.org/officeDocument/2006/customXml" ds:itemID="{BF1286DB-1A4E-4E0A-89F0-4CF186952C9F}">
  <ds:schemaRefs/>
</ds:datastoreItem>
</file>

<file path=customXml/itemProps90.xml><?xml version="1.0" encoding="utf-8"?>
<ds:datastoreItem xmlns:ds="http://schemas.openxmlformats.org/officeDocument/2006/customXml" ds:itemID="{5FFADDE1-7739-43BD-83AD-99D14ADD5B46}">
  <ds:schemaRefs/>
</ds:datastoreItem>
</file>

<file path=customXml/itemProps91.xml><?xml version="1.0" encoding="utf-8"?>
<ds:datastoreItem xmlns:ds="http://schemas.openxmlformats.org/officeDocument/2006/customXml" ds:itemID="{4EEA6EED-54AE-42D4-A6DA-004528C39C23}">
  <ds:schemaRefs/>
</ds:datastoreItem>
</file>

<file path=customXml/itemProps92.xml><?xml version="1.0" encoding="utf-8"?>
<ds:datastoreItem xmlns:ds="http://schemas.openxmlformats.org/officeDocument/2006/customXml" ds:itemID="{2A8EBC85-74E3-448F-95A2-10DBB7FEBD00}">
  <ds:schemaRefs/>
</ds:datastoreItem>
</file>

<file path=customXml/itemProps93.xml><?xml version="1.0" encoding="utf-8"?>
<ds:datastoreItem xmlns:ds="http://schemas.openxmlformats.org/officeDocument/2006/customXml" ds:itemID="{FA778B35-F2B8-422F-B343-4C5D0BE33737}">
  <ds:schemaRefs/>
</ds:datastoreItem>
</file>

<file path=customXml/itemProps94.xml><?xml version="1.0" encoding="utf-8"?>
<ds:datastoreItem xmlns:ds="http://schemas.openxmlformats.org/officeDocument/2006/customXml" ds:itemID="{DAEEEE9B-D812-4850-B170-0292ED9526E1}">
  <ds:schemaRefs/>
</ds:datastoreItem>
</file>

<file path=customXml/itemProps95.xml><?xml version="1.0" encoding="utf-8"?>
<ds:datastoreItem xmlns:ds="http://schemas.openxmlformats.org/officeDocument/2006/customXml" ds:itemID="{3CAE403C-AB1F-4311-8182-C0C3A5BB749A}">
  <ds:schemaRefs/>
</ds:datastoreItem>
</file>

<file path=customXml/itemProps96.xml><?xml version="1.0" encoding="utf-8"?>
<ds:datastoreItem xmlns:ds="http://schemas.openxmlformats.org/officeDocument/2006/customXml" ds:itemID="{00EB378A-153D-43B8-AB13-FA6F55E69B10}">
  <ds:schemaRefs/>
</ds:datastoreItem>
</file>

<file path=customXml/itemProps97.xml><?xml version="1.0" encoding="utf-8"?>
<ds:datastoreItem xmlns:ds="http://schemas.openxmlformats.org/officeDocument/2006/customXml" ds:itemID="{5C971A26-D259-4C32-A39D-3828C4730FE9}">
  <ds:schemaRefs/>
</ds:datastoreItem>
</file>

<file path=customXml/itemProps98.xml><?xml version="1.0" encoding="utf-8"?>
<ds:datastoreItem xmlns:ds="http://schemas.openxmlformats.org/officeDocument/2006/customXml" ds:itemID="{8C9FF843-4C28-43C7-93BA-A520F8F11AC8}">
  <ds:schemaRefs/>
</ds:datastoreItem>
</file>

<file path=customXml/itemProps99.xml><?xml version="1.0" encoding="utf-8"?>
<ds:datastoreItem xmlns:ds="http://schemas.openxmlformats.org/officeDocument/2006/customXml" ds:itemID="{8852BDD7-936B-47D9-8A25-A6460B161561}">
  <ds:schemaRefs/>
</ds:datastoreItem>
</file>

<file path=docProps/app.xml><?xml version="1.0" encoding="utf-8"?>
<Properties xmlns="http://schemas.openxmlformats.org/officeDocument/2006/extended-properties" xmlns:vt="http://schemas.openxmlformats.org/officeDocument/2006/docPropsVTypes">
  <Template>Normal</Template>
  <Pages>1</Pages>
  <Words>9644</Words>
  <Characters>54975</Characters>
  <Lines>1</Lines>
  <Paragraphs>1</Paragraphs>
  <TotalTime>1</TotalTime>
  <ScaleCrop>false</ScaleCrop>
  <LinksUpToDate>false</LinksUpToDate>
  <CharactersWithSpaces>64491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2022-06-17T03:09:00Z</dcterms:created>
  <dc:creator>Administrator</dc:creator>
  <cp:lastModifiedBy>Administrator</cp:lastModifiedBy>
  <dcterms:modified xsi:type="dcterms:W3CDTF">2024-01-16T06:19:12Z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83BB26687D0240838FA3CC3B20E4FE7B</vt:lpwstr>
  </property>
</Properties>
</file>