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bookmarkStart w:id="5" w:name="_GoBack"/>
      <w:bookmarkEnd w:id="5"/>
    </w:p>
    <w:p>
      <w:pPr>
        <w:jc w:val="center"/>
        <w:rPr>
          <w:rFonts w:hint="eastAsia" w:ascii="黑体" w:hAnsi="黑体" w:eastAsia="黑体" w:cs="黑体"/>
          <w:b/>
          <w:color w:val="000000"/>
          <w:sz w:val="30"/>
          <w:lang w:val="en-US" w:eastAsia="zh-CN"/>
        </w:rPr>
      </w:pPr>
      <w:r>
        <w:rPr>
          <w:rFonts w:hint="eastAsia" w:ascii="黑体" w:hAnsi="黑体" w:eastAsia="黑体" w:cs="黑体"/>
          <w:b/>
          <w:color w:val="000000"/>
          <w:sz w:val="30"/>
          <w:lang w:val="en-US" w:eastAsia="zh-CN"/>
        </w:rPr>
        <w:t>2022年部门所属单位预算信息公开目录</w:t>
      </w:r>
    </w:p>
    <w:p>
      <w:pPr>
        <w:jc w:val="center"/>
        <w:rPr>
          <w:rFonts w:hint="default" w:ascii="黑体" w:hAnsi="黑体" w:eastAsia="黑体" w:cs="黑体"/>
          <w:b/>
          <w:color w:val="000000"/>
          <w:sz w:val="30"/>
          <w:lang w:val="en-US" w:eastAsia="zh-CN"/>
        </w:rPr>
      </w:pPr>
    </w:p>
    <w:p>
      <w:pPr>
        <w:pStyle w:val="3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一、无极县文化广电体育和旅游局本级收支预算</w:t>
      </w:r>
      <w:r>
        <w:tab/>
      </w:r>
      <w:r>
        <w:rPr>
          <w:rFonts w:hint="eastAsia"/>
          <w:lang w:val="en-US" w:eastAsia="zh-CN"/>
        </w:rPr>
        <w:t>2</w:t>
      </w:r>
      <w:r>
        <w:fldChar w:fldCharType="end"/>
      </w:r>
    </w:p>
    <w:p>
      <w:pPr>
        <w:pStyle w:val="33"/>
        <w:tabs>
          <w:tab w:val="right" w:leader="dot" w:pos="14562"/>
        </w:tabs>
        <w:rPr>
          <w:rFonts w:hint="eastAsia" w:eastAsia="方正仿宋_GBK"/>
          <w:lang w:val="en-US" w:eastAsia="zh-CN"/>
        </w:rPr>
      </w:pPr>
      <w:r>
        <w:fldChar w:fldCharType="begin"/>
      </w:r>
      <w:r>
        <w:instrText xml:space="preserve"> HYPERLINK \l "_Toc_4_4_0000000020" </w:instrText>
      </w:r>
      <w:r>
        <w:fldChar w:fldCharType="separate"/>
      </w:r>
      <w:r>
        <w:t>二、无极县图书馆收支预算</w:t>
      </w:r>
      <w:r>
        <w:tab/>
      </w:r>
      <w:r>
        <w:rPr>
          <w:rFonts w:hint="eastAsia"/>
          <w:lang w:val="en-US" w:eastAsia="zh-CN"/>
        </w:rPr>
        <w:t>2</w:t>
      </w:r>
      <w:r>
        <w:fldChar w:fldCharType="end"/>
      </w:r>
      <w:r>
        <w:rPr>
          <w:rFonts w:hint="eastAsia"/>
          <w:lang w:val="en-US" w:eastAsia="zh-CN"/>
        </w:rPr>
        <w:t>9</w:t>
      </w:r>
    </w:p>
    <w:p>
      <w:pPr>
        <w:pStyle w:val="33"/>
        <w:tabs>
          <w:tab w:val="right" w:leader="dot" w:pos="14562"/>
        </w:tabs>
        <w:rPr>
          <w:rFonts w:hint="eastAsia" w:eastAsia="方正仿宋_GBK"/>
          <w:lang w:val="en-US" w:eastAsia="zh-CN"/>
        </w:rPr>
      </w:pPr>
      <w:r>
        <w:fldChar w:fldCharType="begin"/>
      </w:r>
      <w:r>
        <w:instrText xml:space="preserve"> HYPERLINK \l "_Toc_4_4_0000000021" </w:instrText>
      </w:r>
      <w:r>
        <w:fldChar w:fldCharType="separate"/>
      </w:r>
      <w:r>
        <w:t>三、无极县文化馆收支预算</w:t>
      </w:r>
      <w:r>
        <w:tab/>
      </w:r>
      <w:r>
        <w:rPr>
          <w:rFonts w:hint="eastAsia"/>
          <w:lang w:val="en-US" w:eastAsia="zh-CN"/>
        </w:rPr>
        <w:t>4</w:t>
      </w:r>
      <w:r>
        <w:fldChar w:fldCharType="end"/>
      </w:r>
      <w:r>
        <w:rPr>
          <w:rFonts w:hint="eastAsia"/>
          <w:lang w:val="en-US" w:eastAsia="zh-CN"/>
        </w:rPr>
        <w:t>9</w:t>
      </w:r>
    </w:p>
    <w:p>
      <w:pPr>
        <w:pStyle w:val="33"/>
        <w:tabs>
          <w:tab w:val="right" w:leader="dot" w:pos="14562"/>
        </w:tabs>
        <w:rPr>
          <w:rFonts w:hint="eastAsia" w:eastAsia="方正仿宋_GBK"/>
          <w:lang w:val="en-US" w:eastAsia="zh-CN"/>
        </w:rPr>
      </w:pPr>
      <w:r>
        <w:fldChar w:fldCharType="begin"/>
      </w:r>
      <w:r>
        <w:instrText xml:space="preserve"> HYPERLINK \l "_Toc_4_4_0000000022" </w:instrText>
      </w:r>
      <w:r>
        <w:fldChar w:fldCharType="separate"/>
      </w:r>
      <w:r>
        <w:t>四、无极县文化市场行政执法队收支预算</w:t>
      </w:r>
      <w:r>
        <w:tab/>
      </w:r>
      <w:r>
        <w:rPr>
          <w:rFonts w:hint="eastAsia"/>
          <w:lang w:val="en-US" w:eastAsia="zh-CN"/>
        </w:rPr>
        <w:t>7</w:t>
      </w:r>
      <w:r>
        <w:fldChar w:fldCharType="end"/>
      </w:r>
      <w:r>
        <w:rPr>
          <w:rFonts w:hint="eastAsia"/>
          <w:lang w:val="en-US" w:eastAsia="zh-CN"/>
        </w:rPr>
        <w:t>0</w:t>
      </w:r>
    </w:p>
    <w:p>
      <w:pPr>
        <w:pStyle w:val="33"/>
        <w:tabs>
          <w:tab w:val="right" w:leader="dot" w:pos="14562"/>
        </w:tabs>
        <w:rPr>
          <w:rFonts w:hint="eastAsia" w:eastAsia="方正仿宋_GBK"/>
          <w:lang w:val="en-US" w:eastAsia="zh-CN"/>
        </w:rPr>
      </w:pPr>
      <w:r>
        <w:fldChar w:fldCharType="begin"/>
      </w:r>
      <w:r>
        <w:instrText xml:space="preserve"> HYPERLINK \l "_Toc_4_4_0000000023" </w:instrText>
      </w:r>
      <w:r>
        <w:fldChar w:fldCharType="separate"/>
      </w:r>
      <w:r>
        <w:t>五、无极县美术馆收支预算</w:t>
      </w:r>
      <w:r>
        <w:tab/>
      </w:r>
      <w:r>
        <w:rPr>
          <w:rFonts w:hint="eastAsia"/>
          <w:lang w:val="en-US" w:eastAsia="zh-CN"/>
        </w:rPr>
        <w:t>8</w:t>
      </w:r>
      <w:r>
        <w:fldChar w:fldCharType="end"/>
      </w:r>
      <w:r>
        <w:rPr>
          <w:rFonts w:hint="eastAsia"/>
          <w:lang w:val="en-US" w:eastAsia="zh-CN"/>
        </w:rPr>
        <w:t>6</w:t>
      </w:r>
    </w:p>
    <w:p>
      <w:pPr>
        <w:sectPr>
          <w:headerReference r:id="rId3" w:type="default"/>
          <w:footerReference r:id="rId5" w:type="default"/>
          <w:headerReference r:id="rId4" w:type="even"/>
          <w:footerReference r:id="rId6" w:type="even"/>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19"/>
      <w:r>
        <w:rPr>
          <w:rFonts w:ascii="方正小标宋_GBK" w:hAnsi="方正小标宋_GBK" w:eastAsia="方正小标宋_GBK" w:cs="方正小标宋_GBK"/>
          <w:color w:val="000000"/>
          <w:sz w:val="44"/>
        </w:rPr>
        <w:t>一、无极县文化广电体育和旅游局本级收支预算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357001无极县文化广电体育和旅游局本级</w:t>
            </w:r>
          </w:p>
        </w:tc>
        <w:tc>
          <w:tcPr>
            <w:tcW w:w="2126" w:type="dxa"/>
            <w:tcBorders>
              <w:top w:val="single" w:color="FFFFFF" w:sz="6" w:space="0"/>
              <w:left w:val="single" w:color="FFFFFF" w:sz="6" w:space="0"/>
              <w:right w:val="single" w:color="FFFFFF" w:sz="6" w:space="0"/>
            </w:tcBorders>
            <w:vAlign w:val="center"/>
          </w:tcPr>
          <w:p>
            <w:pPr>
              <w:pStyle w:val="9"/>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1654.55</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1.74</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1619.47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1656.29</w:t>
            </w:r>
          </w:p>
        </w:tc>
        <w:tc>
          <w:tcPr>
            <w:tcW w:w="4535" w:type="dxa"/>
            <w:vAlign w:val="center"/>
          </w:tcPr>
          <w:p>
            <w:pPr>
              <w:pStyle w:val="15"/>
            </w:pPr>
            <w:r>
              <w:t>本年支出合计</w:t>
            </w:r>
          </w:p>
        </w:tc>
        <w:tc>
          <w:tcPr>
            <w:tcW w:w="2126" w:type="dxa"/>
            <w:vAlign w:val="center"/>
          </w:tcPr>
          <w:p>
            <w:pPr>
              <w:pStyle w:val="16"/>
            </w:pPr>
            <w:r>
              <w:t>1656.29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1656.29</w:t>
            </w:r>
          </w:p>
        </w:tc>
        <w:tc>
          <w:tcPr>
            <w:tcW w:w="4535" w:type="dxa"/>
            <w:vAlign w:val="center"/>
          </w:tcPr>
          <w:p>
            <w:pPr>
              <w:pStyle w:val="15"/>
            </w:pPr>
            <w:r>
              <w:t>支出总计</w:t>
            </w:r>
          </w:p>
        </w:tc>
        <w:tc>
          <w:tcPr>
            <w:tcW w:w="2126" w:type="dxa"/>
            <w:vAlign w:val="center"/>
          </w:tcPr>
          <w:p>
            <w:pPr>
              <w:pStyle w:val="16"/>
            </w:pPr>
            <w:r>
              <w:t>1656.29</w:t>
            </w:r>
          </w:p>
        </w:tc>
      </w:tr>
    </w:tbl>
    <w:p>
      <w:pPr>
        <w:sectPr>
          <w:footerReference r:id="rId7" w:type="default"/>
          <w:footerReference r:id="rId8"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357001无极县文化广电体育和旅游局本级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1656.29</w:t>
            </w:r>
          </w:p>
        </w:tc>
        <w:tc>
          <w:tcPr>
            <w:tcW w:w="1134" w:type="dxa"/>
            <w:vAlign w:val="center"/>
          </w:tcPr>
          <w:p>
            <w:pPr>
              <w:pStyle w:val="16"/>
            </w:pPr>
            <w:r>
              <w:t>1656.29</w:t>
            </w:r>
          </w:p>
        </w:tc>
        <w:tc>
          <w:tcPr>
            <w:tcW w:w="1134" w:type="dxa"/>
            <w:vAlign w:val="center"/>
          </w:tcPr>
          <w:p>
            <w:pPr>
              <w:pStyle w:val="16"/>
            </w:pPr>
            <w:r>
              <w:t>1656.29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1619.47</w:t>
            </w:r>
          </w:p>
        </w:tc>
        <w:tc>
          <w:tcPr>
            <w:tcW w:w="1134" w:type="dxa"/>
            <w:vAlign w:val="center"/>
          </w:tcPr>
          <w:p>
            <w:pPr>
              <w:pStyle w:val="12"/>
            </w:pPr>
            <w:r>
              <w:t>1619.47</w:t>
            </w:r>
          </w:p>
        </w:tc>
        <w:tc>
          <w:tcPr>
            <w:tcW w:w="1134" w:type="dxa"/>
            <w:vAlign w:val="center"/>
          </w:tcPr>
          <w:p>
            <w:pPr>
              <w:pStyle w:val="12"/>
            </w:pPr>
            <w:r>
              <w:t>1619.47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1427.20</w:t>
            </w:r>
          </w:p>
        </w:tc>
        <w:tc>
          <w:tcPr>
            <w:tcW w:w="1134" w:type="dxa"/>
            <w:vAlign w:val="center"/>
          </w:tcPr>
          <w:p>
            <w:pPr>
              <w:pStyle w:val="12"/>
            </w:pPr>
            <w:r>
              <w:t>1427.20</w:t>
            </w:r>
          </w:p>
        </w:tc>
        <w:tc>
          <w:tcPr>
            <w:tcW w:w="1134" w:type="dxa"/>
            <w:vAlign w:val="center"/>
          </w:tcPr>
          <w:p>
            <w:pPr>
              <w:pStyle w:val="12"/>
            </w:pPr>
            <w:r>
              <w:t>1427.20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2070101</w:t>
            </w:r>
          </w:p>
        </w:tc>
        <w:tc>
          <w:tcPr>
            <w:tcW w:w="1559" w:type="dxa"/>
            <w:vAlign w:val="center"/>
          </w:tcPr>
          <w:p>
            <w:pPr>
              <w:pStyle w:val="13"/>
            </w:pPr>
            <w:r>
              <w:t>行政运行</w:t>
            </w:r>
          </w:p>
        </w:tc>
        <w:tc>
          <w:tcPr>
            <w:tcW w:w="1134" w:type="dxa"/>
            <w:vAlign w:val="center"/>
          </w:tcPr>
          <w:p>
            <w:pPr>
              <w:pStyle w:val="12"/>
            </w:pPr>
            <w:r>
              <w:t>219.80</w:t>
            </w:r>
          </w:p>
        </w:tc>
        <w:tc>
          <w:tcPr>
            <w:tcW w:w="1134" w:type="dxa"/>
            <w:vAlign w:val="center"/>
          </w:tcPr>
          <w:p>
            <w:pPr>
              <w:pStyle w:val="12"/>
            </w:pPr>
            <w:r>
              <w:t>219.80</w:t>
            </w:r>
          </w:p>
        </w:tc>
        <w:tc>
          <w:tcPr>
            <w:tcW w:w="1134" w:type="dxa"/>
            <w:vAlign w:val="center"/>
          </w:tcPr>
          <w:p>
            <w:pPr>
              <w:pStyle w:val="12"/>
            </w:pPr>
            <w:r>
              <w:t>219.80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2070199</w:t>
            </w:r>
          </w:p>
        </w:tc>
        <w:tc>
          <w:tcPr>
            <w:tcW w:w="1559" w:type="dxa"/>
            <w:vAlign w:val="center"/>
          </w:tcPr>
          <w:p>
            <w:pPr>
              <w:pStyle w:val="13"/>
            </w:pPr>
            <w:r>
              <w:t>其他文化和旅游支出</w:t>
            </w:r>
          </w:p>
        </w:tc>
        <w:tc>
          <w:tcPr>
            <w:tcW w:w="1134" w:type="dxa"/>
            <w:vAlign w:val="center"/>
          </w:tcPr>
          <w:p>
            <w:pPr>
              <w:pStyle w:val="12"/>
            </w:pPr>
            <w:r>
              <w:t>1207.40</w:t>
            </w:r>
          </w:p>
        </w:tc>
        <w:tc>
          <w:tcPr>
            <w:tcW w:w="1134" w:type="dxa"/>
            <w:vAlign w:val="center"/>
          </w:tcPr>
          <w:p>
            <w:pPr>
              <w:pStyle w:val="12"/>
            </w:pPr>
            <w:r>
              <w:t>1207.40</w:t>
            </w:r>
          </w:p>
        </w:tc>
        <w:tc>
          <w:tcPr>
            <w:tcW w:w="1134" w:type="dxa"/>
            <w:vAlign w:val="center"/>
          </w:tcPr>
          <w:p>
            <w:pPr>
              <w:pStyle w:val="12"/>
            </w:pPr>
            <w:r>
              <w:t>1207.40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192.27</w:t>
            </w:r>
          </w:p>
        </w:tc>
        <w:tc>
          <w:tcPr>
            <w:tcW w:w="1134" w:type="dxa"/>
            <w:vAlign w:val="center"/>
          </w:tcPr>
          <w:p>
            <w:pPr>
              <w:pStyle w:val="12"/>
            </w:pPr>
            <w:r>
              <w:t>192.27</w:t>
            </w:r>
          </w:p>
        </w:tc>
        <w:tc>
          <w:tcPr>
            <w:tcW w:w="1134" w:type="dxa"/>
            <w:vAlign w:val="center"/>
          </w:tcPr>
          <w:p>
            <w:pPr>
              <w:pStyle w:val="12"/>
            </w:pPr>
            <w:r>
              <w:t>192.27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192.27</w:t>
            </w:r>
          </w:p>
        </w:tc>
        <w:tc>
          <w:tcPr>
            <w:tcW w:w="1134" w:type="dxa"/>
            <w:vAlign w:val="center"/>
          </w:tcPr>
          <w:p>
            <w:pPr>
              <w:pStyle w:val="12"/>
            </w:pPr>
            <w:r>
              <w:t>192.27</w:t>
            </w:r>
          </w:p>
        </w:tc>
        <w:tc>
          <w:tcPr>
            <w:tcW w:w="1134" w:type="dxa"/>
            <w:vAlign w:val="center"/>
          </w:tcPr>
          <w:p>
            <w:pPr>
              <w:pStyle w:val="12"/>
            </w:pPr>
            <w:r>
              <w:t>192.27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27.58</w:t>
            </w:r>
          </w:p>
        </w:tc>
        <w:tc>
          <w:tcPr>
            <w:tcW w:w="1134" w:type="dxa"/>
            <w:vAlign w:val="center"/>
          </w:tcPr>
          <w:p>
            <w:pPr>
              <w:pStyle w:val="12"/>
            </w:pPr>
            <w:r>
              <w:t>27.58</w:t>
            </w:r>
          </w:p>
        </w:tc>
        <w:tc>
          <w:tcPr>
            <w:tcW w:w="1134" w:type="dxa"/>
            <w:vAlign w:val="center"/>
          </w:tcPr>
          <w:p>
            <w:pPr>
              <w:pStyle w:val="12"/>
            </w:pPr>
            <w:r>
              <w:t>27.58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27.58</w:t>
            </w:r>
          </w:p>
        </w:tc>
        <w:tc>
          <w:tcPr>
            <w:tcW w:w="1134" w:type="dxa"/>
            <w:vAlign w:val="center"/>
          </w:tcPr>
          <w:p>
            <w:pPr>
              <w:pStyle w:val="12"/>
            </w:pPr>
            <w:r>
              <w:t>27.58</w:t>
            </w:r>
          </w:p>
        </w:tc>
        <w:tc>
          <w:tcPr>
            <w:tcW w:w="1134" w:type="dxa"/>
            <w:vAlign w:val="center"/>
          </w:tcPr>
          <w:p>
            <w:pPr>
              <w:pStyle w:val="12"/>
            </w:pPr>
            <w:r>
              <w:t>27.58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14.58</w:t>
            </w:r>
          </w:p>
        </w:tc>
        <w:tc>
          <w:tcPr>
            <w:tcW w:w="1134" w:type="dxa"/>
            <w:vAlign w:val="center"/>
          </w:tcPr>
          <w:p>
            <w:pPr>
              <w:pStyle w:val="12"/>
            </w:pPr>
            <w:r>
              <w:t>14.58</w:t>
            </w:r>
          </w:p>
        </w:tc>
        <w:tc>
          <w:tcPr>
            <w:tcW w:w="1134" w:type="dxa"/>
            <w:vAlign w:val="center"/>
          </w:tcPr>
          <w:p>
            <w:pPr>
              <w:pStyle w:val="12"/>
            </w:pPr>
            <w:r>
              <w:t>14.58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13.00</w:t>
            </w:r>
          </w:p>
        </w:tc>
        <w:tc>
          <w:tcPr>
            <w:tcW w:w="1134" w:type="dxa"/>
            <w:vAlign w:val="center"/>
          </w:tcPr>
          <w:p>
            <w:pPr>
              <w:pStyle w:val="12"/>
            </w:pPr>
            <w:r>
              <w:t>13.00</w:t>
            </w:r>
          </w:p>
        </w:tc>
        <w:tc>
          <w:tcPr>
            <w:tcW w:w="1134" w:type="dxa"/>
            <w:vAlign w:val="center"/>
          </w:tcPr>
          <w:p>
            <w:pPr>
              <w:pStyle w:val="12"/>
            </w:pPr>
            <w:r>
              <w:t>13.00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1.74</w:t>
            </w:r>
          </w:p>
        </w:tc>
        <w:tc>
          <w:tcPr>
            <w:tcW w:w="1134" w:type="dxa"/>
            <w:vAlign w:val="center"/>
          </w:tcPr>
          <w:p>
            <w:pPr>
              <w:pStyle w:val="12"/>
            </w:pPr>
            <w:r>
              <w:t>1.74</w:t>
            </w:r>
          </w:p>
        </w:tc>
        <w:tc>
          <w:tcPr>
            <w:tcW w:w="1134" w:type="dxa"/>
            <w:vAlign w:val="center"/>
          </w:tcPr>
          <w:p>
            <w:pPr>
              <w:pStyle w:val="12"/>
            </w:pPr>
            <w:r>
              <w:t>1.74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1.74</w:t>
            </w:r>
          </w:p>
        </w:tc>
        <w:tc>
          <w:tcPr>
            <w:tcW w:w="1134" w:type="dxa"/>
            <w:vAlign w:val="center"/>
          </w:tcPr>
          <w:p>
            <w:pPr>
              <w:pStyle w:val="12"/>
            </w:pPr>
            <w:r>
              <w:t>1.74</w:t>
            </w:r>
          </w:p>
        </w:tc>
        <w:tc>
          <w:tcPr>
            <w:tcW w:w="1134" w:type="dxa"/>
            <w:vAlign w:val="center"/>
          </w:tcPr>
          <w:p>
            <w:pPr>
              <w:pStyle w:val="12"/>
            </w:pPr>
            <w:r>
              <w:t>1.74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2296003</w:t>
            </w:r>
          </w:p>
        </w:tc>
        <w:tc>
          <w:tcPr>
            <w:tcW w:w="1559" w:type="dxa"/>
            <w:vAlign w:val="center"/>
          </w:tcPr>
          <w:p>
            <w:pPr>
              <w:pStyle w:val="13"/>
            </w:pPr>
            <w:r>
              <w:t>用于体育事业的彩票公益金支出</w:t>
            </w:r>
          </w:p>
        </w:tc>
        <w:tc>
          <w:tcPr>
            <w:tcW w:w="1134" w:type="dxa"/>
            <w:vAlign w:val="center"/>
          </w:tcPr>
          <w:p>
            <w:pPr>
              <w:pStyle w:val="12"/>
            </w:pPr>
            <w:r>
              <w:t>1.74</w:t>
            </w:r>
          </w:p>
        </w:tc>
        <w:tc>
          <w:tcPr>
            <w:tcW w:w="1134" w:type="dxa"/>
            <w:vAlign w:val="center"/>
          </w:tcPr>
          <w:p>
            <w:pPr>
              <w:pStyle w:val="12"/>
            </w:pPr>
            <w:r>
              <w:t>1.74</w:t>
            </w:r>
          </w:p>
        </w:tc>
        <w:tc>
          <w:tcPr>
            <w:tcW w:w="1134" w:type="dxa"/>
            <w:vAlign w:val="center"/>
          </w:tcPr>
          <w:p>
            <w:pPr>
              <w:pStyle w:val="12"/>
            </w:pPr>
            <w:r>
              <w:t>1.74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357001无极县文化广电体育和旅游局本级</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1656.29</w:t>
            </w:r>
          </w:p>
        </w:tc>
        <w:tc>
          <w:tcPr>
            <w:tcW w:w="1361" w:type="dxa"/>
            <w:vAlign w:val="center"/>
          </w:tcPr>
          <w:p>
            <w:pPr>
              <w:pStyle w:val="16"/>
            </w:pPr>
            <w:r>
              <w:t>253.38</w:t>
            </w:r>
          </w:p>
        </w:tc>
        <w:tc>
          <w:tcPr>
            <w:tcW w:w="1361" w:type="dxa"/>
            <w:vAlign w:val="center"/>
          </w:tcPr>
          <w:p>
            <w:pPr>
              <w:pStyle w:val="16"/>
            </w:pPr>
            <w:r>
              <w:t>1402.91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1619.47</w:t>
            </w:r>
          </w:p>
        </w:tc>
        <w:tc>
          <w:tcPr>
            <w:tcW w:w="1361" w:type="dxa"/>
            <w:vAlign w:val="center"/>
          </w:tcPr>
          <w:p>
            <w:pPr>
              <w:pStyle w:val="12"/>
            </w:pPr>
            <w:r>
              <w:t>218.30</w:t>
            </w:r>
          </w:p>
        </w:tc>
        <w:tc>
          <w:tcPr>
            <w:tcW w:w="1361" w:type="dxa"/>
            <w:vAlign w:val="center"/>
          </w:tcPr>
          <w:p>
            <w:pPr>
              <w:pStyle w:val="12"/>
            </w:pPr>
            <w:r>
              <w:t>1401.17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1427.20</w:t>
            </w:r>
          </w:p>
        </w:tc>
        <w:tc>
          <w:tcPr>
            <w:tcW w:w="1361" w:type="dxa"/>
            <w:vAlign w:val="center"/>
          </w:tcPr>
          <w:p>
            <w:pPr>
              <w:pStyle w:val="12"/>
            </w:pPr>
            <w:r>
              <w:t>218.30</w:t>
            </w:r>
          </w:p>
        </w:tc>
        <w:tc>
          <w:tcPr>
            <w:tcW w:w="1361" w:type="dxa"/>
            <w:vAlign w:val="center"/>
          </w:tcPr>
          <w:p>
            <w:pPr>
              <w:pStyle w:val="12"/>
            </w:pPr>
            <w:r>
              <w:t>1208.90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2070101</w:t>
            </w:r>
          </w:p>
        </w:tc>
        <w:tc>
          <w:tcPr>
            <w:tcW w:w="4535" w:type="dxa"/>
            <w:vAlign w:val="center"/>
          </w:tcPr>
          <w:p>
            <w:pPr>
              <w:pStyle w:val="13"/>
            </w:pPr>
            <w:r>
              <w:t>行政运行</w:t>
            </w:r>
          </w:p>
        </w:tc>
        <w:tc>
          <w:tcPr>
            <w:tcW w:w="1361" w:type="dxa"/>
            <w:vAlign w:val="center"/>
          </w:tcPr>
          <w:p>
            <w:pPr>
              <w:pStyle w:val="12"/>
            </w:pPr>
            <w:r>
              <w:t>219.80</w:t>
            </w:r>
          </w:p>
        </w:tc>
        <w:tc>
          <w:tcPr>
            <w:tcW w:w="1361" w:type="dxa"/>
            <w:vAlign w:val="center"/>
          </w:tcPr>
          <w:p>
            <w:pPr>
              <w:pStyle w:val="12"/>
            </w:pPr>
            <w:r>
              <w:t>218.30</w:t>
            </w: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2070199</w:t>
            </w:r>
          </w:p>
        </w:tc>
        <w:tc>
          <w:tcPr>
            <w:tcW w:w="4535" w:type="dxa"/>
            <w:vAlign w:val="center"/>
          </w:tcPr>
          <w:p>
            <w:pPr>
              <w:pStyle w:val="13"/>
            </w:pPr>
            <w:r>
              <w:t>其他文化和旅游支出</w:t>
            </w:r>
          </w:p>
        </w:tc>
        <w:tc>
          <w:tcPr>
            <w:tcW w:w="1361" w:type="dxa"/>
            <w:vAlign w:val="center"/>
          </w:tcPr>
          <w:p>
            <w:pPr>
              <w:pStyle w:val="12"/>
            </w:pPr>
            <w:r>
              <w:t>1207.40</w:t>
            </w:r>
          </w:p>
        </w:tc>
        <w:tc>
          <w:tcPr>
            <w:tcW w:w="1361" w:type="dxa"/>
            <w:vAlign w:val="center"/>
          </w:tcPr>
          <w:p>
            <w:pPr>
              <w:pStyle w:val="12"/>
            </w:pPr>
          </w:p>
        </w:tc>
        <w:tc>
          <w:tcPr>
            <w:tcW w:w="1361" w:type="dxa"/>
            <w:vAlign w:val="center"/>
          </w:tcPr>
          <w:p>
            <w:pPr>
              <w:pStyle w:val="12"/>
            </w:pPr>
            <w:r>
              <w:t>1207.40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192.27</w:t>
            </w:r>
          </w:p>
        </w:tc>
        <w:tc>
          <w:tcPr>
            <w:tcW w:w="1361" w:type="dxa"/>
            <w:vAlign w:val="center"/>
          </w:tcPr>
          <w:p>
            <w:pPr>
              <w:pStyle w:val="12"/>
            </w:pPr>
          </w:p>
        </w:tc>
        <w:tc>
          <w:tcPr>
            <w:tcW w:w="1361" w:type="dxa"/>
            <w:vAlign w:val="center"/>
          </w:tcPr>
          <w:p>
            <w:pPr>
              <w:pStyle w:val="12"/>
            </w:pPr>
            <w:r>
              <w:t>192.27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192.27</w:t>
            </w:r>
          </w:p>
        </w:tc>
        <w:tc>
          <w:tcPr>
            <w:tcW w:w="1361" w:type="dxa"/>
            <w:vAlign w:val="center"/>
          </w:tcPr>
          <w:p>
            <w:pPr>
              <w:pStyle w:val="12"/>
            </w:pPr>
          </w:p>
        </w:tc>
        <w:tc>
          <w:tcPr>
            <w:tcW w:w="1361" w:type="dxa"/>
            <w:vAlign w:val="center"/>
          </w:tcPr>
          <w:p>
            <w:pPr>
              <w:pStyle w:val="12"/>
            </w:pPr>
            <w:r>
              <w:t>192.27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27.58</w:t>
            </w:r>
          </w:p>
        </w:tc>
        <w:tc>
          <w:tcPr>
            <w:tcW w:w="1361" w:type="dxa"/>
            <w:vAlign w:val="center"/>
          </w:tcPr>
          <w:p>
            <w:pPr>
              <w:pStyle w:val="12"/>
            </w:pPr>
            <w:r>
              <w:t>27.58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27.58</w:t>
            </w:r>
          </w:p>
        </w:tc>
        <w:tc>
          <w:tcPr>
            <w:tcW w:w="1361" w:type="dxa"/>
            <w:vAlign w:val="center"/>
          </w:tcPr>
          <w:p>
            <w:pPr>
              <w:pStyle w:val="12"/>
            </w:pPr>
            <w:r>
              <w:t>27.58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14.58</w:t>
            </w:r>
          </w:p>
        </w:tc>
        <w:tc>
          <w:tcPr>
            <w:tcW w:w="1361" w:type="dxa"/>
            <w:vAlign w:val="center"/>
          </w:tcPr>
          <w:p>
            <w:pPr>
              <w:pStyle w:val="12"/>
            </w:pPr>
            <w:r>
              <w:t>14.58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13.00</w:t>
            </w:r>
          </w:p>
        </w:tc>
        <w:tc>
          <w:tcPr>
            <w:tcW w:w="1361" w:type="dxa"/>
            <w:vAlign w:val="center"/>
          </w:tcPr>
          <w:p>
            <w:pPr>
              <w:pStyle w:val="12"/>
            </w:pPr>
            <w:r>
              <w:t>13.00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7.50</w:t>
            </w:r>
          </w:p>
        </w:tc>
        <w:tc>
          <w:tcPr>
            <w:tcW w:w="1361" w:type="dxa"/>
            <w:vAlign w:val="center"/>
          </w:tcPr>
          <w:p>
            <w:pPr>
              <w:pStyle w:val="12"/>
            </w:pPr>
            <w:r>
              <w:t>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7.50</w:t>
            </w:r>
          </w:p>
        </w:tc>
        <w:tc>
          <w:tcPr>
            <w:tcW w:w="1361" w:type="dxa"/>
            <w:vAlign w:val="center"/>
          </w:tcPr>
          <w:p>
            <w:pPr>
              <w:pStyle w:val="12"/>
            </w:pPr>
            <w:r>
              <w:t>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7.50</w:t>
            </w:r>
          </w:p>
        </w:tc>
        <w:tc>
          <w:tcPr>
            <w:tcW w:w="1361" w:type="dxa"/>
            <w:vAlign w:val="center"/>
          </w:tcPr>
          <w:p>
            <w:pPr>
              <w:pStyle w:val="12"/>
            </w:pPr>
            <w:r>
              <w:t>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1.74</w:t>
            </w:r>
          </w:p>
        </w:tc>
        <w:tc>
          <w:tcPr>
            <w:tcW w:w="1361" w:type="dxa"/>
            <w:vAlign w:val="center"/>
          </w:tcPr>
          <w:p>
            <w:pPr>
              <w:pStyle w:val="12"/>
            </w:pPr>
          </w:p>
        </w:tc>
        <w:tc>
          <w:tcPr>
            <w:tcW w:w="1361" w:type="dxa"/>
            <w:vAlign w:val="center"/>
          </w:tcPr>
          <w:p>
            <w:pPr>
              <w:pStyle w:val="12"/>
            </w:pPr>
            <w:r>
              <w:t>1.74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1.74</w:t>
            </w:r>
          </w:p>
        </w:tc>
        <w:tc>
          <w:tcPr>
            <w:tcW w:w="1361" w:type="dxa"/>
            <w:vAlign w:val="center"/>
          </w:tcPr>
          <w:p>
            <w:pPr>
              <w:pStyle w:val="12"/>
            </w:pPr>
          </w:p>
        </w:tc>
        <w:tc>
          <w:tcPr>
            <w:tcW w:w="1361" w:type="dxa"/>
            <w:vAlign w:val="center"/>
          </w:tcPr>
          <w:p>
            <w:pPr>
              <w:pStyle w:val="12"/>
            </w:pPr>
            <w:r>
              <w:t>1.74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2296003</w:t>
            </w:r>
          </w:p>
        </w:tc>
        <w:tc>
          <w:tcPr>
            <w:tcW w:w="4535" w:type="dxa"/>
            <w:vAlign w:val="center"/>
          </w:tcPr>
          <w:p>
            <w:pPr>
              <w:pStyle w:val="13"/>
            </w:pPr>
            <w:r>
              <w:t>用于体育事业的彩票公益金支出</w:t>
            </w:r>
          </w:p>
        </w:tc>
        <w:tc>
          <w:tcPr>
            <w:tcW w:w="1361" w:type="dxa"/>
            <w:vAlign w:val="center"/>
          </w:tcPr>
          <w:p>
            <w:pPr>
              <w:pStyle w:val="12"/>
            </w:pPr>
            <w:r>
              <w:t>1.74</w:t>
            </w:r>
          </w:p>
        </w:tc>
        <w:tc>
          <w:tcPr>
            <w:tcW w:w="1361" w:type="dxa"/>
            <w:vAlign w:val="center"/>
          </w:tcPr>
          <w:p>
            <w:pPr>
              <w:pStyle w:val="12"/>
            </w:pPr>
          </w:p>
        </w:tc>
        <w:tc>
          <w:tcPr>
            <w:tcW w:w="1361" w:type="dxa"/>
            <w:vAlign w:val="center"/>
          </w:tcPr>
          <w:p>
            <w:pPr>
              <w:pStyle w:val="12"/>
            </w:pPr>
            <w:r>
              <w:t>1.74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357001无极县文化广电体育和旅游局本级</w:t>
            </w:r>
          </w:p>
        </w:tc>
        <w:tc>
          <w:tcPr>
            <w:tcW w:w="3402" w:type="dxa"/>
            <w:tcBorders>
              <w:top w:val="single" w:color="FFFFFF" w:sz="6" w:space="0"/>
              <w:left w:val="single" w:color="FFFFFF" w:sz="6" w:space="0"/>
              <w:right w:val="single" w:color="FFFFFF" w:sz="6" w:space="0"/>
            </w:tcBorders>
            <w:vAlign w:val="center"/>
          </w:tcPr>
          <w:p>
            <w:pPr>
              <w:pStyle w:val="9"/>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1654.55</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1.74</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1619.47</w:t>
            </w:r>
          </w:p>
        </w:tc>
        <w:tc>
          <w:tcPr>
            <w:tcW w:w="1474" w:type="dxa"/>
            <w:vAlign w:val="center"/>
          </w:tcPr>
          <w:p>
            <w:pPr>
              <w:pStyle w:val="12"/>
            </w:pPr>
            <w:r>
              <w:t>1619.47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27.58</w:t>
            </w:r>
          </w:p>
        </w:tc>
        <w:tc>
          <w:tcPr>
            <w:tcW w:w="1474" w:type="dxa"/>
            <w:vAlign w:val="center"/>
          </w:tcPr>
          <w:p>
            <w:pPr>
              <w:pStyle w:val="12"/>
            </w:pPr>
            <w:r>
              <w:t>27.58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7.50</w:t>
            </w:r>
          </w:p>
        </w:tc>
        <w:tc>
          <w:tcPr>
            <w:tcW w:w="1474" w:type="dxa"/>
            <w:vAlign w:val="center"/>
          </w:tcPr>
          <w:p>
            <w:pPr>
              <w:pStyle w:val="12"/>
            </w:pPr>
            <w:r>
              <w:t>7.50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1.74</w:t>
            </w:r>
          </w:p>
        </w:tc>
        <w:tc>
          <w:tcPr>
            <w:tcW w:w="1474" w:type="dxa"/>
            <w:vAlign w:val="center"/>
          </w:tcPr>
          <w:p>
            <w:pPr>
              <w:pStyle w:val="12"/>
            </w:pPr>
          </w:p>
        </w:tc>
        <w:tc>
          <w:tcPr>
            <w:tcW w:w="1474" w:type="dxa"/>
            <w:vAlign w:val="center"/>
          </w:tcPr>
          <w:p>
            <w:pPr>
              <w:pStyle w:val="12"/>
            </w:pPr>
            <w:r>
              <w:t>1.74</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1656.29</w:t>
            </w:r>
          </w:p>
        </w:tc>
        <w:tc>
          <w:tcPr>
            <w:tcW w:w="3402" w:type="dxa"/>
            <w:vAlign w:val="center"/>
          </w:tcPr>
          <w:p>
            <w:pPr>
              <w:pStyle w:val="15"/>
            </w:pPr>
            <w:r>
              <w:t>本年支出合计</w:t>
            </w:r>
          </w:p>
        </w:tc>
        <w:tc>
          <w:tcPr>
            <w:tcW w:w="1474" w:type="dxa"/>
            <w:vAlign w:val="center"/>
          </w:tcPr>
          <w:p>
            <w:pPr>
              <w:pStyle w:val="16"/>
            </w:pPr>
            <w:r>
              <w:t>1656.29</w:t>
            </w:r>
          </w:p>
        </w:tc>
        <w:tc>
          <w:tcPr>
            <w:tcW w:w="1474" w:type="dxa"/>
            <w:vAlign w:val="center"/>
          </w:tcPr>
          <w:p>
            <w:pPr>
              <w:pStyle w:val="16"/>
            </w:pPr>
            <w:r>
              <w:t>1654.55</w:t>
            </w:r>
          </w:p>
        </w:tc>
        <w:tc>
          <w:tcPr>
            <w:tcW w:w="1474" w:type="dxa"/>
            <w:vAlign w:val="center"/>
          </w:tcPr>
          <w:p>
            <w:pPr>
              <w:pStyle w:val="16"/>
            </w:pPr>
            <w:r>
              <w:t>1.74</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1656.29</w:t>
            </w:r>
          </w:p>
        </w:tc>
        <w:tc>
          <w:tcPr>
            <w:tcW w:w="3402" w:type="dxa"/>
            <w:vAlign w:val="center"/>
          </w:tcPr>
          <w:p>
            <w:pPr>
              <w:pStyle w:val="15"/>
            </w:pPr>
            <w:r>
              <w:t>支出总计</w:t>
            </w:r>
          </w:p>
        </w:tc>
        <w:tc>
          <w:tcPr>
            <w:tcW w:w="1474" w:type="dxa"/>
            <w:vAlign w:val="center"/>
          </w:tcPr>
          <w:p>
            <w:pPr>
              <w:pStyle w:val="16"/>
            </w:pPr>
            <w:r>
              <w:t>1656.29</w:t>
            </w:r>
          </w:p>
        </w:tc>
        <w:tc>
          <w:tcPr>
            <w:tcW w:w="1474" w:type="dxa"/>
            <w:vAlign w:val="center"/>
          </w:tcPr>
          <w:p>
            <w:pPr>
              <w:pStyle w:val="16"/>
            </w:pPr>
            <w:r>
              <w:t>1654.55</w:t>
            </w:r>
          </w:p>
        </w:tc>
        <w:tc>
          <w:tcPr>
            <w:tcW w:w="1474" w:type="dxa"/>
            <w:vAlign w:val="center"/>
          </w:tcPr>
          <w:p>
            <w:pPr>
              <w:pStyle w:val="16"/>
            </w:pPr>
            <w:r>
              <w:t>1.74</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357001无极县文化广电体育和旅游局本级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1654.55</w:t>
            </w:r>
          </w:p>
        </w:tc>
        <w:tc>
          <w:tcPr>
            <w:tcW w:w="2551" w:type="dxa"/>
            <w:vAlign w:val="center"/>
          </w:tcPr>
          <w:p>
            <w:pPr>
              <w:pStyle w:val="16"/>
            </w:pPr>
            <w:r>
              <w:t>253.38</w:t>
            </w:r>
          </w:p>
        </w:tc>
        <w:tc>
          <w:tcPr>
            <w:tcW w:w="2551" w:type="dxa"/>
            <w:vAlign w:val="center"/>
          </w:tcPr>
          <w:p>
            <w:pPr>
              <w:pStyle w:val="16"/>
            </w:pPr>
            <w:r>
              <w:t>1401.17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1619.47</w:t>
            </w:r>
          </w:p>
        </w:tc>
        <w:tc>
          <w:tcPr>
            <w:tcW w:w="2551" w:type="dxa"/>
            <w:vAlign w:val="center"/>
          </w:tcPr>
          <w:p>
            <w:pPr>
              <w:pStyle w:val="12"/>
            </w:pPr>
            <w:r>
              <w:t>218.30</w:t>
            </w:r>
          </w:p>
        </w:tc>
        <w:tc>
          <w:tcPr>
            <w:tcW w:w="2551" w:type="dxa"/>
            <w:vAlign w:val="center"/>
          </w:tcPr>
          <w:p>
            <w:pPr>
              <w:pStyle w:val="12"/>
            </w:pPr>
            <w:r>
              <w:t>1401.17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1427.20</w:t>
            </w:r>
          </w:p>
        </w:tc>
        <w:tc>
          <w:tcPr>
            <w:tcW w:w="2551" w:type="dxa"/>
            <w:vAlign w:val="center"/>
          </w:tcPr>
          <w:p>
            <w:pPr>
              <w:pStyle w:val="12"/>
            </w:pPr>
            <w:r>
              <w:t>218.30</w:t>
            </w:r>
          </w:p>
        </w:tc>
        <w:tc>
          <w:tcPr>
            <w:tcW w:w="2551" w:type="dxa"/>
            <w:vAlign w:val="center"/>
          </w:tcPr>
          <w:p>
            <w:pPr>
              <w:pStyle w:val="12"/>
            </w:pPr>
            <w:r>
              <w:t>1208.90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2070101</w:t>
            </w:r>
          </w:p>
        </w:tc>
        <w:tc>
          <w:tcPr>
            <w:tcW w:w="4535" w:type="dxa"/>
            <w:vAlign w:val="center"/>
          </w:tcPr>
          <w:p>
            <w:pPr>
              <w:pStyle w:val="13"/>
            </w:pPr>
            <w:r>
              <w:t>行政运行</w:t>
            </w:r>
          </w:p>
        </w:tc>
        <w:tc>
          <w:tcPr>
            <w:tcW w:w="2551" w:type="dxa"/>
            <w:vAlign w:val="center"/>
          </w:tcPr>
          <w:p>
            <w:pPr>
              <w:pStyle w:val="12"/>
            </w:pPr>
            <w:r>
              <w:t>219.80</w:t>
            </w:r>
          </w:p>
        </w:tc>
        <w:tc>
          <w:tcPr>
            <w:tcW w:w="2551" w:type="dxa"/>
            <w:vAlign w:val="center"/>
          </w:tcPr>
          <w:p>
            <w:pPr>
              <w:pStyle w:val="12"/>
            </w:pPr>
            <w:r>
              <w:t>218.30</w:t>
            </w: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2070199</w:t>
            </w:r>
          </w:p>
        </w:tc>
        <w:tc>
          <w:tcPr>
            <w:tcW w:w="4535" w:type="dxa"/>
            <w:vAlign w:val="center"/>
          </w:tcPr>
          <w:p>
            <w:pPr>
              <w:pStyle w:val="13"/>
            </w:pPr>
            <w:r>
              <w:t>其他文化和旅游支出</w:t>
            </w:r>
          </w:p>
        </w:tc>
        <w:tc>
          <w:tcPr>
            <w:tcW w:w="2551" w:type="dxa"/>
            <w:vAlign w:val="center"/>
          </w:tcPr>
          <w:p>
            <w:pPr>
              <w:pStyle w:val="12"/>
            </w:pPr>
            <w:r>
              <w:t>1207.40</w:t>
            </w:r>
          </w:p>
        </w:tc>
        <w:tc>
          <w:tcPr>
            <w:tcW w:w="2551" w:type="dxa"/>
            <w:vAlign w:val="center"/>
          </w:tcPr>
          <w:p>
            <w:pPr>
              <w:pStyle w:val="12"/>
            </w:pPr>
          </w:p>
        </w:tc>
        <w:tc>
          <w:tcPr>
            <w:tcW w:w="2551" w:type="dxa"/>
            <w:vAlign w:val="center"/>
          </w:tcPr>
          <w:p>
            <w:pPr>
              <w:pStyle w:val="12"/>
            </w:pPr>
            <w:r>
              <w:t>1207.40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192.27</w:t>
            </w:r>
          </w:p>
        </w:tc>
        <w:tc>
          <w:tcPr>
            <w:tcW w:w="2551" w:type="dxa"/>
            <w:vAlign w:val="center"/>
          </w:tcPr>
          <w:p>
            <w:pPr>
              <w:pStyle w:val="12"/>
            </w:pPr>
          </w:p>
        </w:tc>
        <w:tc>
          <w:tcPr>
            <w:tcW w:w="2551" w:type="dxa"/>
            <w:vAlign w:val="center"/>
          </w:tcPr>
          <w:p>
            <w:pPr>
              <w:pStyle w:val="12"/>
            </w:pPr>
            <w:r>
              <w:t>192.27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192.27</w:t>
            </w:r>
          </w:p>
        </w:tc>
        <w:tc>
          <w:tcPr>
            <w:tcW w:w="2551" w:type="dxa"/>
            <w:vAlign w:val="center"/>
          </w:tcPr>
          <w:p>
            <w:pPr>
              <w:pStyle w:val="12"/>
            </w:pPr>
          </w:p>
        </w:tc>
        <w:tc>
          <w:tcPr>
            <w:tcW w:w="2551" w:type="dxa"/>
            <w:vAlign w:val="center"/>
          </w:tcPr>
          <w:p>
            <w:pPr>
              <w:pStyle w:val="12"/>
            </w:pPr>
            <w:r>
              <w:t>192.27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27.58</w:t>
            </w:r>
          </w:p>
        </w:tc>
        <w:tc>
          <w:tcPr>
            <w:tcW w:w="2551" w:type="dxa"/>
            <w:vAlign w:val="center"/>
          </w:tcPr>
          <w:p>
            <w:pPr>
              <w:pStyle w:val="12"/>
            </w:pPr>
            <w:r>
              <w:t>27.58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27.58</w:t>
            </w:r>
          </w:p>
        </w:tc>
        <w:tc>
          <w:tcPr>
            <w:tcW w:w="2551" w:type="dxa"/>
            <w:vAlign w:val="center"/>
          </w:tcPr>
          <w:p>
            <w:pPr>
              <w:pStyle w:val="12"/>
            </w:pPr>
            <w:r>
              <w:t>27.58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14.58</w:t>
            </w:r>
          </w:p>
        </w:tc>
        <w:tc>
          <w:tcPr>
            <w:tcW w:w="2551" w:type="dxa"/>
            <w:vAlign w:val="center"/>
          </w:tcPr>
          <w:p>
            <w:pPr>
              <w:pStyle w:val="12"/>
            </w:pPr>
            <w:r>
              <w:t>14.58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13.00</w:t>
            </w:r>
          </w:p>
        </w:tc>
        <w:tc>
          <w:tcPr>
            <w:tcW w:w="2551" w:type="dxa"/>
            <w:vAlign w:val="center"/>
          </w:tcPr>
          <w:p>
            <w:pPr>
              <w:pStyle w:val="12"/>
            </w:pPr>
            <w:r>
              <w:t>13.00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7.50</w:t>
            </w:r>
          </w:p>
        </w:tc>
        <w:tc>
          <w:tcPr>
            <w:tcW w:w="2551" w:type="dxa"/>
            <w:vAlign w:val="center"/>
          </w:tcPr>
          <w:p>
            <w:pPr>
              <w:pStyle w:val="12"/>
            </w:pPr>
            <w:r>
              <w:t>7.50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7.50</w:t>
            </w:r>
          </w:p>
        </w:tc>
        <w:tc>
          <w:tcPr>
            <w:tcW w:w="2551" w:type="dxa"/>
            <w:vAlign w:val="center"/>
          </w:tcPr>
          <w:p>
            <w:pPr>
              <w:pStyle w:val="12"/>
            </w:pPr>
            <w:r>
              <w:t>7.50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7.50</w:t>
            </w:r>
          </w:p>
        </w:tc>
        <w:tc>
          <w:tcPr>
            <w:tcW w:w="2551" w:type="dxa"/>
            <w:vAlign w:val="center"/>
          </w:tcPr>
          <w:p>
            <w:pPr>
              <w:pStyle w:val="12"/>
            </w:pPr>
            <w:r>
              <w:t>7.50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357001无极县文化广电体育和旅游局本级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253.38</w:t>
            </w:r>
          </w:p>
        </w:tc>
        <w:tc>
          <w:tcPr>
            <w:tcW w:w="2551" w:type="dxa"/>
            <w:vAlign w:val="center"/>
          </w:tcPr>
          <w:p>
            <w:pPr>
              <w:pStyle w:val="16"/>
            </w:pPr>
            <w:r>
              <w:t>233.38</w:t>
            </w:r>
          </w:p>
        </w:tc>
        <w:tc>
          <w:tcPr>
            <w:tcW w:w="2551" w:type="dxa"/>
            <w:vAlign w:val="center"/>
          </w:tcPr>
          <w:p>
            <w:pPr>
              <w:pStyle w:val="16"/>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173.48</w:t>
            </w:r>
          </w:p>
        </w:tc>
        <w:tc>
          <w:tcPr>
            <w:tcW w:w="2551" w:type="dxa"/>
            <w:vAlign w:val="center"/>
          </w:tcPr>
          <w:p>
            <w:pPr>
              <w:pStyle w:val="12"/>
            </w:pPr>
            <w:r>
              <w:t>173.48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63.50</w:t>
            </w:r>
          </w:p>
        </w:tc>
        <w:tc>
          <w:tcPr>
            <w:tcW w:w="2551" w:type="dxa"/>
            <w:vAlign w:val="center"/>
          </w:tcPr>
          <w:p>
            <w:pPr>
              <w:pStyle w:val="12"/>
            </w:pPr>
            <w:r>
              <w:t>63.50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26.50</w:t>
            </w:r>
          </w:p>
        </w:tc>
        <w:tc>
          <w:tcPr>
            <w:tcW w:w="2551" w:type="dxa"/>
            <w:vAlign w:val="center"/>
          </w:tcPr>
          <w:p>
            <w:pPr>
              <w:pStyle w:val="12"/>
            </w:pPr>
            <w:r>
              <w:t>26.50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56.58</w:t>
            </w:r>
          </w:p>
        </w:tc>
        <w:tc>
          <w:tcPr>
            <w:tcW w:w="2551" w:type="dxa"/>
            <w:vAlign w:val="center"/>
          </w:tcPr>
          <w:p>
            <w:pPr>
              <w:pStyle w:val="12"/>
            </w:pPr>
            <w:r>
              <w:t>56.58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5.60</w:t>
            </w:r>
          </w:p>
        </w:tc>
        <w:tc>
          <w:tcPr>
            <w:tcW w:w="2551" w:type="dxa"/>
            <w:vAlign w:val="center"/>
          </w:tcPr>
          <w:p>
            <w:pPr>
              <w:pStyle w:val="12"/>
            </w:pPr>
            <w:r>
              <w:t>5.60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13.00</w:t>
            </w:r>
          </w:p>
        </w:tc>
        <w:tc>
          <w:tcPr>
            <w:tcW w:w="2551" w:type="dxa"/>
            <w:vAlign w:val="center"/>
          </w:tcPr>
          <w:p>
            <w:pPr>
              <w:pStyle w:val="12"/>
            </w:pPr>
            <w:r>
              <w:t>13.00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城镇职工基本医疗保险缴费</w:t>
            </w:r>
          </w:p>
        </w:tc>
        <w:tc>
          <w:tcPr>
            <w:tcW w:w="2551" w:type="dxa"/>
            <w:vAlign w:val="center"/>
          </w:tcPr>
          <w:p>
            <w:pPr>
              <w:pStyle w:val="12"/>
            </w:pPr>
            <w:r>
              <w:t>7.50</w:t>
            </w:r>
          </w:p>
        </w:tc>
        <w:tc>
          <w:tcPr>
            <w:tcW w:w="2551" w:type="dxa"/>
            <w:vAlign w:val="center"/>
          </w:tcPr>
          <w:p>
            <w:pPr>
              <w:pStyle w:val="12"/>
            </w:pPr>
            <w:r>
              <w:t>7.50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0.80</w:t>
            </w:r>
          </w:p>
        </w:tc>
        <w:tc>
          <w:tcPr>
            <w:tcW w:w="2551" w:type="dxa"/>
            <w:vAlign w:val="center"/>
          </w:tcPr>
          <w:p>
            <w:pPr>
              <w:pStyle w:val="12"/>
            </w:pPr>
            <w:r>
              <w:t>0.80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5.30</w:t>
            </w:r>
          </w:p>
        </w:tc>
        <w:tc>
          <w:tcPr>
            <w:tcW w:w="2551" w:type="dxa"/>
            <w:vAlign w:val="center"/>
          </w:tcPr>
          <w:p>
            <w:pPr>
              <w:pStyle w:val="12"/>
            </w:pPr>
          </w:p>
        </w:tc>
        <w:tc>
          <w:tcPr>
            <w:tcW w:w="2551" w:type="dxa"/>
            <w:vAlign w:val="center"/>
          </w:tcPr>
          <w:p>
            <w:pPr>
              <w:pStyle w:val="12"/>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6.50</w:t>
            </w:r>
          </w:p>
        </w:tc>
        <w:tc>
          <w:tcPr>
            <w:tcW w:w="2551" w:type="dxa"/>
            <w:vAlign w:val="center"/>
          </w:tcPr>
          <w:p>
            <w:pPr>
              <w:pStyle w:val="12"/>
            </w:pPr>
          </w:p>
        </w:tc>
        <w:tc>
          <w:tcPr>
            <w:tcW w:w="2551" w:type="dxa"/>
            <w:vAlign w:val="center"/>
          </w:tcPr>
          <w:p>
            <w:pPr>
              <w:pStyle w:val="12"/>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4.20</w:t>
            </w:r>
          </w:p>
        </w:tc>
        <w:tc>
          <w:tcPr>
            <w:tcW w:w="2551" w:type="dxa"/>
            <w:vAlign w:val="center"/>
          </w:tcPr>
          <w:p>
            <w:pPr>
              <w:pStyle w:val="12"/>
            </w:pPr>
          </w:p>
        </w:tc>
        <w:tc>
          <w:tcPr>
            <w:tcW w:w="2551" w:type="dxa"/>
            <w:vAlign w:val="center"/>
          </w:tcPr>
          <w:p>
            <w:pPr>
              <w:pStyle w:val="12"/>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59.90</w:t>
            </w:r>
          </w:p>
        </w:tc>
        <w:tc>
          <w:tcPr>
            <w:tcW w:w="2551" w:type="dxa"/>
            <w:vAlign w:val="center"/>
          </w:tcPr>
          <w:p>
            <w:pPr>
              <w:pStyle w:val="12"/>
            </w:pPr>
            <w:r>
              <w:t>59.90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3.90</w:t>
            </w:r>
          </w:p>
        </w:tc>
        <w:tc>
          <w:tcPr>
            <w:tcW w:w="2551" w:type="dxa"/>
            <w:vAlign w:val="center"/>
          </w:tcPr>
          <w:p>
            <w:pPr>
              <w:pStyle w:val="12"/>
            </w:pPr>
            <w:r>
              <w:t>3.90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15.90</w:t>
            </w:r>
          </w:p>
        </w:tc>
        <w:tc>
          <w:tcPr>
            <w:tcW w:w="2551" w:type="dxa"/>
            <w:vAlign w:val="center"/>
          </w:tcPr>
          <w:p>
            <w:pPr>
              <w:pStyle w:val="12"/>
            </w:pPr>
            <w:r>
              <w:t>15.90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40.10</w:t>
            </w:r>
          </w:p>
        </w:tc>
        <w:tc>
          <w:tcPr>
            <w:tcW w:w="2551" w:type="dxa"/>
            <w:vAlign w:val="center"/>
          </w:tcPr>
          <w:p>
            <w:pPr>
              <w:pStyle w:val="12"/>
            </w:pPr>
            <w:r>
              <w:t>40.10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357001无极县文化广电体育和旅游局本级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1.74</w:t>
            </w:r>
          </w:p>
        </w:tc>
        <w:tc>
          <w:tcPr>
            <w:tcW w:w="2551" w:type="dxa"/>
            <w:vAlign w:val="center"/>
          </w:tcPr>
          <w:p>
            <w:pPr>
              <w:pStyle w:val="16"/>
            </w:pPr>
          </w:p>
        </w:tc>
        <w:tc>
          <w:tcPr>
            <w:tcW w:w="2551" w:type="dxa"/>
            <w:vAlign w:val="center"/>
          </w:tcPr>
          <w:p>
            <w:pPr>
              <w:pStyle w:val="16"/>
            </w:pPr>
            <w:r>
              <w:t>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1.74</w:t>
            </w:r>
          </w:p>
        </w:tc>
        <w:tc>
          <w:tcPr>
            <w:tcW w:w="2551" w:type="dxa"/>
            <w:vAlign w:val="center"/>
          </w:tcPr>
          <w:p>
            <w:pPr>
              <w:pStyle w:val="12"/>
            </w:pPr>
          </w:p>
        </w:tc>
        <w:tc>
          <w:tcPr>
            <w:tcW w:w="2551" w:type="dxa"/>
            <w:vAlign w:val="center"/>
          </w:tcPr>
          <w:p>
            <w:pPr>
              <w:pStyle w:val="12"/>
            </w:pPr>
            <w:r>
              <w:t>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1.74</w:t>
            </w:r>
          </w:p>
        </w:tc>
        <w:tc>
          <w:tcPr>
            <w:tcW w:w="2551" w:type="dxa"/>
            <w:vAlign w:val="center"/>
          </w:tcPr>
          <w:p>
            <w:pPr>
              <w:pStyle w:val="12"/>
            </w:pPr>
          </w:p>
        </w:tc>
        <w:tc>
          <w:tcPr>
            <w:tcW w:w="2551" w:type="dxa"/>
            <w:vAlign w:val="center"/>
          </w:tcPr>
          <w:p>
            <w:pPr>
              <w:pStyle w:val="12"/>
            </w:pPr>
            <w:r>
              <w:t>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2296003</w:t>
            </w:r>
          </w:p>
        </w:tc>
        <w:tc>
          <w:tcPr>
            <w:tcW w:w="4535" w:type="dxa"/>
            <w:vAlign w:val="center"/>
          </w:tcPr>
          <w:p>
            <w:pPr>
              <w:pStyle w:val="13"/>
            </w:pPr>
            <w:r>
              <w:t>用于体育事业的彩票公益金支出</w:t>
            </w:r>
          </w:p>
        </w:tc>
        <w:tc>
          <w:tcPr>
            <w:tcW w:w="2551" w:type="dxa"/>
            <w:vAlign w:val="center"/>
          </w:tcPr>
          <w:p>
            <w:pPr>
              <w:pStyle w:val="12"/>
            </w:pPr>
            <w:r>
              <w:t>1.74</w:t>
            </w:r>
          </w:p>
        </w:tc>
        <w:tc>
          <w:tcPr>
            <w:tcW w:w="2551" w:type="dxa"/>
            <w:vAlign w:val="center"/>
          </w:tcPr>
          <w:p>
            <w:pPr>
              <w:pStyle w:val="12"/>
            </w:pPr>
          </w:p>
        </w:tc>
        <w:tc>
          <w:tcPr>
            <w:tcW w:w="2551" w:type="dxa"/>
            <w:vAlign w:val="center"/>
          </w:tcPr>
          <w:p>
            <w:pPr>
              <w:pStyle w:val="12"/>
            </w:pPr>
            <w:r>
              <w:t>1.74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357001无极县文化广电体育和旅游局本级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357001无极县文化广电体育和旅游局本级</w:t>
            </w:r>
          </w:p>
        </w:tc>
        <w:tc>
          <w:tcPr>
            <w:tcW w:w="2381" w:type="dxa"/>
            <w:tcBorders>
              <w:top w:val="single" w:color="FFFFFF" w:sz="6" w:space="0"/>
              <w:left w:val="single" w:color="FFFFFF" w:sz="6" w:space="0"/>
              <w:right w:val="single" w:color="FFFFFF" w:sz="6" w:space="0"/>
            </w:tcBorders>
            <w:vAlign w:val="center"/>
          </w:tcPr>
          <w:p>
            <w:pPr>
              <w:pStyle w:val="9"/>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无极县文化广电体育和旅游局本级2022年单位预算信息公开情况说明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、《地方预决算公开操作规程》和《关于进一步推进预算公开工作的实施意见》规定，现将无极县文化广电体育和旅游局本级2022年单位预算公开如下：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无极县文化广电体育和旅游局是行政机关单位，共有下列七项职责：推进公共文化服务、文化遗产保护和传承、艺术创作生产、文化产业发展、文化市场监管、全域旅游发展和全民健身活动等。</w:t>
      </w:r>
    </w:p>
    <w:p>
      <w:pPr>
        <w:pStyle w:val="26"/>
      </w:pPr>
      <w:r>
        <w:t>根据年度财政专项资金绩效自评价及财政重点绩效评价工作通知，我单位对年度重点项目资金的项目投入、实施情况、完成情况、资金到位及支付情况存在的问题提出具体整改措施。整体绩效目标:加强公共文化服务体系发展，支持乡镇综合文化站建设，大力实施文化惠民工程。加强非遗保护和传承，弘扬优秀传统文化。积极推进文化和旅游产业融合发展，做强做大文化和旅游产业品牌。扶持创作优秀文艺作品，唱响当代主旋律。加强文化市场监管，不断优化文化市场营商环境。建设体育场地、安装健身路径，举办各项赛事和展演等，推动</w:t>
      </w:r>
      <w:r>
        <w:rPr>
          <w:rFonts w:hint="eastAsia"/>
          <w:lang w:eastAsia="zh-CN"/>
        </w:rPr>
        <w:t>我县</w:t>
      </w:r>
      <w:r>
        <w:t>全民体育健身事业蓬勃发展。</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无极县文化广电体育和旅游局本级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eastAsia="方正仿宋_GBK"/>
          <w:color w:val="000000"/>
          <w:sz w:val="28"/>
        </w:rPr>
      </w:pPr>
      <w:r>
        <w:rPr>
          <w:rFonts w:eastAsia="方正仿宋_GBK"/>
          <w:color w:val="000000"/>
          <w:sz w:val="28"/>
        </w:rPr>
        <w:t>按照预算管理有关规定，目前我</w:t>
      </w:r>
      <w:r>
        <w:rPr>
          <w:rFonts w:hint="eastAsia" w:eastAsia="方正仿宋_GBK"/>
          <w:color w:val="000000"/>
          <w:sz w:val="28"/>
          <w:lang w:val="en-US" w:eastAsia="zh-CN"/>
        </w:rPr>
        <w:t>县</w:t>
      </w:r>
      <w:r>
        <w:rPr>
          <w:rFonts w:eastAsia="方正仿宋_GBK"/>
          <w:color w:val="000000"/>
          <w:sz w:val="28"/>
        </w:rPr>
        <w:t>单位预算的编制实行综合预算管理，即全部收入和支出都反映在预算中。</w:t>
      </w:r>
      <w:r>
        <w:rPr>
          <w:rFonts w:hint="eastAsia" w:eastAsia="方正仿宋_GBK"/>
          <w:color w:val="000000"/>
          <w:sz w:val="28"/>
          <w:lang w:eastAsia="zh-CN"/>
        </w:rPr>
        <w:t>2022年</w:t>
      </w:r>
      <w:r>
        <w:rPr>
          <w:rFonts w:eastAsia="方正仿宋_GBK"/>
          <w:color w:val="000000"/>
          <w:sz w:val="28"/>
        </w:rPr>
        <w:t>无极县文化广电体育和旅游局收支包含在单位预算中。</w:t>
      </w:r>
    </w:p>
    <w:p>
      <w:pPr>
        <w:pStyle w:val="27"/>
      </w:pPr>
      <w:r>
        <w:rPr>
          <w:rFonts w:hint="eastAsia"/>
        </w:rPr>
        <w:t xml:space="preserve">1、收入说明 </w:t>
      </w:r>
    </w:p>
    <w:p>
      <w:pPr>
        <w:pStyle w:val="27"/>
      </w:pPr>
      <w:r>
        <w:rPr>
          <w:rFonts w:hint="eastAsia"/>
        </w:rPr>
        <w:t>反映本</w:t>
      </w:r>
      <w:r>
        <w:rPr>
          <w:rFonts w:hint="eastAsia"/>
          <w:lang w:val="en-US" w:eastAsia="zh-CN"/>
        </w:rPr>
        <w:t>单位</w:t>
      </w:r>
      <w:r>
        <w:rPr>
          <w:rFonts w:hint="eastAsia"/>
        </w:rPr>
        <w:t>当年全部收入，</w:t>
      </w:r>
      <w:r>
        <w:t>2022年预算收入1656.29万元，其中：一般公共预算收入1654.55万元，基金预算收入1.74万元，</w:t>
      </w:r>
      <w:r>
        <w:rPr>
          <w:rFonts w:hint="eastAsia"/>
        </w:rPr>
        <w:t>财政专户核拨收入0万元，</w:t>
      </w:r>
      <w:r>
        <w:t>其他来源收入0万元。</w:t>
      </w:r>
    </w:p>
    <w:p>
      <w:pPr>
        <w:pStyle w:val="27"/>
      </w:pPr>
      <w:r>
        <w:rPr>
          <w:rFonts w:hint="eastAsia"/>
        </w:rPr>
        <w:t>2、支出说明</w:t>
      </w:r>
    </w:p>
    <w:p>
      <w:pPr>
        <w:pStyle w:val="27"/>
        <w:rPr>
          <w:lang w:eastAsia="zh-CN"/>
        </w:rPr>
      </w:pPr>
      <w:r>
        <w:rPr>
          <w:rFonts w:hint="eastAsia"/>
        </w:rPr>
        <w:t>收支预算总表支出栏、基本支出表、项目支出表按经济分类和支出功能分类科目编制，反映</w:t>
      </w:r>
      <w:r>
        <w:rPr>
          <w:rFonts w:hint="eastAsia"/>
          <w:lang w:eastAsia="zh-CN"/>
        </w:rPr>
        <w:t>文体旅游局</w:t>
      </w:r>
      <w:r>
        <w:rPr>
          <w:rFonts w:hint="eastAsia"/>
        </w:rPr>
        <w:t>预算中支出预算的总体情况。</w:t>
      </w:r>
      <w:r>
        <w:t>2022年预算支出</w:t>
      </w:r>
      <w:r>
        <w:rPr>
          <w:rFonts w:hint="eastAsia"/>
          <w:lang w:eastAsia="zh-CN"/>
        </w:rPr>
        <w:t>1656.29</w:t>
      </w:r>
      <w:r>
        <w:t>万元，其中基本支出253.38万元，包括人员经费233.38万元，公用经费20万元，项目支出1402.91万元</w:t>
      </w:r>
      <w:r>
        <w:rPr>
          <w:rFonts w:hint="eastAsia"/>
          <w:lang w:eastAsia="zh-CN"/>
        </w:rPr>
        <w:t>，主要为综合文化展馆二期工程、局经费、中央公共服务体系资金、文化站免费开放经费等1402.9</w:t>
      </w:r>
      <w:r>
        <w:rPr>
          <w:rFonts w:hint="eastAsia"/>
          <w:lang w:val="en-US" w:eastAsia="zh-CN"/>
        </w:rPr>
        <w:t>1</w:t>
      </w:r>
      <w:r>
        <w:rPr>
          <w:rFonts w:hint="eastAsia"/>
          <w:lang w:eastAsia="zh-CN"/>
        </w:rPr>
        <w:t>万元。</w:t>
      </w:r>
    </w:p>
    <w:p>
      <w:pPr>
        <w:pStyle w:val="27"/>
      </w:pPr>
      <w:r>
        <w:rPr>
          <w:lang w:eastAsia="zh-CN"/>
        </w:rPr>
        <w:t>3、比上年增减情况</w:t>
      </w:r>
    </w:p>
    <w:p>
      <w:pPr>
        <w:pStyle w:val="27"/>
        <w:rPr>
          <w:lang w:eastAsia="zh-CN"/>
        </w:rPr>
      </w:pPr>
      <w:r>
        <w:rPr>
          <w:color w:val="000000"/>
        </w:rPr>
        <w:t>2022</w:t>
      </w:r>
      <w:r>
        <w:rPr>
          <w:rFonts w:hint="eastAsia"/>
          <w:color w:val="000000"/>
        </w:rPr>
        <w:t>年</w:t>
      </w:r>
      <w:r>
        <w:rPr>
          <w:rFonts w:hint="eastAsia"/>
          <w:color w:val="000000"/>
          <w:lang w:val="en-US" w:eastAsia="zh-CN"/>
        </w:rPr>
        <w:t>单位</w:t>
      </w:r>
      <w:r>
        <w:rPr>
          <w:rFonts w:hint="eastAsia"/>
          <w:color w:val="000000"/>
        </w:rPr>
        <w:t>预算支出较</w:t>
      </w:r>
      <w:r>
        <w:rPr>
          <w:color w:val="000000"/>
        </w:rPr>
        <w:t>2021</w:t>
      </w:r>
      <w:r>
        <w:rPr>
          <w:rFonts w:hint="eastAsia"/>
          <w:color w:val="000000"/>
        </w:rPr>
        <w:t>年</w:t>
      </w:r>
      <w:r>
        <w:t>减少54</w:t>
      </w:r>
      <w:r>
        <w:rPr>
          <w:rFonts w:hint="eastAsia"/>
          <w:lang w:eastAsia="zh-CN"/>
        </w:rPr>
        <w:t>3.2</w:t>
      </w:r>
      <w:r>
        <w:rPr>
          <w:rFonts w:hint="eastAsia"/>
          <w:lang w:val="en-US" w:eastAsia="zh-CN"/>
        </w:rPr>
        <w:t>2</w:t>
      </w:r>
      <w:r>
        <w:rPr>
          <w:rFonts w:hint="eastAsia"/>
          <w:color w:val="000000"/>
        </w:rPr>
        <w:t>万元，</w:t>
      </w:r>
      <w:r>
        <w:t>其中：人员经费增加</w:t>
      </w:r>
      <w:r>
        <w:rPr>
          <w:rFonts w:hint="eastAsia"/>
          <w:lang w:val="en-US" w:eastAsia="zh-CN"/>
        </w:rPr>
        <w:t>1</w:t>
      </w:r>
      <w:r>
        <w:rPr>
          <w:rFonts w:hint="eastAsia"/>
          <w:lang w:eastAsia="zh-CN"/>
        </w:rPr>
        <w:t>5.98</w:t>
      </w:r>
      <w:r>
        <w:t>万元，主要为人员调动工资调整；公用经费减少</w:t>
      </w:r>
      <w:r>
        <w:rPr>
          <w:rFonts w:hint="eastAsia"/>
          <w:lang w:eastAsia="zh-CN"/>
        </w:rPr>
        <w:t>0.8</w:t>
      </w:r>
      <w:r>
        <w:t>万元，主要是办公费用减少；项目支出减少</w:t>
      </w:r>
      <w:r>
        <w:rPr>
          <w:rFonts w:hint="eastAsia"/>
          <w:lang w:eastAsia="zh-CN"/>
        </w:rPr>
        <w:t>558.4</w:t>
      </w:r>
      <w:r>
        <w:t>万元，主要是</w:t>
      </w:r>
      <w:r>
        <w:rPr>
          <w:rFonts w:hint="eastAsia"/>
          <w:lang w:eastAsia="zh-CN"/>
        </w:rPr>
        <w:t>项目支出减少。</w:t>
      </w:r>
    </w:p>
    <w:p>
      <w:pPr>
        <w:spacing w:before="10" w:after="10"/>
        <w:ind w:firstLine="640"/>
        <w:outlineLvl w:val="5"/>
      </w:pPr>
      <w:r>
        <w:rPr>
          <w:rFonts w:ascii="黑体" w:hAnsi="黑体" w:eastAsia="黑体" w:cs="黑体"/>
          <w:color w:val="000000"/>
          <w:sz w:val="32"/>
        </w:rPr>
        <w:t>三、机关运行经费安排情况</w:t>
      </w:r>
    </w:p>
    <w:p>
      <w:pPr>
        <w:pStyle w:val="28"/>
        <w:rPr>
          <w:lang w:eastAsia="zh-CN"/>
        </w:rPr>
      </w:pPr>
      <w:r>
        <w:t>2022</w:t>
      </w:r>
      <w:r>
        <w:rPr>
          <w:rFonts w:hint="eastAsia"/>
        </w:rPr>
        <w:t>年，机关运行经费共计安排</w:t>
      </w:r>
      <w:r>
        <w:rPr>
          <w:rFonts w:hint="eastAsia"/>
          <w:lang w:eastAsia="zh-CN"/>
        </w:rPr>
        <w:t>20</w:t>
      </w:r>
      <w:r>
        <w:rPr>
          <w:rFonts w:hint="eastAsia"/>
        </w:rPr>
        <w:t>万元，主要用于保证机关正常运转的办公及印刷费、邮电费、差旅费、一般设备购置费、办公用房电费、日常维修费等支出。</w:t>
      </w:r>
      <w:r>
        <w:rPr>
          <w:rFonts w:hint="eastAsia"/>
          <w:lang w:eastAsia="zh-CN"/>
        </w:rPr>
        <w:t>较2021年减少0.8万元，主要为办公费减少。</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rPr>
          <w:rFonts w:hint="default" w:eastAsia="方正仿宋_GBK"/>
          <w:lang w:val="en-US" w:eastAsia="zh-CN"/>
        </w:rPr>
      </w:pPr>
      <w:r>
        <w:t>202</w:t>
      </w:r>
      <w:r>
        <w:rPr>
          <w:rFonts w:hint="eastAsia"/>
          <w:lang w:val="en-US" w:eastAsia="zh-CN"/>
        </w:rPr>
        <w:t>2</w:t>
      </w:r>
      <w:r>
        <w:t>年，我单位财政拨款“三公”经费预算安排0万元，与</w:t>
      </w:r>
      <w:r>
        <w:rPr>
          <w:rFonts w:hint="eastAsia"/>
          <w:lang w:eastAsia="zh-CN"/>
        </w:rPr>
        <w:t>202</w:t>
      </w:r>
      <w:r>
        <w:rPr>
          <w:rFonts w:hint="eastAsia"/>
          <w:lang w:val="en-US" w:eastAsia="zh-CN"/>
        </w:rPr>
        <w:t>1</w:t>
      </w:r>
      <w:r>
        <w:rPr>
          <w:rFonts w:hint="eastAsia"/>
          <w:lang w:eastAsia="zh-CN"/>
        </w:rPr>
        <w:t>年相比持平</w:t>
      </w:r>
      <w:r>
        <w:t>无增减变化</w:t>
      </w:r>
      <w:r>
        <w:rPr>
          <w:rFonts w:hint="eastAsia"/>
          <w:lang w:eastAsia="zh-CN"/>
        </w:rPr>
        <w:t>。</w:t>
      </w:r>
      <w:r>
        <w:t>其中：因公出国（境）费0万元</w:t>
      </w:r>
      <w:r>
        <w:rPr>
          <w:rFonts w:hint="eastAsia"/>
          <w:lang w:eastAsia="zh-CN"/>
        </w:rPr>
        <w:t>，</w:t>
      </w:r>
      <w:r>
        <w:rPr>
          <w:rFonts w:hint="eastAsia"/>
          <w:lang w:val="en-US" w:eastAsia="zh-CN"/>
        </w:rPr>
        <w:t>与上年持平，原因为未安排出国（境）经费</w:t>
      </w:r>
      <w:r>
        <w:t>；公务用车购置及运维费</w:t>
      </w:r>
      <w:r>
        <w:rPr>
          <w:rFonts w:hint="eastAsia"/>
          <w:lang w:val="en-US" w:eastAsia="zh-CN"/>
        </w:rPr>
        <w:t>0</w:t>
      </w:r>
      <w:r>
        <w:t>万元</w:t>
      </w:r>
      <w:r>
        <w:rPr>
          <w:rFonts w:hint="eastAsia"/>
          <w:lang w:eastAsia="zh-CN"/>
        </w:rPr>
        <w:t>，</w:t>
      </w:r>
      <w:r>
        <w:rPr>
          <w:rFonts w:hint="eastAsia"/>
          <w:lang w:val="en-US" w:eastAsia="zh-CN"/>
        </w:rPr>
        <w:t>与上年持平</w:t>
      </w:r>
      <w:r>
        <w:t>（其中：公务用车购置费0万元，</w:t>
      </w:r>
      <w:r>
        <w:rPr>
          <w:rFonts w:hint="eastAsia"/>
          <w:lang w:val="en-US" w:eastAsia="zh-CN"/>
        </w:rPr>
        <w:t>与上年持平，</w:t>
      </w:r>
      <w:r>
        <w:t>公务用车运行维护费</w:t>
      </w:r>
      <w:r>
        <w:rPr>
          <w:rFonts w:hint="eastAsia"/>
          <w:lang w:val="en-US" w:eastAsia="zh-CN"/>
        </w:rPr>
        <w:t>0</w:t>
      </w:r>
      <w:r>
        <w:t>万元</w:t>
      </w:r>
      <w:r>
        <w:rPr>
          <w:rFonts w:hint="eastAsia"/>
          <w:lang w:eastAsia="zh-CN"/>
        </w:rPr>
        <w:t>，</w:t>
      </w:r>
      <w:r>
        <w:rPr>
          <w:rFonts w:hint="eastAsia"/>
          <w:lang w:val="en-US" w:eastAsia="zh-CN"/>
        </w:rPr>
        <w:t>与上年持平</w:t>
      </w:r>
      <w:r>
        <w:t>)</w:t>
      </w:r>
      <w:r>
        <w:rPr>
          <w:rFonts w:hint="eastAsia"/>
          <w:lang w:eastAsia="zh-CN"/>
        </w:rPr>
        <w:t>，</w:t>
      </w:r>
      <w:r>
        <w:rPr>
          <w:rFonts w:hint="eastAsia"/>
          <w:lang w:val="en-US" w:eastAsia="zh-CN"/>
        </w:rPr>
        <w:t>原因为严格按照公务用车相关制度执行，厉行节约，未安排</w:t>
      </w:r>
      <w:r>
        <w:t>公务用车购置及运维</w:t>
      </w:r>
      <w:r>
        <w:rPr>
          <w:rFonts w:hint="eastAsia"/>
          <w:lang w:val="en-US" w:eastAsia="zh-CN"/>
        </w:rPr>
        <w:t>经费</w:t>
      </w:r>
      <w:r>
        <w:t>；公务接待费0万元</w:t>
      </w:r>
      <w:r>
        <w:rPr>
          <w:rFonts w:hint="eastAsia"/>
          <w:lang w:eastAsia="zh-CN"/>
        </w:rPr>
        <w:t>，</w:t>
      </w:r>
      <w:r>
        <w:rPr>
          <w:rFonts w:hint="eastAsia"/>
          <w:lang w:val="en-US" w:eastAsia="zh-CN"/>
        </w:rPr>
        <w:t>与上年持平，原因为未安排公务接待经费。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1、2022年城隍庙维修绩效目标表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w:t>
            </w:r>
            <w:r>
              <w:rPr>
                <w:rFonts w:hint="eastAsia"/>
              </w:rPr>
              <w:t>.保障城隍庙工作正常运转。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组织系列文化活动数量</w:t>
            </w:r>
          </w:p>
        </w:tc>
        <w:tc>
          <w:tcPr>
            <w:tcW w:w="2835" w:type="dxa"/>
            <w:vAlign w:val="center"/>
          </w:tcPr>
          <w:p>
            <w:pPr>
              <w:pStyle w:val="13"/>
            </w:pPr>
            <w:r>
              <w:t>组织系列文化活动数量</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施工质量合格率</w:t>
            </w:r>
          </w:p>
        </w:tc>
        <w:tc>
          <w:tcPr>
            <w:tcW w:w="2835" w:type="dxa"/>
            <w:vAlign w:val="center"/>
          </w:tcPr>
          <w:p>
            <w:pPr>
              <w:pStyle w:val="13"/>
            </w:pPr>
            <w:r>
              <w:t>施工质量合格率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2835" w:type="dxa"/>
            <w:vAlign w:val="center"/>
          </w:tcPr>
          <w:p>
            <w:pPr>
              <w:pStyle w:val="13"/>
            </w:pPr>
            <w:r>
              <w:t>完工及时率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2835" w:type="dxa"/>
            <w:vAlign w:val="center"/>
          </w:tcPr>
          <w:p>
            <w:pPr>
              <w:pStyle w:val="13"/>
            </w:pPr>
            <w:r>
              <w:t>提高效率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2835" w:type="dxa"/>
            <w:vAlign w:val="center"/>
          </w:tcPr>
          <w:p>
            <w:pPr>
              <w:pStyle w:val="13"/>
            </w:pPr>
            <w:r>
              <w:t>社会效益指标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2835" w:type="dxa"/>
            <w:vAlign w:val="center"/>
          </w:tcPr>
          <w:p>
            <w:pPr>
              <w:pStyle w:val="13"/>
            </w:pPr>
            <w:r>
              <w:t>生态效益指标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2835" w:type="dxa"/>
            <w:vAlign w:val="center"/>
          </w:tcPr>
          <w:p>
            <w:pPr>
              <w:pStyle w:val="13"/>
            </w:pPr>
            <w:r>
              <w:t>基本公共服务水平</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2835" w:type="dxa"/>
            <w:vAlign w:val="center"/>
          </w:tcPr>
          <w:p>
            <w:pPr>
              <w:pStyle w:val="13"/>
            </w:pPr>
            <w:r>
              <w:t>活动参与人员满意度</w:t>
            </w:r>
          </w:p>
        </w:tc>
        <w:tc>
          <w:tcPr>
            <w:tcW w:w="2551" w:type="dxa"/>
            <w:vAlign w:val="center"/>
          </w:tcPr>
          <w:p>
            <w:pPr>
              <w:pStyle w:val="13"/>
            </w:pPr>
            <w:r>
              <w:t>≥95%</w:t>
            </w:r>
          </w:p>
        </w:tc>
        <w:tc>
          <w:tcPr>
            <w:tcW w:w="2268" w:type="dxa"/>
            <w:vAlign w:val="center"/>
          </w:tcPr>
          <w:p>
            <w:pPr>
              <w:pStyle w:val="13"/>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2、2022年老年体协经费绩效目标表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1.保障老年体协各项工作正常进行。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评估报告数量</w:t>
            </w:r>
          </w:p>
        </w:tc>
        <w:tc>
          <w:tcPr>
            <w:tcW w:w="2835" w:type="dxa"/>
            <w:vAlign w:val="center"/>
          </w:tcPr>
          <w:p>
            <w:pPr>
              <w:pStyle w:val="13"/>
            </w:pPr>
            <w:r>
              <w:t>评估报告数量</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体育活动任务完成率</w:t>
            </w:r>
          </w:p>
        </w:tc>
        <w:tc>
          <w:tcPr>
            <w:tcW w:w="2835" w:type="dxa"/>
            <w:vAlign w:val="center"/>
          </w:tcPr>
          <w:p>
            <w:pPr>
              <w:pStyle w:val="13"/>
            </w:pPr>
            <w:r>
              <w:t>体育活动任务完成率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服务的完成度</w:t>
            </w:r>
          </w:p>
        </w:tc>
        <w:tc>
          <w:tcPr>
            <w:tcW w:w="2835" w:type="dxa"/>
            <w:vAlign w:val="center"/>
          </w:tcPr>
          <w:p>
            <w:pPr>
              <w:pStyle w:val="13"/>
            </w:pPr>
            <w:r>
              <w:t>服务的完成度</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2835" w:type="dxa"/>
            <w:vAlign w:val="center"/>
          </w:tcPr>
          <w:p>
            <w:pPr>
              <w:pStyle w:val="13"/>
            </w:pPr>
            <w:r>
              <w:t>经济效益指标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2835" w:type="dxa"/>
            <w:vAlign w:val="center"/>
          </w:tcPr>
          <w:p>
            <w:pPr>
              <w:pStyle w:val="13"/>
            </w:pPr>
            <w:r>
              <w:t>社会效益指标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2835" w:type="dxa"/>
            <w:vAlign w:val="center"/>
          </w:tcPr>
          <w:p>
            <w:pPr>
              <w:pStyle w:val="13"/>
            </w:pPr>
            <w:r>
              <w:t>生态效益指标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2835" w:type="dxa"/>
            <w:vAlign w:val="center"/>
          </w:tcPr>
          <w:p>
            <w:pPr>
              <w:pStyle w:val="13"/>
            </w:pPr>
            <w:r>
              <w:t>可持续性服务</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3、2022年文保所公用经费绩效目标表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方正书宋_GBK"/>
                <w:lang w:eastAsia="zh-CN"/>
              </w:rPr>
            </w:pPr>
            <w:r>
              <w:rPr>
                <w:rFonts w:hint="eastAsia"/>
              </w:rPr>
              <w:t>1.保障文保所各项工作正常运转</w:t>
            </w:r>
            <w:r>
              <w:rPr>
                <w:rFonts w:hint="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评估报告数量</w:t>
            </w:r>
          </w:p>
        </w:tc>
        <w:tc>
          <w:tcPr>
            <w:tcW w:w="2835" w:type="dxa"/>
            <w:vAlign w:val="center"/>
          </w:tcPr>
          <w:p>
            <w:pPr>
              <w:pStyle w:val="13"/>
            </w:pPr>
            <w:r>
              <w:t>评估报告数量</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群众文化活动参与率</w:t>
            </w:r>
          </w:p>
        </w:tc>
        <w:tc>
          <w:tcPr>
            <w:tcW w:w="2835" w:type="dxa"/>
            <w:vAlign w:val="center"/>
          </w:tcPr>
          <w:p>
            <w:pPr>
              <w:pStyle w:val="13"/>
            </w:pPr>
            <w:r>
              <w:t>群众文化活动参与率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2835" w:type="dxa"/>
            <w:vAlign w:val="center"/>
          </w:tcPr>
          <w:p>
            <w:pPr>
              <w:pStyle w:val="13"/>
            </w:pPr>
            <w:r>
              <w:t>及时性</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2835" w:type="dxa"/>
            <w:vAlign w:val="center"/>
          </w:tcPr>
          <w:p>
            <w:pPr>
              <w:pStyle w:val="13"/>
            </w:pPr>
            <w:r>
              <w:t>经济效益指标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2835" w:type="dxa"/>
            <w:vAlign w:val="center"/>
          </w:tcPr>
          <w:p>
            <w:pPr>
              <w:pStyle w:val="13"/>
            </w:pPr>
            <w:r>
              <w:t>社会效益指标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2835" w:type="dxa"/>
            <w:vAlign w:val="center"/>
          </w:tcPr>
          <w:p>
            <w:pPr>
              <w:pStyle w:val="13"/>
            </w:pPr>
            <w:r>
              <w:t>生态效益指标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2835" w:type="dxa"/>
            <w:vAlign w:val="center"/>
          </w:tcPr>
          <w:p>
            <w:pPr>
              <w:pStyle w:val="13"/>
            </w:pPr>
            <w:r>
              <w:t>可持续性服务</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4、2022年文化展馆二期工程绩效目标表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方正书宋_GBK"/>
                <w:lang w:eastAsia="zh-CN"/>
              </w:rPr>
            </w:pPr>
            <w:r>
              <w:rPr>
                <w:rFonts w:hint="eastAsia"/>
              </w:rPr>
              <w:t>1.</w:t>
            </w:r>
            <w:r>
              <w:rPr>
                <w:rFonts w:hint="eastAsia"/>
                <w:lang w:eastAsia="zh-CN"/>
              </w:rPr>
              <w:t>综合文化展馆提升，</w:t>
            </w:r>
            <w:r>
              <w:rPr>
                <w:rFonts w:hint="eastAsia"/>
              </w:rPr>
              <w:t>保障综合文化展馆各项工作正常运转</w:t>
            </w:r>
            <w:r>
              <w:rPr>
                <w:rFonts w:hint="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评估报告数量</w:t>
            </w:r>
          </w:p>
        </w:tc>
        <w:tc>
          <w:tcPr>
            <w:tcW w:w="2835" w:type="dxa"/>
            <w:vAlign w:val="center"/>
          </w:tcPr>
          <w:p>
            <w:pPr>
              <w:pStyle w:val="13"/>
            </w:pPr>
            <w:r>
              <w:t>评估报告数量</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群众文化活动参与率</w:t>
            </w:r>
          </w:p>
        </w:tc>
        <w:tc>
          <w:tcPr>
            <w:tcW w:w="2835" w:type="dxa"/>
            <w:vAlign w:val="center"/>
          </w:tcPr>
          <w:p>
            <w:pPr>
              <w:pStyle w:val="13"/>
            </w:pPr>
            <w:r>
              <w:t>群众文化活动参与率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工程竣工及时率（%）</w:t>
            </w:r>
          </w:p>
        </w:tc>
        <w:tc>
          <w:tcPr>
            <w:tcW w:w="2835" w:type="dxa"/>
            <w:vAlign w:val="center"/>
          </w:tcPr>
          <w:p>
            <w:pPr>
              <w:pStyle w:val="13"/>
            </w:pPr>
            <w:r>
              <w:t>工程竣工及时率（%）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经济效益增加值</w:t>
            </w:r>
          </w:p>
        </w:tc>
        <w:tc>
          <w:tcPr>
            <w:tcW w:w="2835" w:type="dxa"/>
            <w:vAlign w:val="center"/>
          </w:tcPr>
          <w:p>
            <w:pPr>
              <w:pStyle w:val="13"/>
            </w:pPr>
            <w:r>
              <w:t>通过项目开展对经济效益提升值</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2835" w:type="dxa"/>
            <w:vAlign w:val="center"/>
          </w:tcPr>
          <w:p>
            <w:pPr>
              <w:pStyle w:val="13"/>
            </w:pPr>
            <w:r>
              <w:t>社会效益指标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2835" w:type="dxa"/>
            <w:vAlign w:val="center"/>
          </w:tcPr>
          <w:p>
            <w:pPr>
              <w:pStyle w:val="13"/>
            </w:pPr>
            <w:r>
              <w:t>生态效益指标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持续服务率(%)</w:t>
            </w:r>
          </w:p>
        </w:tc>
        <w:tc>
          <w:tcPr>
            <w:tcW w:w="2835" w:type="dxa"/>
            <w:vAlign w:val="center"/>
          </w:tcPr>
          <w:p>
            <w:pPr>
              <w:pStyle w:val="13"/>
            </w:pPr>
            <w:r>
              <w:t>持续服务率(%)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5、2022年文化展馆经费绩效目标表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方正书宋_GBK"/>
                <w:lang w:eastAsia="zh-CN"/>
              </w:rPr>
            </w:pPr>
            <w:r>
              <w:rPr>
                <w:rFonts w:hint="eastAsia"/>
              </w:rPr>
              <w:t>1.保障综合文化展馆各项工作正常运转</w:t>
            </w:r>
            <w:r>
              <w:rPr>
                <w:rFonts w:hint="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评估报告数量</w:t>
            </w:r>
          </w:p>
        </w:tc>
        <w:tc>
          <w:tcPr>
            <w:tcW w:w="2835" w:type="dxa"/>
            <w:vAlign w:val="center"/>
          </w:tcPr>
          <w:p>
            <w:pPr>
              <w:pStyle w:val="13"/>
            </w:pPr>
            <w:r>
              <w:t>评估报告数量</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群众文化活动参与率</w:t>
            </w:r>
          </w:p>
        </w:tc>
        <w:tc>
          <w:tcPr>
            <w:tcW w:w="2835" w:type="dxa"/>
            <w:vAlign w:val="center"/>
          </w:tcPr>
          <w:p>
            <w:pPr>
              <w:pStyle w:val="13"/>
            </w:pPr>
            <w:r>
              <w:t>群众文化活动参与率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服务的完成度</w:t>
            </w:r>
          </w:p>
        </w:tc>
        <w:tc>
          <w:tcPr>
            <w:tcW w:w="2835" w:type="dxa"/>
            <w:vAlign w:val="center"/>
          </w:tcPr>
          <w:p>
            <w:pPr>
              <w:pStyle w:val="13"/>
            </w:pPr>
            <w:r>
              <w:t>服务的完成度</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2835" w:type="dxa"/>
            <w:vAlign w:val="center"/>
          </w:tcPr>
          <w:p>
            <w:pPr>
              <w:pStyle w:val="13"/>
            </w:pPr>
            <w:r>
              <w:t>提高效率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2835" w:type="dxa"/>
            <w:vAlign w:val="center"/>
          </w:tcPr>
          <w:p>
            <w:pPr>
              <w:pStyle w:val="13"/>
            </w:pPr>
            <w:r>
              <w:t>社会效益指标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2835" w:type="dxa"/>
            <w:vAlign w:val="center"/>
          </w:tcPr>
          <w:p>
            <w:pPr>
              <w:pStyle w:val="13"/>
            </w:pPr>
            <w:r>
              <w:t>生态效益指标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2835" w:type="dxa"/>
            <w:vAlign w:val="center"/>
          </w:tcPr>
          <w:p>
            <w:pPr>
              <w:pStyle w:val="13"/>
            </w:pPr>
            <w:r>
              <w:t>增强影响力</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6、2022年文化站免费开放县级配套绩效目标表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方正书宋_GBK"/>
                <w:lang w:eastAsia="zh-CN"/>
              </w:rPr>
            </w:pPr>
            <w:r>
              <w:rPr>
                <w:rFonts w:hint="eastAsia"/>
              </w:rPr>
              <w:t>1.保障文化站免费开放和各项工作正常运转</w:t>
            </w:r>
            <w:r>
              <w:rPr>
                <w:rFonts w:hint="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组织系列文化活动数量</w:t>
            </w:r>
          </w:p>
        </w:tc>
        <w:tc>
          <w:tcPr>
            <w:tcW w:w="2835" w:type="dxa"/>
            <w:vAlign w:val="center"/>
          </w:tcPr>
          <w:p>
            <w:pPr>
              <w:pStyle w:val="13"/>
            </w:pPr>
            <w:r>
              <w:t>组织系列文化活动数量</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群众文化活动参与率</w:t>
            </w:r>
          </w:p>
        </w:tc>
        <w:tc>
          <w:tcPr>
            <w:tcW w:w="2835" w:type="dxa"/>
            <w:vAlign w:val="center"/>
          </w:tcPr>
          <w:p>
            <w:pPr>
              <w:pStyle w:val="13"/>
            </w:pPr>
            <w:r>
              <w:t>群众文化活动参与率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文化活动按期完成率</w:t>
            </w:r>
          </w:p>
        </w:tc>
        <w:tc>
          <w:tcPr>
            <w:tcW w:w="2835" w:type="dxa"/>
            <w:vAlign w:val="center"/>
          </w:tcPr>
          <w:p>
            <w:pPr>
              <w:pStyle w:val="13"/>
            </w:pPr>
            <w:r>
              <w:t>文化活动按期完成率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2835" w:type="dxa"/>
            <w:vAlign w:val="center"/>
          </w:tcPr>
          <w:p>
            <w:pPr>
              <w:pStyle w:val="13"/>
            </w:pPr>
            <w:r>
              <w:t>经济效益指标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2835" w:type="dxa"/>
            <w:vAlign w:val="center"/>
          </w:tcPr>
          <w:p>
            <w:pPr>
              <w:pStyle w:val="13"/>
            </w:pPr>
            <w:r>
              <w:t>社会效益指标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2835" w:type="dxa"/>
            <w:vAlign w:val="center"/>
          </w:tcPr>
          <w:p>
            <w:pPr>
              <w:pStyle w:val="13"/>
            </w:pPr>
            <w:r>
              <w:t>生态效益指标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持续发展作用力</w:t>
            </w:r>
          </w:p>
        </w:tc>
        <w:tc>
          <w:tcPr>
            <w:tcW w:w="2835" w:type="dxa"/>
            <w:vAlign w:val="center"/>
          </w:tcPr>
          <w:p>
            <w:pPr>
              <w:pStyle w:val="13"/>
            </w:pPr>
            <w:r>
              <w:t>持续发展作用力</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7、关于提前下达2022年中央补助地方公共文化服务体系建设专项资金的通知绩效目标表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1.组织开展各项文化活动，丰富群众文化生活。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公共文化服务设施覆盖率</w:t>
            </w:r>
          </w:p>
        </w:tc>
        <w:tc>
          <w:tcPr>
            <w:tcW w:w="2835" w:type="dxa"/>
            <w:vAlign w:val="center"/>
          </w:tcPr>
          <w:p>
            <w:pPr>
              <w:pStyle w:val="13"/>
            </w:pPr>
            <w:r>
              <w:t>公共文化服务设施覆盖率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群众文化活动参与率</w:t>
            </w:r>
          </w:p>
        </w:tc>
        <w:tc>
          <w:tcPr>
            <w:tcW w:w="2835" w:type="dxa"/>
            <w:vAlign w:val="center"/>
          </w:tcPr>
          <w:p>
            <w:pPr>
              <w:pStyle w:val="13"/>
            </w:pPr>
            <w:r>
              <w:t>群众文化活动参与率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文化活动按期完成率</w:t>
            </w:r>
          </w:p>
        </w:tc>
        <w:tc>
          <w:tcPr>
            <w:tcW w:w="2835" w:type="dxa"/>
            <w:vAlign w:val="center"/>
          </w:tcPr>
          <w:p>
            <w:pPr>
              <w:pStyle w:val="13"/>
            </w:pPr>
            <w:r>
              <w:t>文化活动按期完成率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2835" w:type="dxa"/>
            <w:vAlign w:val="center"/>
          </w:tcPr>
          <w:p>
            <w:pPr>
              <w:pStyle w:val="13"/>
            </w:pPr>
            <w:r>
              <w:t>经济效益指标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2835" w:type="dxa"/>
            <w:vAlign w:val="center"/>
          </w:tcPr>
          <w:p>
            <w:pPr>
              <w:pStyle w:val="13"/>
            </w:pPr>
            <w:r>
              <w:t>社会效益指标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2835" w:type="dxa"/>
            <w:vAlign w:val="center"/>
          </w:tcPr>
          <w:p>
            <w:pPr>
              <w:pStyle w:val="13"/>
            </w:pPr>
            <w:r>
              <w:t>生态效益指标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2835" w:type="dxa"/>
            <w:vAlign w:val="center"/>
          </w:tcPr>
          <w:p>
            <w:pPr>
              <w:pStyle w:val="13"/>
            </w:pPr>
            <w:r>
              <w:t>基本公共服务水平</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8、关于提前下达2022年中央补助地方文化站免费开放专项资金预算的通知绩效目标表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rFonts w:hint="eastAsia" w:eastAsia="方正书宋_GBK"/>
                <w:lang w:eastAsia="zh-CN"/>
              </w:rPr>
            </w:pPr>
            <w:r>
              <w:rPr>
                <w:rFonts w:hint="eastAsia"/>
              </w:rPr>
              <w:t>1.保障文化站免费开放和各项工作正常运转</w:t>
            </w:r>
            <w:r>
              <w:rPr>
                <w:rFonts w:hint="eastAsia"/>
                <w:lang w:eastAsia="zh-CN"/>
              </w:rP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文化交流活动场次</w:t>
            </w:r>
          </w:p>
          <w:p>
            <w:pPr>
              <w:pStyle w:val="13"/>
            </w:pPr>
          </w:p>
          <w:p>
            <w:pPr>
              <w:pStyle w:val="13"/>
            </w:pPr>
          </w:p>
        </w:tc>
        <w:tc>
          <w:tcPr>
            <w:tcW w:w="2835" w:type="dxa"/>
            <w:vAlign w:val="center"/>
          </w:tcPr>
          <w:p>
            <w:pPr>
              <w:pStyle w:val="13"/>
            </w:pPr>
            <w:r>
              <w:t>文化交流活动场次</w:t>
            </w:r>
          </w:p>
          <w:p>
            <w:pPr>
              <w:pStyle w:val="13"/>
            </w:pPr>
          </w:p>
          <w:p>
            <w:pPr>
              <w:pStyle w:val="13"/>
            </w:pP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群众文化活动参与率</w:t>
            </w:r>
          </w:p>
        </w:tc>
        <w:tc>
          <w:tcPr>
            <w:tcW w:w="2835" w:type="dxa"/>
            <w:vAlign w:val="center"/>
          </w:tcPr>
          <w:p>
            <w:pPr>
              <w:pStyle w:val="13"/>
            </w:pPr>
            <w:r>
              <w:t>群众文化活动参与率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文化活动按期完成率</w:t>
            </w:r>
          </w:p>
        </w:tc>
        <w:tc>
          <w:tcPr>
            <w:tcW w:w="2835" w:type="dxa"/>
            <w:vAlign w:val="center"/>
          </w:tcPr>
          <w:p>
            <w:pPr>
              <w:pStyle w:val="13"/>
            </w:pPr>
            <w:r>
              <w:t>文化活动按期完成率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2835" w:type="dxa"/>
            <w:vAlign w:val="center"/>
          </w:tcPr>
          <w:p>
            <w:pPr>
              <w:pStyle w:val="13"/>
            </w:pPr>
            <w:r>
              <w:t>经济效益指标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2835" w:type="dxa"/>
            <w:vAlign w:val="center"/>
          </w:tcPr>
          <w:p>
            <w:pPr>
              <w:pStyle w:val="13"/>
            </w:pPr>
            <w:r>
              <w:t>社会效益指标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2835" w:type="dxa"/>
            <w:vAlign w:val="center"/>
          </w:tcPr>
          <w:p>
            <w:pPr>
              <w:pStyle w:val="13"/>
            </w:pPr>
            <w:r>
              <w:t>生态效益指标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2835" w:type="dxa"/>
            <w:vAlign w:val="center"/>
          </w:tcPr>
          <w:p>
            <w:pPr>
              <w:pStyle w:val="13"/>
            </w:pPr>
            <w:r>
              <w:t>基本公共服务水平</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根据预算要求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9、关于下达2022年省级体育彩票公益金专项资金的通知绩效目标表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1.组织开展各项体育活动，丰富群众生活。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评估报告数量</w:t>
            </w:r>
          </w:p>
        </w:tc>
        <w:tc>
          <w:tcPr>
            <w:tcW w:w="2835" w:type="dxa"/>
            <w:vAlign w:val="center"/>
          </w:tcPr>
          <w:p>
            <w:pPr>
              <w:pStyle w:val="13"/>
            </w:pPr>
            <w:r>
              <w:t>评估报告数量</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正常使用率</w:t>
            </w:r>
          </w:p>
        </w:tc>
        <w:tc>
          <w:tcPr>
            <w:tcW w:w="2835" w:type="dxa"/>
            <w:vAlign w:val="center"/>
          </w:tcPr>
          <w:p>
            <w:pPr>
              <w:pStyle w:val="13"/>
            </w:pPr>
            <w:r>
              <w:t>正常使用率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服务的完成度</w:t>
            </w:r>
          </w:p>
        </w:tc>
        <w:tc>
          <w:tcPr>
            <w:tcW w:w="2835" w:type="dxa"/>
            <w:vAlign w:val="center"/>
          </w:tcPr>
          <w:p>
            <w:pPr>
              <w:pStyle w:val="13"/>
            </w:pPr>
            <w:r>
              <w:t>服务的完成度</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2835" w:type="dxa"/>
            <w:vAlign w:val="center"/>
          </w:tcPr>
          <w:p>
            <w:pPr>
              <w:pStyle w:val="13"/>
            </w:pPr>
            <w:r>
              <w:t>提高效率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2835" w:type="dxa"/>
            <w:vAlign w:val="center"/>
          </w:tcPr>
          <w:p>
            <w:pPr>
              <w:pStyle w:val="13"/>
            </w:pPr>
            <w:r>
              <w:t>社会效益指标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2835" w:type="dxa"/>
            <w:vAlign w:val="center"/>
          </w:tcPr>
          <w:p>
            <w:pPr>
              <w:pStyle w:val="13"/>
            </w:pPr>
            <w:r>
              <w:t>生态效益指标</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2835" w:type="dxa"/>
            <w:vAlign w:val="center"/>
          </w:tcPr>
          <w:p>
            <w:pPr>
              <w:pStyle w:val="13"/>
            </w:pPr>
            <w:r>
              <w:t>增强影响力</w:t>
            </w:r>
          </w:p>
        </w:tc>
        <w:tc>
          <w:tcPr>
            <w:tcW w:w="2551" w:type="dxa"/>
            <w:vAlign w:val="center"/>
          </w:tcPr>
          <w:p>
            <w:pPr>
              <w:pStyle w:val="13"/>
            </w:pPr>
            <w:r>
              <w:t>≥95</w:t>
            </w:r>
          </w:p>
        </w:tc>
        <w:tc>
          <w:tcPr>
            <w:tcW w:w="2268" w:type="dxa"/>
            <w:vAlign w:val="center"/>
          </w:tcPr>
          <w:p>
            <w:pPr>
              <w:pStyle w:val="13"/>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根据预算要求</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2022年，无极县文化广电体育和旅游局本级安排政府采购预算105.00万元。具体内容见下表。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357001无极县文化广电体育和旅游局本级</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w:t>
            </w:r>
            <w:r>
              <w:rPr>
                <w:rFonts w:hint="eastAsia"/>
                <w:lang w:val="en-US" w:eastAsia="zh-CN"/>
              </w:rPr>
              <w:t>单位</w:t>
            </w:r>
            <w:r>
              <w:t>预算安排资金）</w:t>
            </w:r>
          </w:p>
        </w:tc>
        <w:tc>
          <w:tcPr>
            <w:tcW w:w="964" w:type="dxa"/>
            <w:vMerge w:val="restart"/>
            <w:vAlign w:val="center"/>
          </w:tcPr>
          <w:p>
            <w:pPr>
              <w:pStyle w:val="11"/>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105.00</w:t>
            </w:r>
          </w:p>
        </w:tc>
        <w:tc>
          <w:tcPr>
            <w:tcW w:w="964" w:type="dxa"/>
            <w:vAlign w:val="center"/>
          </w:tcPr>
          <w:p>
            <w:pPr>
              <w:pStyle w:val="16"/>
            </w:pPr>
            <w:r>
              <w:t>105.00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无极县文化广电体育和旅游局本级小计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105.00</w:t>
            </w:r>
          </w:p>
        </w:tc>
        <w:tc>
          <w:tcPr>
            <w:tcW w:w="964" w:type="dxa"/>
            <w:vAlign w:val="center"/>
          </w:tcPr>
          <w:p>
            <w:pPr>
              <w:pStyle w:val="16"/>
            </w:pPr>
            <w:r>
              <w:t>105.00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2022年城隍庙维修</w:t>
            </w:r>
          </w:p>
        </w:tc>
        <w:tc>
          <w:tcPr>
            <w:tcW w:w="964" w:type="dxa"/>
            <w:vAlign w:val="center"/>
          </w:tcPr>
          <w:p>
            <w:pPr>
              <w:pStyle w:val="12"/>
            </w:pPr>
            <w:r>
              <w:t>105.00</w:t>
            </w:r>
          </w:p>
        </w:tc>
        <w:tc>
          <w:tcPr>
            <w:tcW w:w="1134" w:type="dxa"/>
            <w:vAlign w:val="center"/>
          </w:tcPr>
          <w:p>
            <w:pPr>
              <w:pStyle w:val="13"/>
            </w:pPr>
            <w:r>
              <w:t>文物保护建筑修缮</w:t>
            </w:r>
          </w:p>
        </w:tc>
        <w:tc>
          <w:tcPr>
            <w:tcW w:w="1134" w:type="dxa"/>
            <w:vAlign w:val="center"/>
          </w:tcPr>
          <w:p>
            <w:pPr>
              <w:pStyle w:val="13"/>
            </w:pPr>
            <w:r>
              <w:t>B0803</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105.00</w:t>
            </w:r>
          </w:p>
        </w:tc>
        <w:tc>
          <w:tcPr>
            <w:tcW w:w="964" w:type="dxa"/>
            <w:vAlign w:val="center"/>
          </w:tcPr>
          <w:p>
            <w:pPr>
              <w:pStyle w:val="12"/>
            </w:pPr>
            <w:r>
              <w:t>105.00</w:t>
            </w:r>
          </w:p>
        </w:tc>
        <w:tc>
          <w:tcPr>
            <w:tcW w:w="964" w:type="dxa"/>
            <w:vAlign w:val="center"/>
          </w:tcPr>
          <w:p>
            <w:pPr>
              <w:pStyle w:val="12"/>
            </w:pPr>
            <w:r>
              <w:t>105.00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105.00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无极县文化广电体育和旅游局本级上年末固定资产金额为51.82万元（详见下表）。本年度拟购置固定资产总额为0.00万元。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357001无极县文化广电体育和旅游局本级</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100</w:t>
            </w:r>
          </w:p>
        </w:tc>
        <w:tc>
          <w:tcPr>
            <w:tcW w:w="2835"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r>
              <w:t>41.82</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20"/>
      <w:r>
        <w:rPr>
          <w:rFonts w:ascii="方正小标宋_GBK" w:hAnsi="方正小标宋_GBK" w:eastAsia="方正小标宋_GBK" w:cs="方正小标宋_GBK"/>
          <w:color w:val="000000"/>
          <w:sz w:val="44"/>
        </w:rPr>
        <w:t>二、无极县图书馆收支预算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357003无极县图书馆</w:t>
            </w:r>
          </w:p>
        </w:tc>
        <w:tc>
          <w:tcPr>
            <w:tcW w:w="2126" w:type="dxa"/>
            <w:tcBorders>
              <w:top w:val="single" w:color="FFFFFF" w:sz="6" w:space="0"/>
              <w:left w:val="single" w:color="FFFFFF" w:sz="6" w:space="0"/>
              <w:right w:val="single" w:color="FFFFFF" w:sz="6" w:space="0"/>
            </w:tcBorders>
            <w:vAlign w:val="center"/>
          </w:tcPr>
          <w:p>
            <w:pPr>
              <w:pStyle w:val="9"/>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151.20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135.90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151.20</w:t>
            </w:r>
          </w:p>
        </w:tc>
        <w:tc>
          <w:tcPr>
            <w:tcW w:w="4535" w:type="dxa"/>
            <w:vAlign w:val="center"/>
          </w:tcPr>
          <w:p>
            <w:pPr>
              <w:pStyle w:val="15"/>
            </w:pPr>
            <w:r>
              <w:t>本年支出合计</w:t>
            </w:r>
          </w:p>
        </w:tc>
        <w:tc>
          <w:tcPr>
            <w:tcW w:w="2126" w:type="dxa"/>
            <w:vAlign w:val="center"/>
          </w:tcPr>
          <w:p>
            <w:pPr>
              <w:pStyle w:val="16"/>
            </w:pPr>
            <w:r>
              <w:t>151.20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151.20</w:t>
            </w:r>
          </w:p>
        </w:tc>
        <w:tc>
          <w:tcPr>
            <w:tcW w:w="4535" w:type="dxa"/>
            <w:vAlign w:val="center"/>
          </w:tcPr>
          <w:p>
            <w:pPr>
              <w:pStyle w:val="15"/>
            </w:pPr>
            <w:r>
              <w:t>支出总计</w:t>
            </w:r>
          </w:p>
        </w:tc>
        <w:tc>
          <w:tcPr>
            <w:tcW w:w="2126" w:type="dxa"/>
            <w:vAlign w:val="center"/>
          </w:tcPr>
          <w:p>
            <w:pPr>
              <w:pStyle w:val="16"/>
            </w:pPr>
            <w:r>
              <w:t>151.20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357003无极县图书馆</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151.20</w:t>
            </w:r>
          </w:p>
        </w:tc>
        <w:tc>
          <w:tcPr>
            <w:tcW w:w="1134" w:type="dxa"/>
            <w:vAlign w:val="center"/>
          </w:tcPr>
          <w:p>
            <w:pPr>
              <w:pStyle w:val="16"/>
            </w:pPr>
            <w:r>
              <w:t>151.20</w:t>
            </w:r>
          </w:p>
        </w:tc>
        <w:tc>
          <w:tcPr>
            <w:tcW w:w="1134" w:type="dxa"/>
            <w:vAlign w:val="center"/>
          </w:tcPr>
          <w:p>
            <w:pPr>
              <w:pStyle w:val="16"/>
            </w:pPr>
            <w:r>
              <w:t>151.20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135.90</w:t>
            </w:r>
          </w:p>
        </w:tc>
        <w:tc>
          <w:tcPr>
            <w:tcW w:w="1134" w:type="dxa"/>
            <w:vAlign w:val="center"/>
          </w:tcPr>
          <w:p>
            <w:pPr>
              <w:pStyle w:val="12"/>
            </w:pPr>
            <w:r>
              <w:t>135.90</w:t>
            </w:r>
          </w:p>
        </w:tc>
        <w:tc>
          <w:tcPr>
            <w:tcW w:w="1134" w:type="dxa"/>
            <w:vAlign w:val="center"/>
          </w:tcPr>
          <w:p>
            <w:pPr>
              <w:pStyle w:val="12"/>
            </w:pPr>
            <w:r>
              <w:t>135.90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121.90</w:t>
            </w:r>
          </w:p>
        </w:tc>
        <w:tc>
          <w:tcPr>
            <w:tcW w:w="1134" w:type="dxa"/>
            <w:vAlign w:val="center"/>
          </w:tcPr>
          <w:p>
            <w:pPr>
              <w:pStyle w:val="12"/>
            </w:pPr>
            <w:r>
              <w:t>121.90</w:t>
            </w:r>
          </w:p>
        </w:tc>
        <w:tc>
          <w:tcPr>
            <w:tcW w:w="1134" w:type="dxa"/>
            <w:vAlign w:val="center"/>
          </w:tcPr>
          <w:p>
            <w:pPr>
              <w:pStyle w:val="12"/>
            </w:pPr>
            <w:r>
              <w:t>121.90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2070104</w:t>
            </w:r>
          </w:p>
        </w:tc>
        <w:tc>
          <w:tcPr>
            <w:tcW w:w="1559" w:type="dxa"/>
            <w:vAlign w:val="center"/>
          </w:tcPr>
          <w:p>
            <w:pPr>
              <w:pStyle w:val="13"/>
            </w:pPr>
            <w:r>
              <w:t>图书馆</w:t>
            </w:r>
          </w:p>
        </w:tc>
        <w:tc>
          <w:tcPr>
            <w:tcW w:w="1134" w:type="dxa"/>
            <w:vAlign w:val="center"/>
          </w:tcPr>
          <w:p>
            <w:pPr>
              <w:pStyle w:val="12"/>
            </w:pPr>
            <w:r>
              <w:t>121.90</w:t>
            </w:r>
          </w:p>
        </w:tc>
        <w:tc>
          <w:tcPr>
            <w:tcW w:w="1134" w:type="dxa"/>
            <w:vAlign w:val="center"/>
          </w:tcPr>
          <w:p>
            <w:pPr>
              <w:pStyle w:val="12"/>
            </w:pPr>
            <w:r>
              <w:t>121.90</w:t>
            </w:r>
          </w:p>
        </w:tc>
        <w:tc>
          <w:tcPr>
            <w:tcW w:w="1134" w:type="dxa"/>
            <w:vAlign w:val="center"/>
          </w:tcPr>
          <w:p>
            <w:pPr>
              <w:pStyle w:val="12"/>
            </w:pPr>
            <w:r>
              <w:t>121.90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5.30</w:t>
            </w:r>
          </w:p>
        </w:tc>
        <w:tc>
          <w:tcPr>
            <w:tcW w:w="1134" w:type="dxa"/>
            <w:vAlign w:val="center"/>
          </w:tcPr>
          <w:p>
            <w:pPr>
              <w:pStyle w:val="12"/>
            </w:pPr>
            <w:r>
              <w:t>5.30</w:t>
            </w:r>
          </w:p>
        </w:tc>
        <w:tc>
          <w:tcPr>
            <w:tcW w:w="1134" w:type="dxa"/>
            <w:vAlign w:val="center"/>
          </w:tcPr>
          <w:p>
            <w:pPr>
              <w:pStyle w:val="12"/>
            </w:pPr>
            <w:r>
              <w:t>5.30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5.30</w:t>
            </w:r>
          </w:p>
        </w:tc>
        <w:tc>
          <w:tcPr>
            <w:tcW w:w="1134" w:type="dxa"/>
            <w:vAlign w:val="center"/>
          </w:tcPr>
          <w:p>
            <w:pPr>
              <w:pStyle w:val="12"/>
            </w:pPr>
            <w:r>
              <w:t>5.30</w:t>
            </w:r>
          </w:p>
        </w:tc>
        <w:tc>
          <w:tcPr>
            <w:tcW w:w="1134" w:type="dxa"/>
            <w:vAlign w:val="center"/>
          </w:tcPr>
          <w:p>
            <w:pPr>
              <w:pStyle w:val="12"/>
            </w:pPr>
            <w:r>
              <w:t>5.30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5.30</w:t>
            </w:r>
          </w:p>
        </w:tc>
        <w:tc>
          <w:tcPr>
            <w:tcW w:w="1134" w:type="dxa"/>
            <w:vAlign w:val="center"/>
          </w:tcPr>
          <w:p>
            <w:pPr>
              <w:pStyle w:val="12"/>
            </w:pPr>
            <w:r>
              <w:t>5.30</w:t>
            </w:r>
          </w:p>
        </w:tc>
        <w:tc>
          <w:tcPr>
            <w:tcW w:w="1134" w:type="dxa"/>
            <w:vAlign w:val="center"/>
          </w:tcPr>
          <w:p>
            <w:pPr>
              <w:pStyle w:val="12"/>
            </w:pPr>
            <w:r>
              <w:t>5.30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357003无极县图书馆</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151.20</w:t>
            </w:r>
          </w:p>
        </w:tc>
        <w:tc>
          <w:tcPr>
            <w:tcW w:w="1361" w:type="dxa"/>
            <w:vAlign w:val="center"/>
          </w:tcPr>
          <w:p>
            <w:pPr>
              <w:pStyle w:val="16"/>
            </w:pPr>
            <w:r>
              <w:t>131.20</w:t>
            </w:r>
          </w:p>
        </w:tc>
        <w:tc>
          <w:tcPr>
            <w:tcW w:w="1361" w:type="dxa"/>
            <w:vAlign w:val="center"/>
          </w:tcPr>
          <w:p>
            <w:pPr>
              <w:pStyle w:val="16"/>
            </w:pPr>
            <w:r>
              <w:t>20.00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135.90</w:t>
            </w:r>
          </w:p>
        </w:tc>
        <w:tc>
          <w:tcPr>
            <w:tcW w:w="1361" w:type="dxa"/>
            <w:vAlign w:val="center"/>
          </w:tcPr>
          <w:p>
            <w:pPr>
              <w:pStyle w:val="12"/>
            </w:pPr>
            <w:r>
              <w:t>115.90</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121.90</w:t>
            </w:r>
          </w:p>
        </w:tc>
        <w:tc>
          <w:tcPr>
            <w:tcW w:w="1361" w:type="dxa"/>
            <w:vAlign w:val="center"/>
          </w:tcPr>
          <w:p>
            <w:pPr>
              <w:pStyle w:val="12"/>
            </w:pPr>
            <w:r>
              <w:t>115.90</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2070104</w:t>
            </w:r>
          </w:p>
        </w:tc>
        <w:tc>
          <w:tcPr>
            <w:tcW w:w="4535" w:type="dxa"/>
            <w:vAlign w:val="center"/>
          </w:tcPr>
          <w:p>
            <w:pPr>
              <w:pStyle w:val="13"/>
            </w:pPr>
            <w:r>
              <w:t>图书馆</w:t>
            </w:r>
          </w:p>
        </w:tc>
        <w:tc>
          <w:tcPr>
            <w:tcW w:w="1361" w:type="dxa"/>
            <w:vAlign w:val="center"/>
          </w:tcPr>
          <w:p>
            <w:pPr>
              <w:pStyle w:val="12"/>
            </w:pPr>
            <w:r>
              <w:t>121.90</w:t>
            </w:r>
          </w:p>
        </w:tc>
        <w:tc>
          <w:tcPr>
            <w:tcW w:w="1361" w:type="dxa"/>
            <w:vAlign w:val="center"/>
          </w:tcPr>
          <w:p>
            <w:pPr>
              <w:pStyle w:val="12"/>
            </w:pPr>
            <w:r>
              <w:t>115.90</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10.00</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10.00</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10.00</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5.30</w:t>
            </w:r>
          </w:p>
        </w:tc>
        <w:tc>
          <w:tcPr>
            <w:tcW w:w="1361" w:type="dxa"/>
            <w:vAlign w:val="center"/>
          </w:tcPr>
          <w:p>
            <w:pPr>
              <w:pStyle w:val="12"/>
            </w:pPr>
            <w:r>
              <w:t>5.30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5.30</w:t>
            </w:r>
          </w:p>
        </w:tc>
        <w:tc>
          <w:tcPr>
            <w:tcW w:w="1361" w:type="dxa"/>
            <w:vAlign w:val="center"/>
          </w:tcPr>
          <w:p>
            <w:pPr>
              <w:pStyle w:val="12"/>
            </w:pPr>
            <w:r>
              <w:t>5.30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5.30</w:t>
            </w:r>
          </w:p>
        </w:tc>
        <w:tc>
          <w:tcPr>
            <w:tcW w:w="1361" w:type="dxa"/>
            <w:vAlign w:val="center"/>
          </w:tcPr>
          <w:p>
            <w:pPr>
              <w:pStyle w:val="12"/>
            </w:pPr>
            <w:r>
              <w:t>5.30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357003无极县图书馆</w:t>
            </w:r>
          </w:p>
        </w:tc>
        <w:tc>
          <w:tcPr>
            <w:tcW w:w="3402" w:type="dxa"/>
            <w:tcBorders>
              <w:top w:val="single" w:color="FFFFFF" w:sz="6" w:space="0"/>
              <w:left w:val="single" w:color="FFFFFF" w:sz="6" w:space="0"/>
              <w:right w:val="single" w:color="FFFFFF" w:sz="6" w:space="0"/>
            </w:tcBorders>
            <w:vAlign w:val="center"/>
          </w:tcPr>
          <w:p>
            <w:pPr>
              <w:pStyle w:val="9"/>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151.20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135.90</w:t>
            </w:r>
          </w:p>
        </w:tc>
        <w:tc>
          <w:tcPr>
            <w:tcW w:w="1474" w:type="dxa"/>
            <w:vAlign w:val="center"/>
          </w:tcPr>
          <w:p>
            <w:pPr>
              <w:pStyle w:val="12"/>
            </w:pPr>
            <w:r>
              <w:t>135.90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10.00</w:t>
            </w:r>
          </w:p>
        </w:tc>
        <w:tc>
          <w:tcPr>
            <w:tcW w:w="1474" w:type="dxa"/>
            <w:vAlign w:val="center"/>
          </w:tcPr>
          <w:p>
            <w:pPr>
              <w:pStyle w:val="12"/>
            </w:pPr>
            <w:r>
              <w:t>10.00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5.30</w:t>
            </w:r>
          </w:p>
        </w:tc>
        <w:tc>
          <w:tcPr>
            <w:tcW w:w="1474" w:type="dxa"/>
            <w:vAlign w:val="center"/>
          </w:tcPr>
          <w:p>
            <w:pPr>
              <w:pStyle w:val="12"/>
            </w:pPr>
            <w:r>
              <w:t>5.30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151.20</w:t>
            </w:r>
          </w:p>
        </w:tc>
        <w:tc>
          <w:tcPr>
            <w:tcW w:w="3402" w:type="dxa"/>
            <w:vAlign w:val="center"/>
          </w:tcPr>
          <w:p>
            <w:pPr>
              <w:pStyle w:val="15"/>
            </w:pPr>
            <w:r>
              <w:t>本年支出合计</w:t>
            </w:r>
          </w:p>
        </w:tc>
        <w:tc>
          <w:tcPr>
            <w:tcW w:w="1474" w:type="dxa"/>
            <w:vAlign w:val="center"/>
          </w:tcPr>
          <w:p>
            <w:pPr>
              <w:pStyle w:val="16"/>
            </w:pPr>
            <w:r>
              <w:t>151.20</w:t>
            </w:r>
          </w:p>
        </w:tc>
        <w:tc>
          <w:tcPr>
            <w:tcW w:w="1474" w:type="dxa"/>
            <w:vAlign w:val="center"/>
          </w:tcPr>
          <w:p>
            <w:pPr>
              <w:pStyle w:val="16"/>
            </w:pPr>
            <w:r>
              <w:t>151.20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151.20</w:t>
            </w:r>
          </w:p>
        </w:tc>
        <w:tc>
          <w:tcPr>
            <w:tcW w:w="3402" w:type="dxa"/>
            <w:vAlign w:val="center"/>
          </w:tcPr>
          <w:p>
            <w:pPr>
              <w:pStyle w:val="15"/>
            </w:pPr>
            <w:r>
              <w:t>支出总计</w:t>
            </w:r>
          </w:p>
        </w:tc>
        <w:tc>
          <w:tcPr>
            <w:tcW w:w="1474" w:type="dxa"/>
            <w:vAlign w:val="center"/>
          </w:tcPr>
          <w:p>
            <w:pPr>
              <w:pStyle w:val="16"/>
            </w:pPr>
            <w:r>
              <w:t>151.20</w:t>
            </w:r>
          </w:p>
        </w:tc>
        <w:tc>
          <w:tcPr>
            <w:tcW w:w="1474" w:type="dxa"/>
            <w:vAlign w:val="center"/>
          </w:tcPr>
          <w:p>
            <w:pPr>
              <w:pStyle w:val="16"/>
            </w:pPr>
            <w:r>
              <w:t>151.20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357003无极县图书馆</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151.20</w:t>
            </w:r>
          </w:p>
        </w:tc>
        <w:tc>
          <w:tcPr>
            <w:tcW w:w="2551" w:type="dxa"/>
            <w:vAlign w:val="center"/>
          </w:tcPr>
          <w:p>
            <w:pPr>
              <w:pStyle w:val="16"/>
            </w:pPr>
            <w:r>
              <w:t>131.20</w:t>
            </w:r>
          </w:p>
        </w:tc>
        <w:tc>
          <w:tcPr>
            <w:tcW w:w="2551" w:type="dxa"/>
            <w:vAlign w:val="center"/>
          </w:tcPr>
          <w:p>
            <w:pPr>
              <w:pStyle w:val="16"/>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135.90</w:t>
            </w:r>
          </w:p>
        </w:tc>
        <w:tc>
          <w:tcPr>
            <w:tcW w:w="2551" w:type="dxa"/>
            <w:vAlign w:val="center"/>
          </w:tcPr>
          <w:p>
            <w:pPr>
              <w:pStyle w:val="12"/>
            </w:pPr>
            <w:r>
              <w:t>115.90</w:t>
            </w: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121.90</w:t>
            </w:r>
          </w:p>
        </w:tc>
        <w:tc>
          <w:tcPr>
            <w:tcW w:w="2551" w:type="dxa"/>
            <w:vAlign w:val="center"/>
          </w:tcPr>
          <w:p>
            <w:pPr>
              <w:pStyle w:val="12"/>
            </w:pPr>
            <w:r>
              <w:t>115.90</w:t>
            </w: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2070104</w:t>
            </w:r>
          </w:p>
        </w:tc>
        <w:tc>
          <w:tcPr>
            <w:tcW w:w="4535" w:type="dxa"/>
            <w:vAlign w:val="center"/>
          </w:tcPr>
          <w:p>
            <w:pPr>
              <w:pStyle w:val="13"/>
            </w:pPr>
            <w:r>
              <w:t>图书馆</w:t>
            </w:r>
          </w:p>
        </w:tc>
        <w:tc>
          <w:tcPr>
            <w:tcW w:w="2551" w:type="dxa"/>
            <w:vAlign w:val="center"/>
          </w:tcPr>
          <w:p>
            <w:pPr>
              <w:pStyle w:val="12"/>
            </w:pPr>
            <w:r>
              <w:t>121.90</w:t>
            </w:r>
          </w:p>
        </w:tc>
        <w:tc>
          <w:tcPr>
            <w:tcW w:w="2551" w:type="dxa"/>
            <w:vAlign w:val="center"/>
          </w:tcPr>
          <w:p>
            <w:pPr>
              <w:pStyle w:val="12"/>
            </w:pPr>
            <w:r>
              <w:t>115.90</w:t>
            </w: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14.00</w:t>
            </w:r>
          </w:p>
        </w:tc>
        <w:tc>
          <w:tcPr>
            <w:tcW w:w="2551" w:type="dxa"/>
            <w:vAlign w:val="center"/>
          </w:tcPr>
          <w:p>
            <w:pPr>
              <w:pStyle w:val="12"/>
            </w:pPr>
          </w:p>
        </w:tc>
        <w:tc>
          <w:tcPr>
            <w:tcW w:w="2551" w:type="dxa"/>
            <w:vAlign w:val="center"/>
          </w:tcPr>
          <w:p>
            <w:pPr>
              <w:pStyle w:val="12"/>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14.00</w:t>
            </w:r>
          </w:p>
        </w:tc>
        <w:tc>
          <w:tcPr>
            <w:tcW w:w="2551" w:type="dxa"/>
            <w:vAlign w:val="center"/>
          </w:tcPr>
          <w:p>
            <w:pPr>
              <w:pStyle w:val="12"/>
            </w:pPr>
          </w:p>
        </w:tc>
        <w:tc>
          <w:tcPr>
            <w:tcW w:w="2551" w:type="dxa"/>
            <w:vAlign w:val="center"/>
          </w:tcPr>
          <w:p>
            <w:pPr>
              <w:pStyle w:val="12"/>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5.30</w:t>
            </w:r>
          </w:p>
        </w:tc>
        <w:tc>
          <w:tcPr>
            <w:tcW w:w="2551" w:type="dxa"/>
            <w:vAlign w:val="center"/>
          </w:tcPr>
          <w:p>
            <w:pPr>
              <w:pStyle w:val="12"/>
            </w:pPr>
            <w:r>
              <w:t>5.30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5.30</w:t>
            </w:r>
          </w:p>
        </w:tc>
        <w:tc>
          <w:tcPr>
            <w:tcW w:w="2551" w:type="dxa"/>
            <w:vAlign w:val="center"/>
          </w:tcPr>
          <w:p>
            <w:pPr>
              <w:pStyle w:val="12"/>
            </w:pPr>
            <w:r>
              <w:t>5.30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5.30</w:t>
            </w:r>
          </w:p>
        </w:tc>
        <w:tc>
          <w:tcPr>
            <w:tcW w:w="2551" w:type="dxa"/>
            <w:vAlign w:val="center"/>
          </w:tcPr>
          <w:p>
            <w:pPr>
              <w:pStyle w:val="12"/>
            </w:pPr>
            <w:r>
              <w:t>5.30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357003无极县图书馆</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131.20</w:t>
            </w:r>
          </w:p>
        </w:tc>
        <w:tc>
          <w:tcPr>
            <w:tcW w:w="2551" w:type="dxa"/>
            <w:vAlign w:val="center"/>
          </w:tcPr>
          <w:p>
            <w:pPr>
              <w:pStyle w:val="16"/>
            </w:pPr>
            <w:r>
              <w:t>125.70</w:t>
            </w:r>
          </w:p>
        </w:tc>
        <w:tc>
          <w:tcPr>
            <w:tcW w:w="2551" w:type="dxa"/>
            <w:vAlign w:val="center"/>
          </w:tcPr>
          <w:p>
            <w:pPr>
              <w:pStyle w:val="16"/>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120.00</w:t>
            </w:r>
          </w:p>
        </w:tc>
        <w:tc>
          <w:tcPr>
            <w:tcW w:w="2551" w:type="dxa"/>
            <w:vAlign w:val="center"/>
          </w:tcPr>
          <w:p>
            <w:pPr>
              <w:pStyle w:val="12"/>
            </w:pPr>
            <w:r>
              <w:t>120.00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11.00</w:t>
            </w:r>
          </w:p>
        </w:tc>
        <w:tc>
          <w:tcPr>
            <w:tcW w:w="2551" w:type="dxa"/>
            <w:vAlign w:val="center"/>
          </w:tcPr>
          <w:p>
            <w:pPr>
              <w:pStyle w:val="12"/>
            </w:pPr>
            <w:r>
              <w:t>11.00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22.80</w:t>
            </w:r>
          </w:p>
        </w:tc>
        <w:tc>
          <w:tcPr>
            <w:tcW w:w="2551" w:type="dxa"/>
            <w:vAlign w:val="center"/>
          </w:tcPr>
          <w:p>
            <w:pPr>
              <w:pStyle w:val="12"/>
            </w:pPr>
            <w:r>
              <w:t>22.80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城镇职工基本医疗保险缴费</w:t>
            </w:r>
          </w:p>
        </w:tc>
        <w:tc>
          <w:tcPr>
            <w:tcW w:w="2551" w:type="dxa"/>
            <w:vAlign w:val="center"/>
          </w:tcPr>
          <w:p>
            <w:pPr>
              <w:pStyle w:val="12"/>
            </w:pPr>
            <w:r>
              <w:t>5.30</w:t>
            </w:r>
          </w:p>
        </w:tc>
        <w:tc>
          <w:tcPr>
            <w:tcW w:w="2551" w:type="dxa"/>
            <w:vAlign w:val="center"/>
          </w:tcPr>
          <w:p>
            <w:pPr>
              <w:pStyle w:val="12"/>
            </w:pPr>
            <w:r>
              <w:t>5.30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0.90</w:t>
            </w:r>
          </w:p>
        </w:tc>
        <w:tc>
          <w:tcPr>
            <w:tcW w:w="2551" w:type="dxa"/>
            <w:vAlign w:val="center"/>
          </w:tcPr>
          <w:p>
            <w:pPr>
              <w:pStyle w:val="12"/>
            </w:pPr>
            <w:r>
              <w:t>0.90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5.50</w:t>
            </w:r>
          </w:p>
        </w:tc>
        <w:tc>
          <w:tcPr>
            <w:tcW w:w="2551" w:type="dxa"/>
            <w:vAlign w:val="center"/>
          </w:tcPr>
          <w:p>
            <w:pPr>
              <w:pStyle w:val="12"/>
            </w:pPr>
          </w:p>
        </w:tc>
        <w:tc>
          <w:tcPr>
            <w:tcW w:w="2551" w:type="dxa"/>
            <w:vAlign w:val="center"/>
          </w:tcPr>
          <w:p>
            <w:pPr>
              <w:pStyle w:val="12"/>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5.39</w:t>
            </w:r>
          </w:p>
        </w:tc>
        <w:tc>
          <w:tcPr>
            <w:tcW w:w="2551" w:type="dxa"/>
            <w:vAlign w:val="center"/>
          </w:tcPr>
          <w:p>
            <w:pPr>
              <w:pStyle w:val="12"/>
            </w:pPr>
          </w:p>
        </w:tc>
        <w:tc>
          <w:tcPr>
            <w:tcW w:w="2551" w:type="dxa"/>
            <w:vAlign w:val="center"/>
          </w:tcPr>
          <w:p>
            <w:pPr>
              <w:pStyle w:val="12"/>
            </w:pPr>
            <w:r>
              <w:t>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0.11</w:t>
            </w:r>
          </w:p>
        </w:tc>
        <w:tc>
          <w:tcPr>
            <w:tcW w:w="2551" w:type="dxa"/>
            <w:vAlign w:val="center"/>
          </w:tcPr>
          <w:p>
            <w:pPr>
              <w:pStyle w:val="12"/>
            </w:pPr>
          </w:p>
        </w:tc>
        <w:tc>
          <w:tcPr>
            <w:tcW w:w="2551" w:type="dxa"/>
            <w:vAlign w:val="center"/>
          </w:tcPr>
          <w:p>
            <w:pPr>
              <w:pStyle w:val="12"/>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5.70</w:t>
            </w:r>
          </w:p>
        </w:tc>
        <w:tc>
          <w:tcPr>
            <w:tcW w:w="2551" w:type="dxa"/>
            <w:vAlign w:val="center"/>
          </w:tcPr>
          <w:p>
            <w:pPr>
              <w:pStyle w:val="12"/>
            </w:pPr>
            <w:r>
              <w:t>5.70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5.70</w:t>
            </w:r>
          </w:p>
        </w:tc>
        <w:tc>
          <w:tcPr>
            <w:tcW w:w="2551" w:type="dxa"/>
            <w:vAlign w:val="center"/>
          </w:tcPr>
          <w:p>
            <w:pPr>
              <w:pStyle w:val="12"/>
            </w:pPr>
            <w:r>
              <w:t>5.70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357003无极县图书馆</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357003无极县图书馆</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357003无极县图书馆</w:t>
            </w:r>
          </w:p>
        </w:tc>
        <w:tc>
          <w:tcPr>
            <w:tcW w:w="2381" w:type="dxa"/>
            <w:tcBorders>
              <w:top w:val="single" w:color="FFFFFF" w:sz="6" w:space="0"/>
              <w:left w:val="single" w:color="FFFFFF" w:sz="6" w:space="0"/>
              <w:right w:val="single" w:color="FFFFFF" w:sz="6" w:space="0"/>
            </w:tcBorders>
            <w:vAlign w:val="center"/>
          </w:tcPr>
          <w:p>
            <w:pPr>
              <w:pStyle w:val="9"/>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无极县图书馆2022年单位预算信息公开情况说明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、《地方预决算公开操作规程》和《关于进一步推进预算公开工作的实施意见》规定，现将无极县图书馆2022年单位预算公开如下：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无极县图书馆是无极县文化广电体育和旅游局的下属事业单位。单位职责是：保存借阅图书资料促进社会经济发展。图书资料借阅、图书资料网络系统设计施工维护管理、文献数据化管理、图书馆学研究、知识培训与社会教育相关社会服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无极县图书馆</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按照预算管理有关规定，目前我</w:t>
      </w:r>
      <w:r>
        <w:rPr>
          <w:rFonts w:hint="eastAsia"/>
          <w:lang w:val="en-US" w:eastAsia="zh-CN"/>
        </w:rPr>
        <w:t>县单位</w:t>
      </w:r>
      <w:r>
        <w:t>预算的编制实行综合预算管理，即全部收入和支出都反映在预算中，无极县图书馆的收支反映在预算中。</w:t>
      </w:r>
    </w:p>
    <w:p>
      <w:pPr>
        <w:pStyle w:val="27"/>
      </w:pPr>
      <w:r>
        <w:rPr>
          <w:rFonts w:hint="eastAsia"/>
        </w:rPr>
        <w:t xml:space="preserve">1、收入说明 </w:t>
      </w:r>
    </w:p>
    <w:p>
      <w:pPr>
        <w:pStyle w:val="27"/>
        <w:ind w:firstLineChars="200"/>
        <w:rPr>
          <w:lang w:eastAsia="zh-CN"/>
        </w:rPr>
      </w:pPr>
      <w:r>
        <w:rPr>
          <w:rFonts w:hint="eastAsia"/>
        </w:rPr>
        <w:t>反映本</w:t>
      </w:r>
      <w:r>
        <w:rPr>
          <w:rFonts w:hint="eastAsia"/>
          <w:lang w:val="en-US" w:eastAsia="zh-CN"/>
        </w:rPr>
        <w:t>单位</w:t>
      </w:r>
      <w:r>
        <w:rPr>
          <w:rFonts w:hint="eastAsia"/>
        </w:rPr>
        <w:t>当年全部收入</w:t>
      </w:r>
      <w:r>
        <w:rPr>
          <w:rFonts w:hint="eastAsia"/>
          <w:lang w:eastAsia="zh-CN"/>
        </w:rPr>
        <w:t>，</w:t>
      </w:r>
      <w:r>
        <w:t>2022年预算收入151.2万元。</w:t>
      </w:r>
      <w:r>
        <w:rPr>
          <w:rFonts w:hint="eastAsia"/>
          <w:lang w:eastAsia="zh-CN"/>
        </w:rPr>
        <w:t>其中：一般公共预算拨款151.2万元，基金预算拨款0万元，财政专户核拨0万元，其他来源收入0万元。</w:t>
      </w:r>
    </w:p>
    <w:p>
      <w:pPr>
        <w:pStyle w:val="27"/>
        <w:numPr>
          <w:ilvl w:val="0"/>
          <w:numId w:val="1"/>
        </w:numPr>
      </w:pPr>
      <w:r>
        <w:rPr>
          <w:rFonts w:hint="eastAsia"/>
        </w:rPr>
        <w:t>支出说明</w:t>
      </w:r>
    </w:p>
    <w:p>
      <w:pPr>
        <w:pStyle w:val="27"/>
        <w:ind w:firstLineChars="200"/>
      </w:pPr>
      <w:r>
        <w:rPr>
          <w:rFonts w:hint="eastAsia"/>
        </w:rPr>
        <w:t>收支预算总表支出栏、基本支出表、项目支出表按经济分类和支出功能分类科目编制，反映</w:t>
      </w:r>
      <w:r>
        <w:rPr>
          <w:rFonts w:hint="eastAsia"/>
          <w:lang w:eastAsia="zh-CN"/>
        </w:rPr>
        <w:t>图书馆</w:t>
      </w:r>
      <w:r>
        <w:rPr>
          <w:rFonts w:hint="eastAsia"/>
        </w:rPr>
        <w:t>年度预算中支出预算的总体情况。</w:t>
      </w:r>
      <w:r>
        <w:t>2022年预算支出151.2万元。</w:t>
      </w:r>
      <w:r>
        <w:rPr>
          <w:rFonts w:hint="eastAsia"/>
        </w:rPr>
        <w:t>其中基本支出</w:t>
      </w:r>
      <w:r>
        <w:rPr>
          <w:rFonts w:hint="eastAsia"/>
          <w:lang w:eastAsia="zh-CN"/>
        </w:rPr>
        <w:t>131.2万</w:t>
      </w:r>
      <w:r>
        <w:rPr>
          <w:rFonts w:hint="eastAsia"/>
        </w:rPr>
        <w:t>元</w:t>
      </w:r>
      <w:r>
        <w:rPr>
          <w:rFonts w:hint="eastAsia"/>
          <w:lang w:eastAsia="zh-CN"/>
        </w:rPr>
        <w:t>，包括</w:t>
      </w:r>
      <w:r>
        <w:t>人员经费125.7万元</w:t>
      </w:r>
      <w:r>
        <w:rPr>
          <w:rFonts w:hint="eastAsia"/>
          <w:lang w:eastAsia="zh-CN"/>
        </w:rPr>
        <w:t>和</w:t>
      </w:r>
      <w:r>
        <w:t>日常公用经费5.5万元</w:t>
      </w:r>
      <w:r>
        <w:rPr>
          <w:rFonts w:hint="eastAsia"/>
          <w:lang w:eastAsia="zh-CN"/>
        </w:rPr>
        <w:t>；</w:t>
      </w:r>
      <w:r>
        <w:t>项目支出20万元，包括中央补助地方图书馆免费开放资金12万元，省级补助地方图书馆免费开放资金2万元，县级配套图书馆免费开放资金6万元。</w:t>
      </w:r>
    </w:p>
    <w:p>
      <w:pPr>
        <w:pStyle w:val="27"/>
        <w:numPr>
          <w:ilvl w:val="0"/>
          <w:numId w:val="1"/>
        </w:numPr>
      </w:pPr>
      <w:r>
        <w:rPr>
          <w:rFonts w:hint="eastAsia"/>
        </w:rPr>
        <w:t>比上年增减情况</w:t>
      </w:r>
    </w:p>
    <w:p>
      <w:pPr>
        <w:pStyle w:val="27"/>
        <w:ind w:firstLineChars="200"/>
        <w:rPr>
          <w:lang w:eastAsia="zh-CN"/>
        </w:rPr>
      </w:pPr>
      <w:r>
        <w:rPr>
          <w:rFonts w:hint="eastAsia"/>
        </w:rPr>
        <w:t>2022年预算支出较2021年</w:t>
      </w:r>
      <w:r>
        <w:rPr>
          <w:rFonts w:hint="eastAsia"/>
          <w:lang w:eastAsia="zh-CN"/>
        </w:rPr>
        <w:t>增加3.81</w:t>
      </w:r>
      <w:r>
        <w:rPr>
          <w:rFonts w:hint="eastAsia"/>
        </w:rPr>
        <w:t>万元，其中：</w:t>
      </w:r>
      <w:r>
        <w:rPr>
          <w:rFonts w:hint="eastAsia"/>
          <w:lang w:eastAsia="zh-CN"/>
        </w:rPr>
        <w:t>基本支出增加3.81万元，主要是增加人员</w:t>
      </w:r>
      <w:r>
        <w:rPr>
          <w:rFonts w:hint="eastAsia"/>
        </w:rPr>
        <w:t>经费</w:t>
      </w:r>
      <w:r>
        <w:rPr>
          <w:rFonts w:hint="eastAsia"/>
          <w:lang w:eastAsia="zh-CN"/>
        </w:rPr>
        <w:t>支出。</w:t>
      </w:r>
    </w:p>
    <w:p>
      <w:pPr>
        <w:numPr>
          <w:ilvl w:val="0"/>
          <w:numId w:val="2"/>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机关运行经费安排情况</w:t>
      </w:r>
    </w:p>
    <w:p>
      <w:pPr>
        <w:spacing w:before="10" w:after="10"/>
        <w:ind w:firstLine="640"/>
        <w:outlineLvl w:val="5"/>
        <w:rPr>
          <w:rFonts w:eastAsia="方正仿宋_GBK"/>
          <w:sz w:val="28"/>
          <w:lang w:eastAsia="zh-CN"/>
        </w:rPr>
      </w:pPr>
      <w:r>
        <w:rPr>
          <w:rFonts w:eastAsia="方正仿宋_GBK"/>
          <w:sz w:val="28"/>
        </w:rPr>
        <w:t>2022</w:t>
      </w:r>
      <w:r>
        <w:rPr>
          <w:rFonts w:hint="eastAsia" w:eastAsia="方正仿宋_GBK"/>
          <w:sz w:val="28"/>
        </w:rPr>
        <w:t>年，机关运行经费共计安排5.5万元，主要用于保证机关正常运转的办公及印刷费、邮电费、差旅费、一般设备购置费、办公用房电费、日常维修费等支出。与</w:t>
      </w:r>
      <w:r>
        <w:rPr>
          <w:rFonts w:eastAsia="方正仿宋_GBK"/>
          <w:sz w:val="28"/>
        </w:rPr>
        <w:t>2021</w:t>
      </w:r>
      <w:r>
        <w:rPr>
          <w:rFonts w:hint="eastAsia" w:eastAsia="方正仿宋_GBK"/>
          <w:sz w:val="28"/>
        </w:rPr>
        <w:t>年相比持平无增减变化。</w:t>
      </w:r>
    </w:p>
    <w:p>
      <w:pPr>
        <w:spacing w:before="10" w:after="10"/>
        <w:ind w:firstLine="640" w:firstLineChars="200"/>
        <w:outlineLvl w:val="5"/>
      </w:pPr>
      <w:r>
        <w:rPr>
          <w:rFonts w:ascii="黑体" w:hAnsi="黑体" w:eastAsia="黑体" w:cs="黑体"/>
          <w:color w:val="000000"/>
          <w:sz w:val="32"/>
        </w:rPr>
        <w:t>四、财政拨款“三公”经费预算情况及增减变化原因</w:t>
      </w:r>
    </w:p>
    <w:p>
      <w:pPr>
        <w:pStyle w:val="29"/>
        <w:rPr>
          <w:rFonts w:hint="default" w:eastAsia="方正仿宋_GBK"/>
          <w:lang w:val="en-US" w:eastAsia="zh-CN"/>
        </w:rPr>
      </w:pPr>
      <w:r>
        <w:t>202</w:t>
      </w:r>
      <w:r>
        <w:rPr>
          <w:rFonts w:hint="eastAsia"/>
          <w:lang w:val="en-US" w:eastAsia="zh-CN"/>
        </w:rPr>
        <w:t>2</w:t>
      </w:r>
      <w:r>
        <w:t>年，我单位财政拨款“三公”经费预算安排0万元，与</w:t>
      </w:r>
      <w:r>
        <w:rPr>
          <w:rFonts w:hint="eastAsia"/>
          <w:lang w:eastAsia="zh-CN"/>
        </w:rPr>
        <w:t>202</w:t>
      </w:r>
      <w:r>
        <w:rPr>
          <w:rFonts w:hint="eastAsia"/>
          <w:lang w:val="en-US" w:eastAsia="zh-CN"/>
        </w:rPr>
        <w:t>1</w:t>
      </w:r>
      <w:r>
        <w:rPr>
          <w:rFonts w:hint="eastAsia"/>
          <w:lang w:eastAsia="zh-CN"/>
        </w:rPr>
        <w:t>年相比持平</w:t>
      </w:r>
      <w:r>
        <w:t>无增减变化</w:t>
      </w:r>
      <w:r>
        <w:rPr>
          <w:rFonts w:hint="eastAsia"/>
          <w:lang w:eastAsia="zh-CN"/>
        </w:rPr>
        <w:t>。</w:t>
      </w:r>
      <w:r>
        <w:t>其中：因公出国（境）费0万元</w:t>
      </w:r>
      <w:r>
        <w:rPr>
          <w:rFonts w:hint="eastAsia"/>
          <w:lang w:eastAsia="zh-CN"/>
        </w:rPr>
        <w:t>，</w:t>
      </w:r>
      <w:r>
        <w:rPr>
          <w:rFonts w:hint="eastAsia"/>
          <w:lang w:val="en-US" w:eastAsia="zh-CN"/>
        </w:rPr>
        <w:t>与上年持平，原因为未安排出国（境）经费</w:t>
      </w:r>
      <w:r>
        <w:t>；公务用车购置及运维费</w:t>
      </w:r>
      <w:r>
        <w:rPr>
          <w:rFonts w:hint="eastAsia"/>
          <w:lang w:val="en-US" w:eastAsia="zh-CN"/>
        </w:rPr>
        <w:t>0</w:t>
      </w:r>
      <w:r>
        <w:t>万元</w:t>
      </w:r>
      <w:r>
        <w:rPr>
          <w:rFonts w:hint="eastAsia"/>
          <w:lang w:eastAsia="zh-CN"/>
        </w:rPr>
        <w:t>，</w:t>
      </w:r>
      <w:r>
        <w:rPr>
          <w:rFonts w:hint="eastAsia"/>
          <w:lang w:val="en-US" w:eastAsia="zh-CN"/>
        </w:rPr>
        <w:t>与上年持平</w:t>
      </w:r>
      <w:r>
        <w:t>（其中：公务用车购置费0万元，</w:t>
      </w:r>
      <w:r>
        <w:rPr>
          <w:rFonts w:hint="eastAsia"/>
          <w:lang w:val="en-US" w:eastAsia="zh-CN"/>
        </w:rPr>
        <w:t>与上年持平，</w:t>
      </w:r>
      <w:r>
        <w:t>公务用车运行维护费</w:t>
      </w:r>
      <w:r>
        <w:rPr>
          <w:rFonts w:hint="eastAsia"/>
          <w:lang w:val="en-US" w:eastAsia="zh-CN"/>
        </w:rPr>
        <w:t>0</w:t>
      </w:r>
      <w:r>
        <w:t>万元</w:t>
      </w:r>
      <w:r>
        <w:rPr>
          <w:rFonts w:hint="eastAsia"/>
          <w:lang w:eastAsia="zh-CN"/>
        </w:rPr>
        <w:t>，</w:t>
      </w:r>
      <w:r>
        <w:rPr>
          <w:rFonts w:hint="eastAsia"/>
          <w:lang w:val="en-US" w:eastAsia="zh-CN"/>
        </w:rPr>
        <w:t>与上年持平</w:t>
      </w:r>
      <w:r>
        <w:t>)</w:t>
      </w:r>
      <w:r>
        <w:rPr>
          <w:rFonts w:hint="eastAsia"/>
          <w:lang w:eastAsia="zh-CN"/>
        </w:rPr>
        <w:t>，</w:t>
      </w:r>
      <w:r>
        <w:rPr>
          <w:rFonts w:hint="eastAsia"/>
          <w:lang w:val="en-US" w:eastAsia="zh-CN"/>
        </w:rPr>
        <w:t>原因为严格按照公务用车相关制度执行，厉行节约，未安排</w:t>
      </w:r>
      <w:r>
        <w:t>公务用车购置及运维</w:t>
      </w:r>
      <w:r>
        <w:rPr>
          <w:rFonts w:hint="eastAsia"/>
          <w:lang w:val="en-US" w:eastAsia="zh-CN"/>
        </w:rPr>
        <w:t>经费</w:t>
      </w:r>
      <w:r>
        <w:t>；公务接待费0万元</w:t>
      </w:r>
      <w:r>
        <w:rPr>
          <w:rFonts w:hint="eastAsia"/>
          <w:lang w:eastAsia="zh-CN"/>
        </w:rPr>
        <w:t>，</w:t>
      </w:r>
      <w:r>
        <w:rPr>
          <w:rFonts w:hint="eastAsia"/>
          <w:lang w:val="en-US" w:eastAsia="zh-CN"/>
        </w:rPr>
        <w:t>与上年持平，原因为未安排公务接待经费。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1、2022年图书馆县级配套免费开放经费绩效目标表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1.保障图书馆各项工作顺利开展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免费开放天数</w:t>
            </w:r>
          </w:p>
        </w:tc>
        <w:tc>
          <w:tcPr>
            <w:tcW w:w="2835" w:type="dxa"/>
            <w:vAlign w:val="center"/>
          </w:tcPr>
          <w:p>
            <w:pPr>
              <w:pStyle w:val="13"/>
            </w:pPr>
            <w:r>
              <w:t>95</w:t>
            </w:r>
          </w:p>
        </w:tc>
        <w:tc>
          <w:tcPr>
            <w:tcW w:w="2551" w:type="dxa"/>
            <w:vAlign w:val="center"/>
          </w:tcPr>
          <w:p>
            <w:pPr>
              <w:pStyle w:val="13"/>
            </w:pPr>
            <w:r>
              <w:t>≥951</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各项评价指标达标率</w:t>
            </w:r>
          </w:p>
        </w:tc>
        <w:tc>
          <w:tcPr>
            <w:tcW w:w="2835" w:type="dxa"/>
            <w:vAlign w:val="center"/>
          </w:tcPr>
          <w:p>
            <w:pPr>
              <w:pStyle w:val="13"/>
            </w:pPr>
            <w:r>
              <w:t>95</w:t>
            </w:r>
          </w:p>
        </w:tc>
        <w:tc>
          <w:tcPr>
            <w:tcW w:w="2551" w:type="dxa"/>
            <w:vAlign w:val="center"/>
          </w:tcPr>
          <w:p>
            <w:pPr>
              <w:pStyle w:val="13"/>
            </w:pPr>
            <w:r>
              <w:t>≥951</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2835" w:type="dxa"/>
            <w:vAlign w:val="center"/>
          </w:tcPr>
          <w:p>
            <w:pPr>
              <w:pStyle w:val="13"/>
            </w:pPr>
            <w:r>
              <w:t>95</w:t>
            </w:r>
          </w:p>
        </w:tc>
        <w:tc>
          <w:tcPr>
            <w:tcW w:w="2551" w:type="dxa"/>
            <w:vAlign w:val="center"/>
          </w:tcPr>
          <w:p>
            <w:pPr>
              <w:pStyle w:val="13"/>
            </w:pPr>
            <w:r>
              <w:t>≥951</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2835" w:type="dxa"/>
            <w:vAlign w:val="center"/>
          </w:tcPr>
          <w:p>
            <w:pPr>
              <w:pStyle w:val="13"/>
            </w:pPr>
            <w:r>
              <w:t>95</w:t>
            </w:r>
          </w:p>
        </w:tc>
        <w:tc>
          <w:tcPr>
            <w:tcW w:w="2551" w:type="dxa"/>
            <w:vAlign w:val="center"/>
          </w:tcPr>
          <w:p>
            <w:pPr>
              <w:pStyle w:val="13"/>
            </w:pPr>
            <w:r>
              <w:t>≥951</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满足办公需求</w:t>
            </w:r>
          </w:p>
        </w:tc>
        <w:tc>
          <w:tcPr>
            <w:tcW w:w="2835" w:type="dxa"/>
            <w:vAlign w:val="center"/>
          </w:tcPr>
          <w:p>
            <w:pPr>
              <w:pStyle w:val="13"/>
            </w:pPr>
            <w:r>
              <w:t>95</w:t>
            </w:r>
          </w:p>
        </w:tc>
        <w:tc>
          <w:tcPr>
            <w:tcW w:w="2551" w:type="dxa"/>
            <w:vAlign w:val="center"/>
          </w:tcPr>
          <w:p>
            <w:pPr>
              <w:pStyle w:val="13"/>
            </w:pPr>
            <w:r>
              <w:t>≥951</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保障单位工作正常运转</w:t>
            </w:r>
          </w:p>
        </w:tc>
        <w:tc>
          <w:tcPr>
            <w:tcW w:w="2835" w:type="dxa"/>
            <w:vAlign w:val="center"/>
          </w:tcPr>
          <w:p>
            <w:pPr>
              <w:pStyle w:val="13"/>
            </w:pPr>
            <w:r>
              <w:t>95</w:t>
            </w:r>
          </w:p>
        </w:tc>
        <w:tc>
          <w:tcPr>
            <w:tcW w:w="2551" w:type="dxa"/>
            <w:vAlign w:val="center"/>
          </w:tcPr>
          <w:p>
            <w:pPr>
              <w:pStyle w:val="13"/>
            </w:pPr>
            <w:r>
              <w:t>≥951</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办公节约率</w:t>
            </w:r>
          </w:p>
        </w:tc>
        <w:tc>
          <w:tcPr>
            <w:tcW w:w="2835" w:type="dxa"/>
            <w:vAlign w:val="center"/>
          </w:tcPr>
          <w:p>
            <w:pPr>
              <w:pStyle w:val="13"/>
            </w:pPr>
            <w:r>
              <w:t>95</w:t>
            </w:r>
          </w:p>
        </w:tc>
        <w:tc>
          <w:tcPr>
            <w:tcW w:w="2551" w:type="dxa"/>
            <w:vAlign w:val="center"/>
          </w:tcPr>
          <w:p>
            <w:pPr>
              <w:pStyle w:val="13"/>
            </w:pPr>
            <w:r>
              <w:t>≥951</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保障各项工作正常运转</w:t>
            </w:r>
          </w:p>
        </w:tc>
        <w:tc>
          <w:tcPr>
            <w:tcW w:w="2835" w:type="dxa"/>
            <w:vAlign w:val="center"/>
          </w:tcPr>
          <w:p>
            <w:pPr>
              <w:pStyle w:val="13"/>
            </w:pPr>
            <w:r>
              <w:t>95</w:t>
            </w:r>
          </w:p>
        </w:tc>
        <w:tc>
          <w:tcPr>
            <w:tcW w:w="2551" w:type="dxa"/>
            <w:vAlign w:val="center"/>
          </w:tcPr>
          <w:p>
            <w:pPr>
              <w:pStyle w:val="13"/>
            </w:pPr>
            <w:r>
              <w:t>≥951</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读者群众满意度</w:t>
            </w:r>
          </w:p>
        </w:tc>
        <w:tc>
          <w:tcPr>
            <w:tcW w:w="2835" w:type="dxa"/>
            <w:vAlign w:val="center"/>
          </w:tcPr>
          <w:p>
            <w:pPr>
              <w:pStyle w:val="13"/>
            </w:pPr>
            <w:r>
              <w:t>95</w:t>
            </w:r>
          </w:p>
        </w:tc>
        <w:tc>
          <w:tcPr>
            <w:tcW w:w="2551" w:type="dxa"/>
            <w:vAlign w:val="center"/>
          </w:tcPr>
          <w:p>
            <w:pPr>
              <w:pStyle w:val="13"/>
            </w:pPr>
            <w:r>
              <w:t>≥951</w:t>
            </w:r>
          </w:p>
        </w:tc>
        <w:tc>
          <w:tcPr>
            <w:tcW w:w="2268" w:type="dxa"/>
            <w:vAlign w:val="center"/>
          </w:tcPr>
          <w:p>
            <w:pPr>
              <w:pStyle w:val="13"/>
            </w:pPr>
            <w:r>
              <w:t>根据工作完成情况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2、关于提前下达2022年中央补助地方美术馆 公共图书馆 文化馆（站）免费开放专项资金预算的通知绩效目标表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1.确保图书馆免费开放工作正常运转，并积极举办各项文化宣传活动。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免费开放天数</w:t>
            </w:r>
          </w:p>
        </w:tc>
        <w:tc>
          <w:tcPr>
            <w:tcW w:w="2835" w:type="dxa"/>
            <w:vAlign w:val="center"/>
          </w:tcPr>
          <w:p>
            <w:pPr>
              <w:pStyle w:val="13"/>
            </w:pPr>
            <w:r>
              <w:t>确保免费开放</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各项评价指标达标率</w:t>
            </w:r>
          </w:p>
        </w:tc>
        <w:tc>
          <w:tcPr>
            <w:tcW w:w="2835" w:type="dxa"/>
            <w:vAlign w:val="center"/>
          </w:tcPr>
          <w:p>
            <w:pPr>
              <w:pStyle w:val="13"/>
            </w:pPr>
            <w:r>
              <w:t>各项评价指标均达标</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2835" w:type="dxa"/>
            <w:vAlign w:val="center"/>
          </w:tcPr>
          <w:p>
            <w:pPr>
              <w:pStyle w:val="13"/>
            </w:pPr>
            <w:r>
              <w:t>无拖延情况</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2835" w:type="dxa"/>
            <w:vAlign w:val="center"/>
          </w:tcPr>
          <w:p>
            <w:pPr>
              <w:pStyle w:val="13"/>
            </w:pPr>
            <w:r>
              <w:t>不超出项目预算数</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满足办公需求</w:t>
            </w:r>
          </w:p>
        </w:tc>
        <w:tc>
          <w:tcPr>
            <w:tcW w:w="2835" w:type="dxa"/>
            <w:vAlign w:val="center"/>
          </w:tcPr>
          <w:p>
            <w:pPr>
              <w:pStyle w:val="13"/>
            </w:pPr>
            <w:r>
              <w:t>保障工作人员正常办公，各项活动正常进行</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保障单位工作正常运转</w:t>
            </w:r>
          </w:p>
        </w:tc>
        <w:tc>
          <w:tcPr>
            <w:tcW w:w="2835" w:type="dxa"/>
            <w:vAlign w:val="center"/>
          </w:tcPr>
          <w:p>
            <w:pPr>
              <w:pStyle w:val="13"/>
            </w:pPr>
            <w:r>
              <w:t>各项工作正常运转</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办公节约率</w:t>
            </w:r>
          </w:p>
        </w:tc>
        <w:tc>
          <w:tcPr>
            <w:tcW w:w="2835" w:type="dxa"/>
            <w:vAlign w:val="center"/>
          </w:tcPr>
          <w:p>
            <w:pPr>
              <w:pStyle w:val="13"/>
            </w:pPr>
            <w:r>
              <w:t>杜绝浪费</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保障单位正常运转</w:t>
            </w:r>
          </w:p>
        </w:tc>
        <w:tc>
          <w:tcPr>
            <w:tcW w:w="2835" w:type="dxa"/>
            <w:vAlign w:val="center"/>
          </w:tcPr>
          <w:p>
            <w:pPr>
              <w:pStyle w:val="13"/>
            </w:pPr>
            <w:r>
              <w:t>为单位日常工作提供保障</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读者群众满意度</w:t>
            </w:r>
          </w:p>
        </w:tc>
        <w:tc>
          <w:tcPr>
            <w:tcW w:w="2835" w:type="dxa"/>
            <w:vAlign w:val="center"/>
          </w:tcPr>
          <w:p>
            <w:pPr>
              <w:pStyle w:val="13"/>
            </w:pPr>
            <w:r>
              <w:t>读者群众反馈，满意度调查</w:t>
            </w:r>
          </w:p>
        </w:tc>
        <w:tc>
          <w:tcPr>
            <w:tcW w:w="2551" w:type="dxa"/>
            <w:vAlign w:val="center"/>
          </w:tcPr>
          <w:p>
            <w:pPr>
              <w:pStyle w:val="13"/>
            </w:pPr>
            <w:r>
              <w:t>≥95%</w:t>
            </w:r>
          </w:p>
        </w:tc>
        <w:tc>
          <w:tcPr>
            <w:tcW w:w="2268" w:type="dxa"/>
            <w:vAlign w:val="center"/>
          </w:tcPr>
          <w:p>
            <w:pPr>
              <w:pStyle w:val="13"/>
            </w:pPr>
            <w:r>
              <w:t>根据工作完成情况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3、提前下达2022年省级三馆一站（图书馆）免费开放资金绩效目标表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1.确保图书馆免费开放工作正常运转，并积极举办各项文化宣传活动。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确保免费开放</w:t>
            </w:r>
          </w:p>
        </w:tc>
        <w:tc>
          <w:tcPr>
            <w:tcW w:w="2835" w:type="dxa"/>
            <w:vAlign w:val="center"/>
          </w:tcPr>
          <w:p>
            <w:pPr>
              <w:pStyle w:val="13"/>
            </w:pPr>
            <w:r>
              <w:t>确保免费开放</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各项评价指标均达标</w:t>
            </w:r>
          </w:p>
        </w:tc>
        <w:tc>
          <w:tcPr>
            <w:tcW w:w="2835" w:type="dxa"/>
            <w:vAlign w:val="center"/>
          </w:tcPr>
          <w:p>
            <w:pPr>
              <w:pStyle w:val="13"/>
            </w:pPr>
            <w:r>
              <w:t>各项评价指标达标情况</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无拖延情况</w:t>
            </w:r>
          </w:p>
        </w:tc>
        <w:tc>
          <w:tcPr>
            <w:tcW w:w="2835" w:type="dxa"/>
            <w:vAlign w:val="center"/>
          </w:tcPr>
          <w:p>
            <w:pPr>
              <w:pStyle w:val="13"/>
            </w:pPr>
            <w:r>
              <w:t>完成日常工作</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2835" w:type="dxa"/>
            <w:vAlign w:val="center"/>
          </w:tcPr>
          <w:p>
            <w:pPr>
              <w:pStyle w:val="13"/>
            </w:pPr>
            <w:r>
              <w:t>项目预算控制数</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满足办公需求</w:t>
            </w:r>
          </w:p>
        </w:tc>
        <w:tc>
          <w:tcPr>
            <w:tcW w:w="2835" w:type="dxa"/>
            <w:vAlign w:val="center"/>
          </w:tcPr>
          <w:p>
            <w:pPr>
              <w:pStyle w:val="13"/>
            </w:pPr>
            <w:r>
              <w:t>保障工作人员正常办公、各项活动正常运转</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保障单位工作正常运转</w:t>
            </w:r>
          </w:p>
        </w:tc>
        <w:tc>
          <w:tcPr>
            <w:tcW w:w="2835" w:type="dxa"/>
            <w:vAlign w:val="center"/>
          </w:tcPr>
          <w:p>
            <w:pPr>
              <w:pStyle w:val="13"/>
            </w:pPr>
            <w:r>
              <w:t>各项工作正常运转</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办公节约率</w:t>
            </w:r>
          </w:p>
        </w:tc>
        <w:tc>
          <w:tcPr>
            <w:tcW w:w="2835" w:type="dxa"/>
            <w:vAlign w:val="center"/>
          </w:tcPr>
          <w:p>
            <w:pPr>
              <w:pStyle w:val="13"/>
            </w:pPr>
            <w:r>
              <w:t>杜绝浪费</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保障单位正常运转</w:t>
            </w:r>
          </w:p>
        </w:tc>
        <w:tc>
          <w:tcPr>
            <w:tcW w:w="2835" w:type="dxa"/>
            <w:vAlign w:val="center"/>
          </w:tcPr>
          <w:p>
            <w:pPr>
              <w:pStyle w:val="13"/>
            </w:pPr>
            <w:r>
              <w:t>为单位日常工作提供保障</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读者群众满意度</w:t>
            </w:r>
          </w:p>
        </w:tc>
        <w:tc>
          <w:tcPr>
            <w:tcW w:w="2835" w:type="dxa"/>
            <w:vAlign w:val="center"/>
          </w:tcPr>
          <w:p>
            <w:pPr>
              <w:pStyle w:val="13"/>
            </w:pPr>
            <w:r>
              <w:t>读者群众反馈，满意度调查</w:t>
            </w:r>
          </w:p>
        </w:tc>
        <w:tc>
          <w:tcPr>
            <w:tcW w:w="2551" w:type="dxa"/>
            <w:vAlign w:val="center"/>
          </w:tcPr>
          <w:p>
            <w:pPr>
              <w:pStyle w:val="13"/>
            </w:pPr>
            <w:r>
              <w:t>≥95%</w:t>
            </w:r>
          </w:p>
        </w:tc>
        <w:tc>
          <w:tcPr>
            <w:tcW w:w="2268" w:type="dxa"/>
            <w:vAlign w:val="center"/>
          </w:tcPr>
          <w:p>
            <w:pPr>
              <w:pStyle w:val="13"/>
            </w:pPr>
            <w:r>
              <w:t>根据工作完成情况</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2022年，无极县图书馆安排政府采购预算0.00万元。具体内容见下表。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357003无极县图书馆</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w:t>
            </w:r>
            <w:r>
              <w:rPr>
                <w:rFonts w:hint="eastAsia"/>
                <w:lang w:val="en-US" w:eastAsia="zh-CN"/>
              </w:rPr>
              <w:t>单位</w:t>
            </w:r>
            <w:r>
              <w:t>预算安排资金）</w:t>
            </w:r>
          </w:p>
        </w:tc>
        <w:tc>
          <w:tcPr>
            <w:tcW w:w="964" w:type="dxa"/>
            <w:vMerge w:val="restart"/>
            <w:vAlign w:val="center"/>
          </w:tcPr>
          <w:p>
            <w:pPr>
              <w:pStyle w:val="11"/>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无极县图书馆上年末固定资产金额为232.81万元（详见下表）。本年度拟购置固定资产总额为0.00万元。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357003无极县图书馆</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232.81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2240</w:t>
            </w: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1120</w:t>
            </w: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r>
              <w:t>232.81</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 w:name="_Toc_4_4_0000000021"/>
      <w:r>
        <w:rPr>
          <w:rFonts w:ascii="方正小标宋_GBK" w:hAnsi="方正小标宋_GBK" w:eastAsia="方正小标宋_GBK" w:cs="方正小标宋_GBK"/>
          <w:color w:val="000000"/>
          <w:sz w:val="44"/>
        </w:rPr>
        <w:t>三、无极县文化馆收支预算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357004无极县文化馆</w:t>
            </w:r>
          </w:p>
        </w:tc>
        <w:tc>
          <w:tcPr>
            <w:tcW w:w="2126" w:type="dxa"/>
            <w:tcBorders>
              <w:top w:val="single" w:color="FFFFFF" w:sz="6" w:space="0"/>
              <w:left w:val="single" w:color="FFFFFF" w:sz="6" w:space="0"/>
              <w:right w:val="single" w:color="FFFFFF" w:sz="6" w:space="0"/>
            </w:tcBorders>
            <w:vAlign w:val="center"/>
          </w:tcPr>
          <w:p>
            <w:pPr>
              <w:pStyle w:val="9"/>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165.08</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149.78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165.08</w:t>
            </w:r>
          </w:p>
        </w:tc>
        <w:tc>
          <w:tcPr>
            <w:tcW w:w="4535" w:type="dxa"/>
            <w:vAlign w:val="center"/>
          </w:tcPr>
          <w:p>
            <w:pPr>
              <w:pStyle w:val="15"/>
            </w:pPr>
            <w:r>
              <w:t>本年支出合计</w:t>
            </w:r>
          </w:p>
        </w:tc>
        <w:tc>
          <w:tcPr>
            <w:tcW w:w="2126" w:type="dxa"/>
            <w:vAlign w:val="center"/>
          </w:tcPr>
          <w:p>
            <w:pPr>
              <w:pStyle w:val="16"/>
            </w:pPr>
            <w:r>
              <w:t>165.08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165.08</w:t>
            </w:r>
          </w:p>
        </w:tc>
        <w:tc>
          <w:tcPr>
            <w:tcW w:w="4535" w:type="dxa"/>
            <w:vAlign w:val="center"/>
          </w:tcPr>
          <w:p>
            <w:pPr>
              <w:pStyle w:val="15"/>
            </w:pPr>
            <w:r>
              <w:t>支出总计</w:t>
            </w:r>
          </w:p>
        </w:tc>
        <w:tc>
          <w:tcPr>
            <w:tcW w:w="2126" w:type="dxa"/>
            <w:vAlign w:val="center"/>
          </w:tcPr>
          <w:p>
            <w:pPr>
              <w:pStyle w:val="16"/>
            </w:pPr>
            <w:r>
              <w:t>165.08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357004无极县文化馆</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165.08</w:t>
            </w:r>
          </w:p>
        </w:tc>
        <w:tc>
          <w:tcPr>
            <w:tcW w:w="1134" w:type="dxa"/>
            <w:vAlign w:val="center"/>
          </w:tcPr>
          <w:p>
            <w:pPr>
              <w:pStyle w:val="16"/>
            </w:pPr>
            <w:r>
              <w:t>165.08</w:t>
            </w:r>
          </w:p>
        </w:tc>
        <w:tc>
          <w:tcPr>
            <w:tcW w:w="1134" w:type="dxa"/>
            <w:vAlign w:val="center"/>
          </w:tcPr>
          <w:p>
            <w:pPr>
              <w:pStyle w:val="16"/>
            </w:pPr>
            <w:r>
              <w:t>165.08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149.78</w:t>
            </w:r>
          </w:p>
        </w:tc>
        <w:tc>
          <w:tcPr>
            <w:tcW w:w="1134" w:type="dxa"/>
            <w:vAlign w:val="center"/>
          </w:tcPr>
          <w:p>
            <w:pPr>
              <w:pStyle w:val="12"/>
            </w:pPr>
            <w:r>
              <w:t>149.78</w:t>
            </w:r>
          </w:p>
        </w:tc>
        <w:tc>
          <w:tcPr>
            <w:tcW w:w="1134" w:type="dxa"/>
            <w:vAlign w:val="center"/>
          </w:tcPr>
          <w:p>
            <w:pPr>
              <w:pStyle w:val="12"/>
            </w:pPr>
            <w:r>
              <w:t>149.78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127.00</w:t>
            </w:r>
          </w:p>
        </w:tc>
        <w:tc>
          <w:tcPr>
            <w:tcW w:w="1134" w:type="dxa"/>
            <w:vAlign w:val="center"/>
          </w:tcPr>
          <w:p>
            <w:pPr>
              <w:pStyle w:val="12"/>
            </w:pPr>
            <w:r>
              <w:t>127.00</w:t>
            </w:r>
          </w:p>
        </w:tc>
        <w:tc>
          <w:tcPr>
            <w:tcW w:w="1134" w:type="dxa"/>
            <w:vAlign w:val="center"/>
          </w:tcPr>
          <w:p>
            <w:pPr>
              <w:pStyle w:val="12"/>
            </w:pPr>
            <w:r>
              <w:t>127.00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127.00</w:t>
            </w:r>
          </w:p>
        </w:tc>
        <w:tc>
          <w:tcPr>
            <w:tcW w:w="1134" w:type="dxa"/>
            <w:vAlign w:val="center"/>
          </w:tcPr>
          <w:p>
            <w:pPr>
              <w:pStyle w:val="12"/>
            </w:pPr>
            <w:r>
              <w:t>127.00</w:t>
            </w:r>
          </w:p>
        </w:tc>
        <w:tc>
          <w:tcPr>
            <w:tcW w:w="1134" w:type="dxa"/>
            <w:vAlign w:val="center"/>
          </w:tcPr>
          <w:p>
            <w:pPr>
              <w:pStyle w:val="12"/>
            </w:pPr>
            <w:r>
              <w:t>127.00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22.78</w:t>
            </w:r>
          </w:p>
        </w:tc>
        <w:tc>
          <w:tcPr>
            <w:tcW w:w="1134" w:type="dxa"/>
            <w:vAlign w:val="center"/>
          </w:tcPr>
          <w:p>
            <w:pPr>
              <w:pStyle w:val="12"/>
            </w:pPr>
            <w:r>
              <w:t>22.78</w:t>
            </w:r>
          </w:p>
        </w:tc>
        <w:tc>
          <w:tcPr>
            <w:tcW w:w="1134" w:type="dxa"/>
            <w:vAlign w:val="center"/>
          </w:tcPr>
          <w:p>
            <w:pPr>
              <w:pStyle w:val="12"/>
            </w:pPr>
            <w:r>
              <w:t>22.78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22.78</w:t>
            </w:r>
          </w:p>
        </w:tc>
        <w:tc>
          <w:tcPr>
            <w:tcW w:w="1134" w:type="dxa"/>
            <w:vAlign w:val="center"/>
          </w:tcPr>
          <w:p>
            <w:pPr>
              <w:pStyle w:val="12"/>
            </w:pPr>
            <w:r>
              <w:t>22.78</w:t>
            </w:r>
          </w:p>
        </w:tc>
        <w:tc>
          <w:tcPr>
            <w:tcW w:w="1134" w:type="dxa"/>
            <w:vAlign w:val="center"/>
          </w:tcPr>
          <w:p>
            <w:pPr>
              <w:pStyle w:val="12"/>
            </w:pPr>
            <w:r>
              <w:t>22.78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5.30</w:t>
            </w:r>
          </w:p>
        </w:tc>
        <w:tc>
          <w:tcPr>
            <w:tcW w:w="1134" w:type="dxa"/>
            <w:vAlign w:val="center"/>
          </w:tcPr>
          <w:p>
            <w:pPr>
              <w:pStyle w:val="12"/>
            </w:pPr>
            <w:r>
              <w:t>5.30</w:t>
            </w:r>
          </w:p>
        </w:tc>
        <w:tc>
          <w:tcPr>
            <w:tcW w:w="1134" w:type="dxa"/>
            <w:vAlign w:val="center"/>
          </w:tcPr>
          <w:p>
            <w:pPr>
              <w:pStyle w:val="12"/>
            </w:pPr>
            <w:r>
              <w:t>5.30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5.30</w:t>
            </w:r>
          </w:p>
        </w:tc>
        <w:tc>
          <w:tcPr>
            <w:tcW w:w="1134" w:type="dxa"/>
            <w:vAlign w:val="center"/>
          </w:tcPr>
          <w:p>
            <w:pPr>
              <w:pStyle w:val="12"/>
            </w:pPr>
            <w:r>
              <w:t>5.30</w:t>
            </w:r>
          </w:p>
        </w:tc>
        <w:tc>
          <w:tcPr>
            <w:tcW w:w="1134" w:type="dxa"/>
            <w:vAlign w:val="center"/>
          </w:tcPr>
          <w:p>
            <w:pPr>
              <w:pStyle w:val="12"/>
            </w:pPr>
            <w:r>
              <w:t>5.30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5.30</w:t>
            </w:r>
          </w:p>
        </w:tc>
        <w:tc>
          <w:tcPr>
            <w:tcW w:w="1134" w:type="dxa"/>
            <w:vAlign w:val="center"/>
          </w:tcPr>
          <w:p>
            <w:pPr>
              <w:pStyle w:val="12"/>
            </w:pPr>
            <w:r>
              <w:t>5.30</w:t>
            </w:r>
          </w:p>
        </w:tc>
        <w:tc>
          <w:tcPr>
            <w:tcW w:w="1134" w:type="dxa"/>
            <w:vAlign w:val="center"/>
          </w:tcPr>
          <w:p>
            <w:pPr>
              <w:pStyle w:val="12"/>
            </w:pPr>
            <w:r>
              <w:t>5.30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357004无极县文化馆</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165.08</w:t>
            </w:r>
          </w:p>
        </w:tc>
        <w:tc>
          <w:tcPr>
            <w:tcW w:w="1361" w:type="dxa"/>
            <w:vAlign w:val="center"/>
          </w:tcPr>
          <w:p>
            <w:pPr>
              <w:pStyle w:val="16"/>
            </w:pPr>
            <w:r>
              <w:t>136.30</w:t>
            </w:r>
          </w:p>
        </w:tc>
        <w:tc>
          <w:tcPr>
            <w:tcW w:w="1361" w:type="dxa"/>
            <w:vAlign w:val="center"/>
          </w:tcPr>
          <w:p>
            <w:pPr>
              <w:pStyle w:val="16"/>
            </w:pPr>
            <w:r>
              <w:t>28.78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149.78</w:t>
            </w:r>
          </w:p>
        </w:tc>
        <w:tc>
          <w:tcPr>
            <w:tcW w:w="1361" w:type="dxa"/>
            <w:vAlign w:val="center"/>
          </w:tcPr>
          <w:p>
            <w:pPr>
              <w:pStyle w:val="12"/>
            </w:pPr>
            <w:r>
              <w:t>121.00</w:t>
            </w:r>
          </w:p>
        </w:tc>
        <w:tc>
          <w:tcPr>
            <w:tcW w:w="1361" w:type="dxa"/>
            <w:vAlign w:val="center"/>
          </w:tcPr>
          <w:p>
            <w:pPr>
              <w:pStyle w:val="12"/>
            </w:pPr>
            <w:r>
              <w:t>28.78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127.00</w:t>
            </w:r>
          </w:p>
        </w:tc>
        <w:tc>
          <w:tcPr>
            <w:tcW w:w="1361" w:type="dxa"/>
            <w:vAlign w:val="center"/>
          </w:tcPr>
          <w:p>
            <w:pPr>
              <w:pStyle w:val="12"/>
            </w:pPr>
            <w:r>
              <w:t>121.00</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127.00</w:t>
            </w:r>
          </w:p>
        </w:tc>
        <w:tc>
          <w:tcPr>
            <w:tcW w:w="1361" w:type="dxa"/>
            <w:vAlign w:val="center"/>
          </w:tcPr>
          <w:p>
            <w:pPr>
              <w:pStyle w:val="12"/>
            </w:pPr>
            <w:r>
              <w:t>121.00</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22.78</w:t>
            </w:r>
          </w:p>
        </w:tc>
        <w:tc>
          <w:tcPr>
            <w:tcW w:w="1361" w:type="dxa"/>
            <w:vAlign w:val="center"/>
          </w:tcPr>
          <w:p>
            <w:pPr>
              <w:pStyle w:val="12"/>
            </w:pPr>
          </w:p>
        </w:tc>
        <w:tc>
          <w:tcPr>
            <w:tcW w:w="1361" w:type="dxa"/>
            <w:vAlign w:val="center"/>
          </w:tcPr>
          <w:p>
            <w:pPr>
              <w:pStyle w:val="12"/>
            </w:pPr>
            <w:r>
              <w:t>22.78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22.78</w:t>
            </w:r>
          </w:p>
        </w:tc>
        <w:tc>
          <w:tcPr>
            <w:tcW w:w="1361" w:type="dxa"/>
            <w:vAlign w:val="center"/>
          </w:tcPr>
          <w:p>
            <w:pPr>
              <w:pStyle w:val="12"/>
            </w:pPr>
          </w:p>
        </w:tc>
        <w:tc>
          <w:tcPr>
            <w:tcW w:w="1361" w:type="dxa"/>
            <w:vAlign w:val="center"/>
          </w:tcPr>
          <w:p>
            <w:pPr>
              <w:pStyle w:val="12"/>
            </w:pPr>
            <w:r>
              <w:t>22.78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10.00</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10.00</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10.00</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5.30</w:t>
            </w:r>
          </w:p>
        </w:tc>
        <w:tc>
          <w:tcPr>
            <w:tcW w:w="1361" w:type="dxa"/>
            <w:vAlign w:val="center"/>
          </w:tcPr>
          <w:p>
            <w:pPr>
              <w:pStyle w:val="12"/>
            </w:pPr>
            <w:r>
              <w:t>5.30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5.30</w:t>
            </w:r>
          </w:p>
        </w:tc>
        <w:tc>
          <w:tcPr>
            <w:tcW w:w="1361" w:type="dxa"/>
            <w:vAlign w:val="center"/>
          </w:tcPr>
          <w:p>
            <w:pPr>
              <w:pStyle w:val="12"/>
            </w:pPr>
            <w:r>
              <w:t>5.30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5.30</w:t>
            </w:r>
          </w:p>
        </w:tc>
        <w:tc>
          <w:tcPr>
            <w:tcW w:w="1361" w:type="dxa"/>
            <w:vAlign w:val="center"/>
          </w:tcPr>
          <w:p>
            <w:pPr>
              <w:pStyle w:val="12"/>
            </w:pPr>
            <w:r>
              <w:t>5.30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357004无极县文化馆</w:t>
            </w:r>
          </w:p>
        </w:tc>
        <w:tc>
          <w:tcPr>
            <w:tcW w:w="3402" w:type="dxa"/>
            <w:tcBorders>
              <w:top w:val="single" w:color="FFFFFF" w:sz="6" w:space="0"/>
              <w:left w:val="single" w:color="FFFFFF" w:sz="6" w:space="0"/>
              <w:right w:val="single" w:color="FFFFFF" w:sz="6" w:space="0"/>
            </w:tcBorders>
            <w:vAlign w:val="center"/>
          </w:tcPr>
          <w:p>
            <w:pPr>
              <w:pStyle w:val="9"/>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165.08</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149.78</w:t>
            </w:r>
          </w:p>
        </w:tc>
        <w:tc>
          <w:tcPr>
            <w:tcW w:w="1474" w:type="dxa"/>
            <w:vAlign w:val="center"/>
          </w:tcPr>
          <w:p>
            <w:pPr>
              <w:pStyle w:val="12"/>
            </w:pPr>
            <w:r>
              <w:t>149.78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10.00</w:t>
            </w:r>
          </w:p>
        </w:tc>
        <w:tc>
          <w:tcPr>
            <w:tcW w:w="1474" w:type="dxa"/>
            <w:vAlign w:val="center"/>
          </w:tcPr>
          <w:p>
            <w:pPr>
              <w:pStyle w:val="12"/>
            </w:pPr>
            <w:r>
              <w:t>10.00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5.30</w:t>
            </w:r>
          </w:p>
        </w:tc>
        <w:tc>
          <w:tcPr>
            <w:tcW w:w="1474" w:type="dxa"/>
            <w:vAlign w:val="center"/>
          </w:tcPr>
          <w:p>
            <w:pPr>
              <w:pStyle w:val="12"/>
            </w:pPr>
            <w:r>
              <w:t>5.30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165.08</w:t>
            </w:r>
          </w:p>
        </w:tc>
        <w:tc>
          <w:tcPr>
            <w:tcW w:w="3402" w:type="dxa"/>
            <w:vAlign w:val="center"/>
          </w:tcPr>
          <w:p>
            <w:pPr>
              <w:pStyle w:val="15"/>
            </w:pPr>
            <w:r>
              <w:t>本年支出合计</w:t>
            </w:r>
          </w:p>
        </w:tc>
        <w:tc>
          <w:tcPr>
            <w:tcW w:w="1474" w:type="dxa"/>
            <w:vAlign w:val="center"/>
          </w:tcPr>
          <w:p>
            <w:pPr>
              <w:pStyle w:val="16"/>
            </w:pPr>
            <w:r>
              <w:t>165.08</w:t>
            </w:r>
          </w:p>
        </w:tc>
        <w:tc>
          <w:tcPr>
            <w:tcW w:w="1474" w:type="dxa"/>
            <w:vAlign w:val="center"/>
          </w:tcPr>
          <w:p>
            <w:pPr>
              <w:pStyle w:val="16"/>
            </w:pPr>
            <w:r>
              <w:t>165.08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165.08</w:t>
            </w:r>
          </w:p>
        </w:tc>
        <w:tc>
          <w:tcPr>
            <w:tcW w:w="3402" w:type="dxa"/>
            <w:vAlign w:val="center"/>
          </w:tcPr>
          <w:p>
            <w:pPr>
              <w:pStyle w:val="15"/>
            </w:pPr>
            <w:r>
              <w:t>支出总计</w:t>
            </w:r>
          </w:p>
        </w:tc>
        <w:tc>
          <w:tcPr>
            <w:tcW w:w="1474" w:type="dxa"/>
            <w:vAlign w:val="center"/>
          </w:tcPr>
          <w:p>
            <w:pPr>
              <w:pStyle w:val="16"/>
            </w:pPr>
            <w:r>
              <w:t>165.08</w:t>
            </w:r>
          </w:p>
        </w:tc>
        <w:tc>
          <w:tcPr>
            <w:tcW w:w="1474" w:type="dxa"/>
            <w:vAlign w:val="center"/>
          </w:tcPr>
          <w:p>
            <w:pPr>
              <w:pStyle w:val="16"/>
            </w:pPr>
            <w:r>
              <w:t>165.08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357004无极县文化馆</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165.08</w:t>
            </w:r>
          </w:p>
        </w:tc>
        <w:tc>
          <w:tcPr>
            <w:tcW w:w="2551" w:type="dxa"/>
            <w:vAlign w:val="center"/>
          </w:tcPr>
          <w:p>
            <w:pPr>
              <w:pStyle w:val="16"/>
            </w:pPr>
            <w:r>
              <w:t>136.30</w:t>
            </w:r>
          </w:p>
        </w:tc>
        <w:tc>
          <w:tcPr>
            <w:tcW w:w="2551" w:type="dxa"/>
            <w:vAlign w:val="center"/>
          </w:tcPr>
          <w:p>
            <w:pPr>
              <w:pStyle w:val="16"/>
            </w:pPr>
            <w:r>
              <w:t>28.78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149.78</w:t>
            </w:r>
          </w:p>
        </w:tc>
        <w:tc>
          <w:tcPr>
            <w:tcW w:w="2551" w:type="dxa"/>
            <w:vAlign w:val="center"/>
          </w:tcPr>
          <w:p>
            <w:pPr>
              <w:pStyle w:val="12"/>
            </w:pPr>
            <w:r>
              <w:t>121.00</w:t>
            </w:r>
          </w:p>
        </w:tc>
        <w:tc>
          <w:tcPr>
            <w:tcW w:w="2551" w:type="dxa"/>
            <w:vAlign w:val="center"/>
          </w:tcPr>
          <w:p>
            <w:pPr>
              <w:pStyle w:val="12"/>
            </w:pPr>
            <w:r>
              <w:t>28.78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127.00</w:t>
            </w:r>
          </w:p>
        </w:tc>
        <w:tc>
          <w:tcPr>
            <w:tcW w:w="2551" w:type="dxa"/>
            <w:vAlign w:val="center"/>
          </w:tcPr>
          <w:p>
            <w:pPr>
              <w:pStyle w:val="12"/>
            </w:pPr>
            <w:r>
              <w:t>121.00</w:t>
            </w: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127.00</w:t>
            </w:r>
          </w:p>
        </w:tc>
        <w:tc>
          <w:tcPr>
            <w:tcW w:w="2551" w:type="dxa"/>
            <w:vAlign w:val="center"/>
          </w:tcPr>
          <w:p>
            <w:pPr>
              <w:pStyle w:val="12"/>
            </w:pPr>
            <w:r>
              <w:t>121.00</w:t>
            </w: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22.78</w:t>
            </w:r>
          </w:p>
        </w:tc>
        <w:tc>
          <w:tcPr>
            <w:tcW w:w="2551" w:type="dxa"/>
            <w:vAlign w:val="center"/>
          </w:tcPr>
          <w:p>
            <w:pPr>
              <w:pStyle w:val="12"/>
            </w:pPr>
          </w:p>
        </w:tc>
        <w:tc>
          <w:tcPr>
            <w:tcW w:w="2551" w:type="dxa"/>
            <w:vAlign w:val="center"/>
          </w:tcPr>
          <w:p>
            <w:pPr>
              <w:pStyle w:val="12"/>
            </w:pPr>
            <w:r>
              <w:t>22.78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22.78</w:t>
            </w:r>
          </w:p>
        </w:tc>
        <w:tc>
          <w:tcPr>
            <w:tcW w:w="2551" w:type="dxa"/>
            <w:vAlign w:val="center"/>
          </w:tcPr>
          <w:p>
            <w:pPr>
              <w:pStyle w:val="12"/>
            </w:pPr>
          </w:p>
        </w:tc>
        <w:tc>
          <w:tcPr>
            <w:tcW w:w="2551" w:type="dxa"/>
            <w:vAlign w:val="center"/>
          </w:tcPr>
          <w:p>
            <w:pPr>
              <w:pStyle w:val="12"/>
            </w:pPr>
            <w:r>
              <w:t>22.78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5.30</w:t>
            </w:r>
          </w:p>
        </w:tc>
        <w:tc>
          <w:tcPr>
            <w:tcW w:w="2551" w:type="dxa"/>
            <w:vAlign w:val="center"/>
          </w:tcPr>
          <w:p>
            <w:pPr>
              <w:pStyle w:val="12"/>
            </w:pPr>
            <w:r>
              <w:t>5.30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5.30</w:t>
            </w:r>
          </w:p>
        </w:tc>
        <w:tc>
          <w:tcPr>
            <w:tcW w:w="2551" w:type="dxa"/>
            <w:vAlign w:val="center"/>
          </w:tcPr>
          <w:p>
            <w:pPr>
              <w:pStyle w:val="12"/>
            </w:pPr>
            <w:r>
              <w:t>5.30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5.30</w:t>
            </w:r>
          </w:p>
        </w:tc>
        <w:tc>
          <w:tcPr>
            <w:tcW w:w="2551" w:type="dxa"/>
            <w:vAlign w:val="center"/>
          </w:tcPr>
          <w:p>
            <w:pPr>
              <w:pStyle w:val="12"/>
            </w:pPr>
            <w:r>
              <w:t>5.30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357004无极县文化馆</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136.30</w:t>
            </w:r>
          </w:p>
        </w:tc>
        <w:tc>
          <w:tcPr>
            <w:tcW w:w="2551" w:type="dxa"/>
            <w:vAlign w:val="center"/>
          </w:tcPr>
          <w:p>
            <w:pPr>
              <w:pStyle w:val="16"/>
            </w:pPr>
            <w:r>
              <w:t>130.80</w:t>
            </w:r>
          </w:p>
        </w:tc>
        <w:tc>
          <w:tcPr>
            <w:tcW w:w="2551" w:type="dxa"/>
            <w:vAlign w:val="center"/>
          </w:tcPr>
          <w:p>
            <w:pPr>
              <w:pStyle w:val="16"/>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124.00</w:t>
            </w:r>
          </w:p>
        </w:tc>
        <w:tc>
          <w:tcPr>
            <w:tcW w:w="2551" w:type="dxa"/>
            <w:vAlign w:val="center"/>
          </w:tcPr>
          <w:p>
            <w:pPr>
              <w:pStyle w:val="12"/>
            </w:pPr>
            <w:r>
              <w:t>124.00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50.00</w:t>
            </w:r>
          </w:p>
        </w:tc>
        <w:tc>
          <w:tcPr>
            <w:tcW w:w="2551" w:type="dxa"/>
            <w:vAlign w:val="center"/>
          </w:tcPr>
          <w:p>
            <w:pPr>
              <w:pStyle w:val="12"/>
            </w:pPr>
            <w:r>
              <w:t>50.00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9.00</w:t>
            </w:r>
          </w:p>
        </w:tc>
        <w:tc>
          <w:tcPr>
            <w:tcW w:w="2551" w:type="dxa"/>
            <w:vAlign w:val="center"/>
          </w:tcPr>
          <w:p>
            <w:pPr>
              <w:pStyle w:val="12"/>
            </w:pPr>
            <w:r>
              <w:t>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28.40</w:t>
            </w:r>
          </w:p>
        </w:tc>
        <w:tc>
          <w:tcPr>
            <w:tcW w:w="2551" w:type="dxa"/>
            <w:vAlign w:val="center"/>
          </w:tcPr>
          <w:p>
            <w:pPr>
              <w:pStyle w:val="12"/>
            </w:pPr>
            <w:r>
              <w:t>28.40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20.50</w:t>
            </w:r>
          </w:p>
        </w:tc>
        <w:tc>
          <w:tcPr>
            <w:tcW w:w="2551" w:type="dxa"/>
            <w:vAlign w:val="center"/>
          </w:tcPr>
          <w:p>
            <w:pPr>
              <w:pStyle w:val="12"/>
            </w:pPr>
            <w:r>
              <w:t>20.50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城镇职工基本医疗保险缴费</w:t>
            </w:r>
          </w:p>
        </w:tc>
        <w:tc>
          <w:tcPr>
            <w:tcW w:w="2551" w:type="dxa"/>
            <w:vAlign w:val="center"/>
          </w:tcPr>
          <w:p>
            <w:pPr>
              <w:pStyle w:val="12"/>
            </w:pPr>
            <w:r>
              <w:t>5.30</w:t>
            </w:r>
          </w:p>
        </w:tc>
        <w:tc>
          <w:tcPr>
            <w:tcW w:w="2551" w:type="dxa"/>
            <w:vAlign w:val="center"/>
          </w:tcPr>
          <w:p>
            <w:pPr>
              <w:pStyle w:val="12"/>
            </w:pPr>
            <w:r>
              <w:t>5.30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0.80</w:t>
            </w:r>
          </w:p>
        </w:tc>
        <w:tc>
          <w:tcPr>
            <w:tcW w:w="2551" w:type="dxa"/>
            <w:vAlign w:val="center"/>
          </w:tcPr>
          <w:p>
            <w:pPr>
              <w:pStyle w:val="12"/>
            </w:pPr>
            <w:r>
              <w:t>0.80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5.50</w:t>
            </w:r>
          </w:p>
        </w:tc>
        <w:tc>
          <w:tcPr>
            <w:tcW w:w="2551" w:type="dxa"/>
            <w:vAlign w:val="center"/>
          </w:tcPr>
          <w:p>
            <w:pPr>
              <w:pStyle w:val="12"/>
            </w:pPr>
          </w:p>
        </w:tc>
        <w:tc>
          <w:tcPr>
            <w:tcW w:w="2551" w:type="dxa"/>
            <w:vAlign w:val="center"/>
          </w:tcPr>
          <w:p>
            <w:pPr>
              <w:pStyle w:val="12"/>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5.39</w:t>
            </w:r>
          </w:p>
        </w:tc>
        <w:tc>
          <w:tcPr>
            <w:tcW w:w="2551" w:type="dxa"/>
            <w:vAlign w:val="center"/>
          </w:tcPr>
          <w:p>
            <w:pPr>
              <w:pStyle w:val="12"/>
            </w:pPr>
          </w:p>
        </w:tc>
        <w:tc>
          <w:tcPr>
            <w:tcW w:w="2551" w:type="dxa"/>
            <w:vAlign w:val="center"/>
          </w:tcPr>
          <w:p>
            <w:pPr>
              <w:pStyle w:val="12"/>
            </w:pPr>
            <w:r>
              <w:t>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0.11</w:t>
            </w:r>
          </w:p>
        </w:tc>
        <w:tc>
          <w:tcPr>
            <w:tcW w:w="2551" w:type="dxa"/>
            <w:vAlign w:val="center"/>
          </w:tcPr>
          <w:p>
            <w:pPr>
              <w:pStyle w:val="12"/>
            </w:pPr>
          </w:p>
        </w:tc>
        <w:tc>
          <w:tcPr>
            <w:tcW w:w="2551" w:type="dxa"/>
            <w:vAlign w:val="center"/>
          </w:tcPr>
          <w:p>
            <w:pPr>
              <w:pStyle w:val="12"/>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6.80</w:t>
            </w:r>
          </w:p>
        </w:tc>
        <w:tc>
          <w:tcPr>
            <w:tcW w:w="2551" w:type="dxa"/>
            <w:vAlign w:val="center"/>
          </w:tcPr>
          <w:p>
            <w:pPr>
              <w:pStyle w:val="12"/>
            </w:pPr>
            <w:r>
              <w:t>6.80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6.80</w:t>
            </w:r>
          </w:p>
        </w:tc>
        <w:tc>
          <w:tcPr>
            <w:tcW w:w="2551" w:type="dxa"/>
            <w:vAlign w:val="center"/>
          </w:tcPr>
          <w:p>
            <w:pPr>
              <w:pStyle w:val="12"/>
            </w:pPr>
            <w:r>
              <w:t>6.80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357004无极县文化馆</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357004无极县文化馆</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357004无极县文化馆</w:t>
            </w:r>
          </w:p>
        </w:tc>
        <w:tc>
          <w:tcPr>
            <w:tcW w:w="2381" w:type="dxa"/>
            <w:tcBorders>
              <w:top w:val="single" w:color="FFFFFF" w:sz="6" w:space="0"/>
              <w:left w:val="single" w:color="FFFFFF" w:sz="6" w:space="0"/>
              <w:right w:val="single" w:color="FFFFFF" w:sz="6" w:space="0"/>
            </w:tcBorders>
            <w:vAlign w:val="center"/>
          </w:tcPr>
          <w:p>
            <w:pPr>
              <w:pStyle w:val="9"/>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无极县文化馆2022年单位预算信息公开情况说明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、《地方预决算公开操作规程》和《关于进一步推进预算公开工作的实施意见》规定，现将无极县文化馆2022年单位预算公开如下：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无极县文化馆是无极县文化广电体育和旅游局的下属事业单位。无极县文化馆的职责：开展群众文化活动、给百姓免费提供文娱场地，免费辅导和培训群众文艺骨干。收集、整理研究非物质文化遗产开展非物质文化遗产的普查、展示、宣传等活动指导传承人开展传习活动。开展文化数字服务。提高群众文化素质，促进当地精神文明建设。</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无极县文化馆</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按照预算管理有关规定，目前我县</w:t>
      </w:r>
      <w:r>
        <w:rPr>
          <w:rFonts w:hint="eastAsia"/>
          <w:lang w:val="en-US" w:eastAsia="zh-CN"/>
        </w:rPr>
        <w:t>单位</w:t>
      </w:r>
      <w:r>
        <w:t>预算的编制实行综合预算管理，即全部收入和支出都反映在预算中。无极县文化馆收支都反应在预算中。</w:t>
      </w:r>
    </w:p>
    <w:p>
      <w:pPr>
        <w:pStyle w:val="27"/>
      </w:pPr>
      <w:r>
        <w:rPr>
          <w:rFonts w:hint="eastAsia"/>
        </w:rPr>
        <w:t xml:space="preserve">1、收入说明 </w:t>
      </w:r>
    </w:p>
    <w:p>
      <w:pPr>
        <w:pStyle w:val="27"/>
        <w:ind w:firstLineChars="200"/>
      </w:pPr>
      <w:r>
        <w:rPr>
          <w:rFonts w:hint="eastAsia"/>
        </w:rPr>
        <w:t>反映本</w:t>
      </w:r>
      <w:r>
        <w:rPr>
          <w:rFonts w:hint="eastAsia"/>
          <w:lang w:val="en-US" w:eastAsia="zh-CN"/>
        </w:rPr>
        <w:t>单位</w:t>
      </w:r>
      <w:r>
        <w:rPr>
          <w:rFonts w:hint="eastAsia"/>
        </w:rPr>
        <w:t>当年全部收入，</w:t>
      </w:r>
      <w:r>
        <w:t>2022年预算收入总额为165.08万元</w:t>
      </w:r>
      <w:r>
        <w:rPr>
          <w:rFonts w:hint="eastAsia"/>
          <w:lang w:eastAsia="zh-CN"/>
        </w:rPr>
        <w:t>，</w:t>
      </w:r>
      <w:r>
        <w:rPr>
          <w:rFonts w:hint="eastAsia"/>
        </w:rPr>
        <w:t>其中：一般公共预算收入</w:t>
      </w:r>
      <w:r>
        <w:rPr>
          <w:rFonts w:hint="eastAsia"/>
          <w:lang w:eastAsia="zh-CN"/>
        </w:rPr>
        <w:t>165.08</w:t>
      </w:r>
      <w:r>
        <w:rPr>
          <w:rFonts w:hint="eastAsia"/>
        </w:rPr>
        <w:t>万元，基金预算收入</w:t>
      </w:r>
      <w:r>
        <w:rPr>
          <w:rFonts w:hint="eastAsia"/>
          <w:lang w:eastAsia="zh-CN"/>
        </w:rPr>
        <w:t>0</w:t>
      </w:r>
      <w:r>
        <w:rPr>
          <w:rFonts w:hint="eastAsia"/>
        </w:rPr>
        <w:t>万元，财政专户核拨收入0万元，其他来源收入0万元。</w:t>
      </w:r>
    </w:p>
    <w:p>
      <w:pPr>
        <w:pStyle w:val="27"/>
        <w:ind w:firstLineChars="200"/>
      </w:pPr>
      <w:r>
        <w:rPr>
          <w:rFonts w:hint="eastAsia"/>
        </w:rPr>
        <w:t>2、支出说明</w:t>
      </w:r>
    </w:p>
    <w:p>
      <w:pPr>
        <w:pStyle w:val="27"/>
        <w:ind w:firstLineChars="200"/>
        <w:rPr>
          <w:lang w:eastAsia="zh-CN"/>
        </w:rPr>
      </w:pPr>
      <w:r>
        <w:rPr>
          <w:rFonts w:hint="eastAsia"/>
        </w:rPr>
        <w:t>收支预算总表支出栏、基本支出表、项目支出表按经济分类和支出功能分类科目编制，反映</w:t>
      </w:r>
      <w:r>
        <w:rPr>
          <w:rFonts w:hint="eastAsia"/>
          <w:lang w:eastAsia="zh-CN"/>
        </w:rPr>
        <w:t>文化馆</w:t>
      </w:r>
      <w:r>
        <w:rPr>
          <w:rFonts w:hint="eastAsia"/>
        </w:rPr>
        <w:t>年度预算中支出预算的总体情况。</w:t>
      </w:r>
      <w:r>
        <w:t>2022年预算支出165.08万元。</w:t>
      </w:r>
      <w:r>
        <w:rPr>
          <w:rFonts w:hint="eastAsia"/>
        </w:rPr>
        <w:t>其中基本支出</w:t>
      </w:r>
      <w:r>
        <w:rPr>
          <w:rFonts w:hint="eastAsia"/>
          <w:lang w:eastAsia="zh-CN"/>
        </w:rPr>
        <w:t>136.3</w:t>
      </w:r>
      <w:r>
        <w:rPr>
          <w:rFonts w:hint="eastAsia"/>
        </w:rPr>
        <w:t>万元</w:t>
      </w:r>
      <w:r>
        <w:rPr>
          <w:rFonts w:hint="eastAsia"/>
          <w:lang w:eastAsia="zh-CN"/>
        </w:rPr>
        <w:t>，包括</w:t>
      </w:r>
      <w:r>
        <w:t>人员经费130.80万元</w:t>
      </w:r>
      <w:r>
        <w:rPr>
          <w:rFonts w:hint="eastAsia"/>
          <w:lang w:eastAsia="zh-CN"/>
        </w:rPr>
        <w:t>和</w:t>
      </w:r>
      <w:r>
        <w:t>日常公用经费5.5万元</w:t>
      </w:r>
      <w:r>
        <w:rPr>
          <w:rFonts w:hint="eastAsia"/>
        </w:rPr>
        <w:t>；</w:t>
      </w:r>
      <w:r>
        <w:t>项目支出28.78万元</w:t>
      </w:r>
      <w:r>
        <w:rPr>
          <w:rFonts w:hint="eastAsia"/>
          <w:lang w:eastAsia="zh-CN"/>
        </w:rPr>
        <w:t>，主要为文化馆开放资金及经费等28.78万元。</w:t>
      </w:r>
    </w:p>
    <w:p>
      <w:pPr>
        <w:pStyle w:val="27"/>
        <w:ind w:firstLineChars="200"/>
      </w:pPr>
      <w:r>
        <w:rPr>
          <w:rFonts w:hint="eastAsia" w:eastAsiaTheme="minorEastAsia"/>
          <w:lang w:eastAsia="zh-CN"/>
        </w:rPr>
        <w:t>3</w:t>
      </w:r>
      <w:r>
        <w:rPr>
          <w:rFonts w:hint="eastAsia"/>
        </w:rPr>
        <w:t>、比上年增减情况</w:t>
      </w:r>
    </w:p>
    <w:p>
      <w:pPr>
        <w:pStyle w:val="27"/>
        <w:rPr>
          <w:lang w:eastAsia="zh-CN"/>
        </w:rPr>
      </w:pPr>
      <w:r>
        <w:rPr>
          <w:rFonts w:hint="eastAsia"/>
        </w:rPr>
        <w:t>2022年预算支出较2021年减少</w:t>
      </w:r>
      <w:r>
        <w:rPr>
          <w:rFonts w:hint="eastAsia"/>
          <w:lang w:eastAsia="zh-CN"/>
        </w:rPr>
        <w:t>15.14</w:t>
      </w:r>
      <w:r>
        <w:rPr>
          <w:rFonts w:hint="eastAsia"/>
        </w:rPr>
        <w:t>万元，其中：</w:t>
      </w:r>
      <w:r>
        <w:rPr>
          <w:rFonts w:hint="eastAsia"/>
          <w:lang w:eastAsia="zh-CN"/>
        </w:rPr>
        <w:t>日常公用经费</w:t>
      </w:r>
      <w:r>
        <w:rPr>
          <w:rFonts w:hint="eastAsia"/>
        </w:rPr>
        <w:t>支出减少</w:t>
      </w:r>
      <w:r>
        <w:rPr>
          <w:rFonts w:hint="eastAsia"/>
          <w:lang w:eastAsia="zh-CN"/>
        </w:rPr>
        <w:t>7.6</w:t>
      </w:r>
      <w:r>
        <w:rPr>
          <w:rFonts w:hint="eastAsia"/>
        </w:rPr>
        <w:t>万元</w:t>
      </w:r>
      <w:r>
        <w:rPr>
          <w:rFonts w:hint="eastAsia"/>
          <w:lang w:eastAsia="zh-CN"/>
        </w:rPr>
        <w:t>，</w:t>
      </w:r>
      <w:r>
        <w:t>主要为办公费用减少</w:t>
      </w:r>
      <w:r>
        <w:rPr>
          <w:rFonts w:hint="eastAsia"/>
          <w:lang w:eastAsia="zh-CN"/>
        </w:rPr>
        <w:t>。人员支出</w:t>
      </w:r>
      <w:r>
        <w:rPr>
          <w:rFonts w:hint="eastAsia"/>
        </w:rPr>
        <w:t>减少</w:t>
      </w:r>
      <w:r>
        <w:rPr>
          <w:rFonts w:hint="eastAsia"/>
          <w:lang w:eastAsia="zh-CN"/>
        </w:rPr>
        <w:t>16.32</w:t>
      </w:r>
      <w:r>
        <w:rPr>
          <w:rFonts w:hint="eastAsia"/>
        </w:rPr>
        <w:t>万元，</w:t>
      </w:r>
      <w:r>
        <w:rPr>
          <w:rFonts w:hint="eastAsia"/>
          <w:lang w:eastAsia="zh-CN"/>
        </w:rPr>
        <w:t>主要为人员调动、退休经费减少。项目支出增加8.78万元，主要为2022年项目增加。</w:t>
      </w:r>
    </w:p>
    <w:p>
      <w:pPr>
        <w:spacing w:before="10" w:after="10"/>
        <w:ind w:firstLine="640"/>
        <w:outlineLvl w:val="5"/>
      </w:pPr>
      <w:r>
        <w:rPr>
          <w:rFonts w:ascii="黑体" w:hAnsi="黑体" w:eastAsia="黑体" w:cs="黑体"/>
          <w:color w:val="000000"/>
          <w:sz w:val="32"/>
        </w:rPr>
        <w:t>三、机关运行经费安排情况</w:t>
      </w:r>
    </w:p>
    <w:p>
      <w:pPr>
        <w:pStyle w:val="21"/>
        <w:rPr>
          <w:lang w:eastAsia="zh-CN"/>
        </w:rPr>
      </w:pPr>
      <w:r>
        <w:t>2022</w:t>
      </w:r>
      <w:r>
        <w:rPr>
          <w:rFonts w:hint="eastAsia"/>
        </w:rPr>
        <w:t>年，机关运行经费共计安排</w:t>
      </w:r>
      <w:r>
        <w:rPr>
          <w:rFonts w:hint="eastAsia"/>
          <w:lang w:eastAsia="zh-CN"/>
        </w:rPr>
        <w:t>5.5</w:t>
      </w:r>
      <w:r>
        <w:rPr>
          <w:rFonts w:hint="eastAsia"/>
        </w:rPr>
        <w:t>万元，主要用于保证机关正常运转的办公及印刷费、邮电费、差旅费、一般设备购置费、办公用房电费、日常维修费等支出。与</w:t>
      </w:r>
      <w:r>
        <w:t>2021</w:t>
      </w:r>
      <w:r>
        <w:rPr>
          <w:rFonts w:hint="eastAsia"/>
        </w:rPr>
        <w:t>年相比减少</w:t>
      </w:r>
      <w:r>
        <w:rPr>
          <w:rFonts w:hint="eastAsia"/>
          <w:lang w:eastAsia="zh-CN"/>
        </w:rPr>
        <w:t>7.6</w:t>
      </w:r>
      <w:r>
        <w:rPr>
          <w:rFonts w:hint="eastAsia"/>
        </w:rPr>
        <w:t>万元</w:t>
      </w:r>
      <w:r>
        <w:rPr>
          <w:rFonts w:hint="eastAsia"/>
          <w:lang w:eastAsia="zh-CN"/>
        </w:rPr>
        <w:t>，</w:t>
      </w:r>
      <w:r>
        <w:t>主要为办公费用减少</w:t>
      </w:r>
      <w:r>
        <w:rPr>
          <w:rFonts w:hint="eastAsia"/>
          <w:lang w:eastAsia="zh-CN"/>
        </w:rPr>
        <w:t>。</w:t>
      </w:r>
    </w:p>
    <w:p>
      <w:pPr>
        <w:spacing w:before="10" w:after="10"/>
        <w:ind w:firstLine="640" w:firstLineChars="200"/>
        <w:outlineLvl w:val="5"/>
      </w:pPr>
      <w:r>
        <w:rPr>
          <w:rFonts w:ascii="黑体" w:hAnsi="黑体" w:eastAsia="黑体" w:cs="黑体"/>
          <w:color w:val="000000"/>
          <w:sz w:val="32"/>
        </w:rPr>
        <w:t>四、财政拨款“三公”经费预算情况及增减变化原因</w:t>
      </w:r>
    </w:p>
    <w:p>
      <w:pPr>
        <w:pStyle w:val="29"/>
        <w:rPr>
          <w:rFonts w:hint="default" w:eastAsia="方正仿宋_GBK"/>
          <w:lang w:val="en-US" w:eastAsia="zh-CN"/>
        </w:rPr>
      </w:pPr>
      <w:r>
        <w:t>202</w:t>
      </w:r>
      <w:r>
        <w:rPr>
          <w:rFonts w:hint="eastAsia"/>
          <w:lang w:val="en-US" w:eastAsia="zh-CN"/>
        </w:rPr>
        <w:t>2</w:t>
      </w:r>
      <w:r>
        <w:t>年，我单位财政拨款“三公”经费预算安排0万元，与</w:t>
      </w:r>
      <w:r>
        <w:rPr>
          <w:rFonts w:hint="eastAsia"/>
          <w:lang w:eastAsia="zh-CN"/>
        </w:rPr>
        <w:t>202</w:t>
      </w:r>
      <w:r>
        <w:rPr>
          <w:rFonts w:hint="eastAsia"/>
          <w:lang w:val="en-US" w:eastAsia="zh-CN"/>
        </w:rPr>
        <w:t>1</w:t>
      </w:r>
      <w:r>
        <w:rPr>
          <w:rFonts w:hint="eastAsia"/>
          <w:lang w:eastAsia="zh-CN"/>
        </w:rPr>
        <w:t>年相比持平</w:t>
      </w:r>
      <w:r>
        <w:t>无增减变化</w:t>
      </w:r>
      <w:r>
        <w:rPr>
          <w:rFonts w:hint="eastAsia"/>
          <w:lang w:eastAsia="zh-CN"/>
        </w:rPr>
        <w:t>。</w:t>
      </w:r>
      <w:r>
        <w:t>其中：因公出国（境）费0万元</w:t>
      </w:r>
      <w:r>
        <w:rPr>
          <w:rFonts w:hint="eastAsia"/>
          <w:lang w:eastAsia="zh-CN"/>
        </w:rPr>
        <w:t>，</w:t>
      </w:r>
      <w:r>
        <w:rPr>
          <w:rFonts w:hint="eastAsia"/>
          <w:lang w:val="en-US" w:eastAsia="zh-CN"/>
        </w:rPr>
        <w:t>与上年持平，原因为未安排出国（境）经费</w:t>
      </w:r>
      <w:r>
        <w:t>；公务用车购置及运维费</w:t>
      </w:r>
      <w:r>
        <w:rPr>
          <w:rFonts w:hint="eastAsia"/>
          <w:lang w:val="en-US" w:eastAsia="zh-CN"/>
        </w:rPr>
        <w:t>0</w:t>
      </w:r>
      <w:r>
        <w:t>万元</w:t>
      </w:r>
      <w:r>
        <w:rPr>
          <w:rFonts w:hint="eastAsia"/>
          <w:lang w:eastAsia="zh-CN"/>
        </w:rPr>
        <w:t>，</w:t>
      </w:r>
      <w:r>
        <w:rPr>
          <w:rFonts w:hint="eastAsia"/>
          <w:lang w:val="en-US" w:eastAsia="zh-CN"/>
        </w:rPr>
        <w:t>与上年持平</w:t>
      </w:r>
      <w:r>
        <w:t>（其中：公务用车购置费0万元，</w:t>
      </w:r>
      <w:r>
        <w:rPr>
          <w:rFonts w:hint="eastAsia"/>
          <w:lang w:val="en-US" w:eastAsia="zh-CN"/>
        </w:rPr>
        <w:t>与上年持平，</w:t>
      </w:r>
      <w:r>
        <w:t>公务用车运行维护费</w:t>
      </w:r>
      <w:r>
        <w:rPr>
          <w:rFonts w:hint="eastAsia"/>
          <w:lang w:val="en-US" w:eastAsia="zh-CN"/>
        </w:rPr>
        <w:t>0</w:t>
      </w:r>
      <w:r>
        <w:t>万元</w:t>
      </w:r>
      <w:r>
        <w:rPr>
          <w:rFonts w:hint="eastAsia"/>
          <w:lang w:eastAsia="zh-CN"/>
        </w:rPr>
        <w:t>，</w:t>
      </w:r>
      <w:r>
        <w:rPr>
          <w:rFonts w:hint="eastAsia"/>
          <w:lang w:val="en-US" w:eastAsia="zh-CN"/>
        </w:rPr>
        <w:t>与上年持平</w:t>
      </w:r>
      <w:r>
        <w:t>)</w:t>
      </w:r>
      <w:r>
        <w:rPr>
          <w:rFonts w:hint="eastAsia"/>
          <w:lang w:eastAsia="zh-CN"/>
        </w:rPr>
        <w:t>，</w:t>
      </w:r>
      <w:r>
        <w:rPr>
          <w:rFonts w:hint="eastAsia"/>
          <w:lang w:val="en-US" w:eastAsia="zh-CN"/>
        </w:rPr>
        <w:t>原因为严格按照公务用车相关制度执行，厉行节约，未安排</w:t>
      </w:r>
      <w:r>
        <w:t>公务用车购置及运维</w:t>
      </w:r>
      <w:r>
        <w:rPr>
          <w:rFonts w:hint="eastAsia"/>
          <w:lang w:val="en-US" w:eastAsia="zh-CN"/>
        </w:rPr>
        <w:t>经费</w:t>
      </w:r>
      <w:r>
        <w:t>；公务接待费0万元</w:t>
      </w:r>
      <w:r>
        <w:rPr>
          <w:rFonts w:hint="eastAsia"/>
          <w:lang w:eastAsia="zh-CN"/>
        </w:rPr>
        <w:t>，</w:t>
      </w:r>
      <w:r>
        <w:rPr>
          <w:rFonts w:hint="eastAsia"/>
          <w:lang w:val="en-US" w:eastAsia="zh-CN"/>
        </w:rPr>
        <w:t>与上年持平，原因为未安排公务接待经费。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 年提前下达省级文化馆免费开放资金绩效目标表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1.确保文化馆免费开放工作正常运转，并积极举办各项文化宣传活动。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举办专业培训/辅导场次数量</w:t>
            </w:r>
          </w:p>
        </w:tc>
        <w:tc>
          <w:tcPr>
            <w:tcW w:w="2835" w:type="dxa"/>
            <w:vAlign w:val="center"/>
          </w:tcPr>
          <w:p>
            <w:pPr>
              <w:pStyle w:val="13"/>
            </w:pPr>
            <w:r>
              <w:t>举办专业培训/辅导场次数量</w:t>
            </w:r>
          </w:p>
        </w:tc>
        <w:tc>
          <w:tcPr>
            <w:tcW w:w="2551" w:type="dxa"/>
            <w:vAlign w:val="center"/>
          </w:tcPr>
          <w:p>
            <w:pPr>
              <w:pStyle w:val="13"/>
            </w:pPr>
            <w:r>
              <w:t>≥3免费培训文艺骨干和爱好者</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群众文化活动参与率</w:t>
            </w:r>
          </w:p>
        </w:tc>
        <w:tc>
          <w:tcPr>
            <w:tcW w:w="2835" w:type="dxa"/>
            <w:vAlign w:val="center"/>
          </w:tcPr>
          <w:p>
            <w:pPr>
              <w:pStyle w:val="13"/>
            </w:pPr>
            <w:r>
              <w:t>群众文化活动参与率</w:t>
            </w:r>
          </w:p>
        </w:tc>
        <w:tc>
          <w:tcPr>
            <w:tcW w:w="2551" w:type="dxa"/>
            <w:vAlign w:val="center"/>
          </w:tcPr>
          <w:p>
            <w:pPr>
              <w:pStyle w:val="13"/>
            </w:pPr>
            <w:r>
              <w:t>≥95免费开展文化活动、百姓积极参与</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2835" w:type="dxa"/>
            <w:vAlign w:val="center"/>
          </w:tcPr>
          <w:p>
            <w:pPr>
              <w:pStyle w:val="13"/>
            </w:pPr>
            <w:r>
              <w:t>按时完成率</w:t>
            </w:r>
          </w:p>
        </w:tc>
        <w:tc>
          <w:tcPr>
            <w:tcW w:w="2551" w:type="dxa"/>
            <w:vAlign w:val="center"/>
          </w:tcPr>
          <w:p>
            <w:pPr>
              <w:pStyle w:val="13"/>
            </w:pPr>
            <w:r>
              <w:t>≥100按节点开展文化活动</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≥100资金成本</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公共服务水平提升情况</w:t>
            </w:r>
          </w:p>
        </w:tc>
        <w:tc>
          <w:tcPr>
            <w:tcW w:w="2835" w:type="dxa"/>
            <w:vAlign w:val="center"/>
          </w:tcPr>
          <w:p>
            <w:pPr>
              <w:pStyle w:val="13"/>
            </w:pPr>
            <w:r>
              <w:t>保障相关业务、工作等开展情况</w:t>
            </w:r>
          </w:p>
        </w:tc>
        <w:tc>
          <w:tcPr>
            <w:tcW w:w="2551" w:type="dxa"/>
            <w:vAlign w:val="center"/>
          </w:tcPr>
          <w:p>
            <w:pPr>
              <w:pStyle w:val="13"/>
            </w:pPr>
            <w:r>
              <w:t>≥100保障工作开展</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公益演出场次</w:t>
            </w:r>
          </w:p>
        </w:tc>
        <w:tc>
          <w:tcPr>
            <w:tcW w:w="2835" w:type="dxa"/>
            <w:vAlign w:val="center"/>
          </w:tcPr>
          <w:p>
            <w:pPr>
              <w:pStyle w:val="13"/>
            </w:pPr>
            <w:r>
              <w:t>公益演出场次</w:t>
            </w:r>
          </w:p>
        </w:tc>
        <w:tc>
          <w:tcPr>
            <w:tcW w:w="2551" w:type="dxa"/>
            <w:vAlign w:val="center"/>
          </w:tcPr>
          <w:p>
            <w:pPr>
              <w:pStyle w:val="13"/>
            </w:pPr>
            <w:r>
              <w:t>≥20为百姓提供免费文化活动场地</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传播推广河北文化</w:t>
            </w:r>
          </w:p>
        </w:tc>
        <w:tc>
          <w:tcPr>
            <w:tcW w:w="2835" w:type="dxa"/>
            <w:vAlign w:val="center"/>
          </w:tcPr>
          <w:p>
            <w:pPr>
              <w:pStyle w:val="13"/>
            </w:pPr>
            <w:r>
              <w:t>传播推广河北文化</w:t>
            </w:r>
          </w:p>
        </w:tc>
        <w:tc>
          <w:tcPr>
            <w:tcW w:w="2551" w:type="dxa"/>
            <w:vAlign w:val="center"/>
          </w:tcPr>
          <w:p>
            <w:pPr>
              <w:pStyle w:val="13"/>
            </w:pPr>
            <w:r>
              <w:t>≥100通过新闻媒体大力宣传河北文化</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≥100更多</w:t>
            </w:r>
            <w:r>
              <w:rPr>
                <w:rFonts w:hint="eastAsia"/>
                <w:lang w:eastAsia="zh-CN"/>
              </w:rPr>
              <w:t>更好地为</w:t>
            </w:r>
            <w:r>
              <w:t>百姓服务</w:t>
            </w:r>
          </w:p>
        </w:tc>
        <w:tc>
          <w:tcPr>
            <w:tcW w:w="2268" w:type="dxa"/>
            <w:vAlign w:val="center"/>
          </w:tcPr>
          <w:p>
            <w:pPr>
              <w:pStyle w:val="13"/>
            </w:pPr>
          </w:p>
        </w:tc>
      </w:tr>
    </w:tbl>
    <w:p>
      <w:pPr>
        <w:sectPr>
          <w:pgSz w:w="16840" w:h="11900" w:orient="landscape"/>
          <w:pgMar w:top="1361" w:right="1020" w:bottom="1134" w:left="1020" w:header="720" w:footer="720" w:gutter="0"/>
          <w:cols w:space="720" w:num="1"/>
        </w:sectPr>
      </w:pPr>
    </w:p>
    <w:p>
      <w:pPr>
        <w:ind w:firstLine="562" w:firstLineChars="200"/>
      </w:pPr>
      <w:r>
        <w:rPr>
          <w:rFonts w:hint="eastAsia" w:ascii="方正仿宋_GBK" w:hAnsi="方正仿宋_GBK" w:eastAsia="方正仿宋_GBK" w:cs="方正仿宋_GBK"/>
          <w:b/>
          <w:color w:val="000000"/>
          <w:sz w:val="28"/>
          <w:lang w:eastAsia="zh-CN"/>
        </w:rPr>
        <w:t>2</w:t>
      </w:r>
      <w:r>
        <w:rPr>
          <w:rFonts w:ascii="方正仿宋_GBK" w:hAnsi="方正仿宋_GBK" w:eastAsia="方正仿宋_GBK" w:cs="方正仿宋_GBK"/>
          <w:b/>
          <w:color w:val="000000"/>
          <w:sz w:val="28"/>
        </w:rPr>
        <w:t>、2022年县级配套文化馆免费开放资金绩效目标表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1.确保文化馆免费开放工作正常运转，并积极举办各项文化宣传活动。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举办活动场次</w:t>
            </w:r>
          </w:p>
        </w:tc>
        <w:tc>
          <w:tcPr>
            <w:tcW w:w="2835" w:type="dxa"/>
            <w:vAlign w:val="center"/>
          </w:tcPr>
          <w:p>
            <w:pPr>
              <w:pStyle w:val="13"/>
            </w:pPr>
            <w:r>
              <w:t>举办活动场次</w:t>
            </w:r>
          </w:p>
        </w:tc>
        <w:tc>
          <w:tcPr>
            <w:tcW w:w="2551" w:type="dxa"/>
            <w:vAlign w:val="center"/>
          </w:tcPr>
          <w:p>
            <w:pPr>
              <w:pStyle w:val="13"/>
            </w:pPr>
            <w:r>
              <w:t>≥20给百姓提供文化活动场地</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群众文化活动参与率</w:t>
            </w:r>
          </w:p>
        </w:tc>
        <w:tc>
          <w:tcPr>
            <w:tcW w:w="2835" w:type="dxa"/>
            <w:vAlign w:val="center"/>
          </w:tcPr>
          <w:p>
            <w:pPr>
              <w:pStyle w:val="13"/>
            </w:pPr>
            <w:r>
              <w:t>群众文化活动参与率</w:t>
            </w:r>
          </w:p>
        </w:tc>
        <w:tc>
          <w:tcPr>
            <w:tcW w:w="2551" w:type="dxa"/>
            <w:vAlign w:val="center"/>
          </w:tcPr>
          <w:p>
            <w:pPr>
              <w:pStyle w:val="13"/>
            </w:pPr>
            <w:r>
              <w:t>≥95广泛宣传、积极参与</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2835" w:type="dxa"/>
            <w:vAlign w:val="center"/>
          </w:tcPr>
          <w:p>
            <w:pPr>
              <w:pStyle w:val="13"/>
            </w:pPr>
            <w:r>
              <w:t>工作任务完成及时率</w:t>
            </w:r>
          </w:p>
        </w:tc>
        <w:tc>
          <w:tcPr>
            <w:tcW w:w="2551" w:type="dxa"/>
            <w:vAlign w:val="center"/>
          </w:tcPr>
          <w:p>
            <w:pPr>
              <w:pStyle w:val="13"/>
            </w:pPr>
            <w:r>
              <w:t>≥100按时完成</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≥100资金成本</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公共服务水平提升情况</w:t>
            </w:r>
          </w:p>
        </w:tc>
        <w:tc>
          <w:tcPr>
            <w:tcW w:w="2835" w:type="dxa"/>
            <w:vAlign w:val="center"/>
          </w:tcPr>
          <w:p>
            <w:pPr>
              <w:pStyle w:val="13"/>
            </w:pPr>
            <w:r>
              <w:t>保障相关业务、工作等开展情况</w:t>
            </w:r>
          </w:p>
        </w:tc>
        <w:tc>
          <w:tcPr>
            <w:tcW w:w="2551" w:type="dxa"/>
            <w:vAlign w:val="center"/>
          </w:tcPr>
          <w:p>
            <w:pPr>
              <w:pStyle w:val="13"/>
            </w:pPr>
            <w:r>
              <w:t>≥100保障工作正常开展</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参观人数</w:t>
            </w:r>
          </w:p>
        </w:tc>
        <w:tc>
          <w:tcPr>
            <w:tcW w:w="2835" w:type="dxa"/>
            <w:vAlign w:val="center"/>
          </w:tcPr>
          <w:p>
            <w:pPr>
              <w:pStyle w:val="13"/>
            </w:pPr>
            <w:r>
              <w:t>参观人数</w:t>
            </w:r>
          </w:p>
        </w:tc>
        <w:tc>
          <w:tcPr>
            <w:tcW w:w="2551" w:type="dxa"/>
            <w:vAlign w:val="center"/>
          </w:tcPr>
          <w:p>
            <w:pPr>
              <w:pStyle w:val="13"/>
            </w:pPr>
            <w:r>
              <w:t>≥2000让百姓积极参与、参加</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传播推广河北文化</w:t>
            </w:r>
          </w:p>
        </w:tc>
        <w:tc>
          <w:tcPr>
            <w:tcW w:w="2835" w:type="dxa"/>
            <w:vAlign w:val="center"/>
          </w:tcPr>
          <w:p>
            <w:pPr>
              <w:pStyle w:val="13"/>
            </w:pPr>
            <w:r>
              <w:t>传播推广河北文化</w:t>
            </w:r>
          </w:p>
        </w:tc>
        <w:tc>
          <w:tcPr>
            <w:tcW w:w="2551" w:type="dxa"/>
            <w:vAlign w:val="center"/>
          </w:tcPr>
          <w:p>
            <w:pPr>
              <w:pStyle w:val="13"/>
            </w:pPr>
            <w:r>
              <w:t>≥100通过媒体传播推广河北文化</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≥100服务群众、群众满意</w:t>
            </w:r>
          </w:p>
        </w:tc>
        <w:tc>
          <w:tcPr>
            <w:tcW w:w="2268" w:type="dxa"/>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color w:val="000000"/>
          <w:sz w:val="28"/>
          <w:lang w:eastAsia="zh-CN"/>
        </w:rPr>
        <w:t>3</w:t>
      </w:r>
      <w:r>
        <w:rPr>
          <w:rFonts w:ascii="方正仿宋_GBK" w:hAnsi="方正仿宋_GBK" w:eastAsia="方正仿宋_GBK" w:cs="方正仿宋_GBK"/>
          <w:b/>
          <w:color w:val="000000"/>
          <w:sz w:val="28"/>
        </w:rPr>
        <w:t>、2022年中央补助地方文化馆免费开放资金绩效目标表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1.确保文化馆免费开放工作正常运转，并积极举办各项文化宣传活动。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举办活动场次</w:t>
            </w:r>
          </w:p>
        </w:tc>
        <w:tc>
          <w:tcPr>
            <w:tcW w:w="2835" w:type="dxa"/>
            <w:vAlign w:val="center"/>
          </w:tcPr>
          <w:p>
            <w:pPr>
              <w:pStyle w:val="13"/>
            </w:pPr>
            <w:r>
              <w:t>举办活动场次</w:t>
            </w:r>
          </w:p>
        </w:tc>
        <w:tc>
          <w:tcPr>
            <w:tcW w:w="2551" w:type="dxa"/>
            <w:vAlign w:val="center"/>
          </w:tcPr>
          <w:p>
            <w:pPr>
              <w:pStyle w:val="13"/>
            </w:pPr>
            <w:r>
              <w:t>≥98全年完成免费培训、公益性演出不少于20场</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大型群众性活动安全举办率（%）</w:t>
            </w:r>
          </w:p>
        </w:tc>
        <w:tc>
          <w:tcPr>
            <w:tcW w:w="2835" w:type="dxa"/>
            <w:vAlign w:val="center"/>
          </w:tcPr>
          <w:p>
            <w:pPr>
              <w:pStyle w:val="13"/>
            </w:pPr>
            <w:r>
              <w:t>大型群众性活动安全举办率（%）</w:t>
            </w:r>
          </w:p>
        </w:tc>
        <w:tc>
          <w:tcPr>
            <w:tcW w:w="2551" w:type="dxa"/>
            <w:vAlign w:val="center"/>
          </w:tcPr>
          <w:p>
            <w:pPr>
              <w:pStyle w:val="13"/>
            </w:pPr>
            <w:r>
              <w:t>≥100全年公益活动百分之百完成</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2835" w:type="dxa"/>
            <w:vAlign w:val="center"/>
          </w:tcPr>
          <w:p>
            <w:pPr>
              <w:pStyle w:val="13"/>
            </w:pPr>
            <w:r>
              <w:t>工作任务完成及时率</w:t>
            </w:r>
          </w:p>
        </w:tc>
        <w:tc>
          <w:tcPr>
            <w:tcW w:w="2551" w:type="dxa"/>
            <w:vAlign w:val="center"/>
          </w:tcPr>
          <w:p>
            <w:pPr>
              <w:pStyle w:val="13"/>
            </w:pPr>
            <w:r>
              <w:t>≥100按阶段完成</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≥100%</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社会效益指标</w:t>
            </w:r>
          </w:p>
        </w:tc>
        <w:tc>
          <w:tcPr>
            <w:tcW w:w="2835" w:type="dxa"/>
            <w:vAlign w:val="center"/>
          </w:tcPr>
          <w:p>
            <w:pPr>
              <w:pStyle w:val="13"/>
            </w:pPr>
            <w:r>
              <w:t>社会效益指标</w:t>
            </w:r>
          </w:p>
        </w:tc>
        <w:tc>
          <w:tcPr>
            <w:tcW w:w="2551" w:type="dxa"/>
            <w:vAlign w:val="center"/>
          </w:tcPr>
          <w:p>
            <w:pPr>
              <w:pStyle w:val="13"/>
            </w:pPr>
            <w:r>
              <w:t>≥100丰富百姓业余生活</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公益演出场次</w:t>
            </w:r>
          </w:p>
        </w:tc>
        <w:tc>
          <w:tcPr>
            <w:tcW w:w="2835" w:type="dxa"/>
            <w:vAlign w:val="center"/>
          </w:tcPr>
          <w:p>
            <w:pPr>
              <w:pStyle w:val="13"/>
            </w:pPr>
            <w:r>
              <w:t>公益演出场次</w:t>
            </w:r>
          </w:p>
        </w:tc>
        <w:tc>
          <w:tcPr>
            <w:tcW w:w="2551" w:type="dxa"/>
            <w:vAlign w:val="center"/>
          </w:tcPr>
          <w:p>
            <w:pPr>
              <w:pStyle w:val="13"/>
            </w:pPr>
            <w:r>
              <w:t>≥100让百姓多参与文化活动</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传播推广河北文化</w:t>
            </w:r>
          </w:p>
        </w:tc>
        <w:tc>
          <w:tcPr>
            <w:tcW w:w="2835" w:type="dxa"/>
            <w:vAlign w:val="center"/>
          </w:tcPr>
          <w:p>
            <w:pPr>
              <w:pStyle w:val="13"/>
            </w:pPr>
            <w:r>
              <w:t>传播推广河北文化</w:t>
            </w:r>
          </w:p>
        </w:tc>
        <w:tc>
          <w:tcPr>
            <w:tcW w:w="2551" w:type="dxa"/>
            <w:vAlign w:val="center"/>
          </w:tcPr>
          <w:p>
            <w:pPr>
              <w:pStyle w:val="13"/>
            </w:pPr>
            <w:r>
              <w:t>≥100传播推广河北文化</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2835" w:type="dxa"/>
            <w:vAlign w:val="center"/>
          </w:tcPr>
          <w:p>
            <w:pPr>
              <w:pStyle w:val="13"/>
            </w:pPr>
            <w:r>
              <w:t>活动参与人员满意度</w:t>
            </w:r>
          </w:p>
        </w:tc>
        <w:tc>
          <w:tcPr>
            <w:tcW w:w="2551" w:type="dxa"/>
            <w:vAlign w:val="center"/>
          </w:tcPr>
          <w:p>
            <w:pPr>
              <w:pStyle w:val="13"/>
            </w:pPr>
            <w:r>
              <w:t>≥100</w:t>
            </w:r>
          </w:p>
        </w:tc>
        <w:tc>
          <w:tcPr>
            <w:tcW w:w="2268" w:type="dxa"/>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color w:val="000000"/>
          <w:sz w:val="28"/>
          <w:lang w:eastAsia="zh-CN"/>
        </w:rPr>
        <w:t>4</w:t>
      </w:r>
      <w:r>
        <w:rPr>
          <w:rFonts w:ascii="方正仿宋_GBK" w:hAnsi="方正仿宋_GBK" w:eastAsia="方正仿宋_GBK" w:cs="方正仿宋_GBK"/>
          <w:b/>
          <w:color w:val="000000"/>
          <w:sz w:val="28"/>
        </w:rPr>
        <w:t>、文化馆经费绩效目标表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1.丰富群众文化生活，提供更好的文化活动。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文化交流次数</w:t>
            </w:r>
          </w:p>
        </w:tc>
        <w:tc>
          <w:tcPr>
            <w:tcW w:w="2835" w:type="dxa"/>
            <w:vAlign w:val="center"/>
          </w:tcPr>
          <w:p>
            <w:pPr>
              <w:pStyle w:val="13"/>
            </w:pPr>
            <w:r>
              <w:t>文化交流次数</w:t>
            </w:r>
          </w:p>
        </w:tc>
        <w:tc>
          <w:tcPr>
            <w:tcW w:w="2551" w:type="dxa"/>
            <w:vAlign w:val="center"/>
          </w:tcPr>
          <w:p>
            <w:pPr>
              <w:pStyle w:val="13"/>
            </w:pPr>
            <w:r>
              <w:t>≥10</w:t>
            </w:r>
          </w:p>
        </w:tc>
        <w:tc>
          <w:tcPr>
            <w:tcW w:w="2268" w:type="dxa"/>
            <w:vAlign w:val="center"/>
          </w:tcPr>
          <w:p>
            <w:pPr>
              <w:pStyle w:val="13"/>
            </w:pPr>
            <w:r>
              <w:t>文化交流次数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宣传覆盖人次</w:t>
            </w:r>
          </w:p>
        </w:tc>
        <w:tc>
          <w:tcPr>
            <w:tcW w:w="2835" w:type="dxa"/>
            <w:vAlign w:val="center"/>
          </w:tcPr>
          <w:p>
            <w:pPr>
              <w:pStyle w:val="13"/>
            </w:pPr>
            <w:r>
              <w:t>文化活动覆盖人数</w:t>
            </w:r>
          </w:p>
        </w:tc>
        <w:tc>
          <w:tcPr>
            <w:tcW w:w="2551" w:type="dxa"/>
            <w:vAlign w:val="center"/>
          </w:tcPr>
          <w:p>
            <w:pPr>
              <w:pStyle w:val="13"/>
            </w:pPr>
            <w:r>
              <w:t>文化活动覆盖率递增</w:t>
            </w:r>
          </w:p>
        </w:tc>
        <w:tc>
          <w:tcPr>
            <w:tcW w:w="2268" w:type="dxa"/>
            <w:vAlign w:val="center"/>
          </w:tcPr>
          <w:p>
            <w:pPr>
              <w:pStyle w:val="13"/>
            </w:pPr>
            <w:r>
              <w:t>文化活动覆盖率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项目按时完成率</w:t>
            </w:r>
          </w:p>
        </w:tc>
        <w:tc>
          <w:tcPr>
            <w:tcW w:w="2551" w:type="dxa"/>
            <w:vAlign w:val="center"/>
          </w:tcPr>
          <w:p>
            <w:pPr>
              <w:pStyle w:val="13"/>
            </w:pPr>
            <w:r>
              <w:t>≥100</w:t>
            </w:r>
          </w:p>
        </w:tc>
        <w:tc>
          <w:tcPr>
            <w:tcW w:w="2268" w:type="dxa"/>
            <w:vAlign w:val="center"/>
          </w:tcPr>
          <w:p>
            <w:pPr>
              <w:pStyle w:val="13"/>
            </w:pPr>
            <w:r>
              <w:t>项目按时完成率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2835" w:type="dxa"/>
            <w:vAlign w:val="center"/>
          </w:tcPr>
          <w:p>
            <w:pPr>
              <w:pStyle w:val="13"/>
            </w:pPr>
            <w:r>
              <w:t>项目按时完成率</w:t>
            </w:r>
          </w:p>
        </w:tc>
        <w:tc>
          <w:tcPr>
            <w:tcW w:w="2551" w:type="dxa"/>
            <w:vAlign w:val="center"/>
          </w:tcPr>
          <w:p>
            <w:pPr>
              <w:pStyle w:val="13"/>
            </w:pPr>
            <w:r>
              <w:t>≥95</w:t>
            </w:r>
          </w:p>
        </w:tc>
        <w:tc>
          <w:tcPr>
            <w:tcW w:w="2268" w:type="dxa"/>
            <w:vAlign w:val="center"/>
          </w:tcPr>
          <w:p>
            <w:pPr>
              <w:pStyle w:val="13"/>
            </w:pPr>
            <w:r>
              <w:t>项目按时完成率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2835" w:type="dxa"/>
            <w:vAlign w:val="center"/>
          </w:tcPr>
          <w:p>
            <w:pPr>
              <w:pStyle w:val="13"/>
            </w:pPr>
            <w:r>
              <w:t>资金的使用效率</w:t>
            </w:r>
          </w:p>
        </w:tc>
        <w:tc>
          <w:tcPr>
            <w:tcW w:w="2551" w:type="dxa"/>
            <w:vAlign w:val="center"/>
          </w:tcPr>
          <w:p>
            <w:pPr>
              <w:pStyle w:val="13"/>
            </w:pPr>
            <w:r>
              <w:t>≥100</w:t>
            </w:r>
          </w:p>
        </w:tc>
        <w:tc>
          <w:tcPr>
            <w:tcW w:w="2268" w:type="dxa"/>
            <w:vAlign w:val="center"/>
          </w:tcPr>
          <w:p>
            <w:pPr>
              <w:pStyle w:val="13"/>
            </w:pPr>
            <w: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pPr>
            <w:r>
              <w:t>社会影响力</w:t>
            </w:r>
          </w:p>
        </w:tc>
        <w:tc>
          <w:tcPr>
            <w:tcW w:w="2551" w:type="dxa"/>
            <w:vAlign w:val="center"/>
          </w:tcPr>
          <w:p>
            <w:pPr>
              <w:pStyle w:val="13"/>
            </w:pPr>
            <w:r>
              <w:t>≥100</w:t>
            </w:r>
          </w:p>
        </w:tc>
        <w:tc>
          <w:tcPr>
            <w:tcW w:w="2268" w:type="dxa"/>
            <w:vAlign w:val="center"/>
          </w:tcPr>
          <w:p>
            <w:pPr>
              <w:pStyle w:val="13"/>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2835" w:type="dxa"/>
            <w:vAlign w:val="center"/>
          </w:tcPr>
          <w:p>
            <w:pPr>
              <w:pStyle w:val="13"/>
            </w:pPr>
            <w:r>
              <w:t>生态效益增长率</w:t>
            </w:r>
          </w:p>
        </w:tc>
        <w:tc>
          <w:tcPr>
            <w:tcW w:w="2551" w:type="dxa"/>
            <w:vAlign w:val="center"/>
          </w:tcPr>
          <w:p>
            <w:pPr>
              <w:pStyle w:val="13"/>
            </w:pPr>
            <w:r>
              <w:t>≥95</w:t>
            </w:r>
          </w:p>
        </w:tc>
        <w:tc>
          <w:tcPr>
            <w:tcW w:w="2268" w:type="dxa"/>
            <w:vAlign w:val="center"/>
          </w:tcPr>
          <w:p>
            <w:pPr>
              <w:pStyle w:val="13"/>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传播推广河北文化</w:t>
            </w:r>
          </w:p>
        </w:tc>
        <w:tc>
          <w:tcPr>
            <w:tcW w:w="2835" w:type="dxa"/>
            <w:vAlign w:val="center"/>
          </w:tcPr>
          <w:p>
            <w:pPr>
              <w:pStyle w:val="13"/>
            </w:pPr>
            <w:r>
              <w:t>传播推广河北文化</w:t>
            </w:r>
          </w:p>
        </w:tc>
        <w:tc>
          <w:tcPr>
            <w:tcW w:w="2551" w:type="dxa"/>
            <w:vAlign w:val="center"/>
          </w:tcPr>
          <w:p>
            <w:pPr>
              <w:pStyle w:val="13"/>
            </w:pPr>
            <w:r>
              <w:t>≥95</w:t>
            </w:r>
          </w:p>
        </w:tc>
        <w:tc>
          <w:tcPr>
            <w:tcW w:w="2268" w:type="dxa"/>
            <w:vAlign w:val="center"/>
          </w:tcPr>
          <w:p>
            <w:pPr>
              <w:pStyle w:val="13"/>
            </w:pPr>
            <w:r>
              <w:t>传播推广河北文化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满意率</w:t>
            </w:r>
          </w:p>
        </w:tc>
        <w:tc>
          <w:tcPr>
            <w:tcW w:w="2551" w:type="dxa"/>
            <w:vAlign w:val="center"/>
          </w:tcPr>
          <w:p>
            <w:pPr>
              <w:pStyle w:val="13"/>
            </w:pPr>
            <w:r>
              <w:t>≥95</w:t>
            </w:r>
          </w:p>
        </w:tc>
        <w:tc>
          <w:tcPr>
            <w:tcW w:w="2268" w:type="dxa"/>
            <w:vAlign w:val="center"/>
          </w:tcPr>
          <w:p>
            <w:pPr>
              <w:pStyle w:val="13"/>
            </w:pPr>
            <w:r>
              <w:t>满意率</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2022年，无极县文化馆安排政府采购预算0.00万元。具体内容见下表。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357004无极县文化馆</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w:t>
            </w:r>
            <w:r>
              <w:rPr>
                <w:rFonts w:hint="eastAsia"/>
                <w:lang w:val="en-US" w:eastAsia="zh-CN"/>
              </w:rPr>
              <w:t>单位</w:t>
            </w:r>
            <w:r>
              <w:t>预算安排资金）</w:t>
            </w:r>
          </w:p>
        </w:tc>
        <w:tc>
          <w:tcPr>
            <w:tcW w:w="964" w:type="dxa"/>
            <w:vMerge w:val="restart"/>
            <w:vAlign w:val="center"/>
          </w:tcPr>
          <w:p>
            <w:pPr>
              <w:pStyle w:val="11"/>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无极县文化馆上年末固定资产金额为177.00万元（详见下表）。本年度拟购置固定资产总额为0.00万元。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357004无极县文化馆</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540</w:t>
            </w:r>
          </w:p>
        </w:tc>
        <w:tc>
          <w:tcPr>
            <w:tcW w:w="2835"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126</w:t>
            </w:r>
          </w:p>
        </w:tc>
        <w:tc>
          <w:tcPr>
            <w:tcW w:w="2835" w:type="dxa"/>
            <w:vAlign w:val="center"/>
          </w:tcPr>
          <w:p>
            <w:pPr>
              <w:pStyle w:val="12"/>
            </w:pPr>
            <w:r>
              <w:t>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r>
              <w:t>70.00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3" w:name="_Toc_4_4_0000000022"/>
      <w:r>
        <w:rPr>
          <w:rFonts w:ascii="方正小标宋_GBK" w:hAnsi="方正小标宋_GBK" w:eastAsia="方正小标宋_GBK" w:cs="方正小标宋_GBK"/>
          <w:color w:val="000000"/>
          <w:sz w:val="44"/>
        </w:rPr>
        <w:t>四、无极县文化市场行政执法队收支预算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357007无极县文化市场行政执法队</w:t>
            </w:r>
          </w:p>
        </w:tc>
        <w:tc>
          <w:tcPr>
            <w:tcW w:w="2126" w:type="dxa"/>
            <w:tcBorders>
              <w:top w:val="single" w:color="FFFFFF" w:sz="6" w:space="0"/>
              <w:left w:val="single" w:color="FFFFFF" w:sz="6" w:space="0"/>
              <w:right w:val="single" w:color="FFFFFF" w:sz="6" w:space="0"/>
            </w:tcBorders>
            <w:vAlign w:val="center"/>
          </w:tcPr>
          <w:p>
            <w:pPr>
              <w:pStyle w:val="9"/>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89.40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78.70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89.40</w:t>
            </w:r>
          </w:p>
        </w:tc>
        <w:tc>
          <w:tcPr>
            <w:tcW w:w="4535" w:type="dxa"/>
            <w:vAlign w:val="center"/>
          </w:tcPr>
          <w:p>
            <w:pPr>
              <w:pStyle w:val="15"/>
            </w:pPr>
            <w:r>
              <w:t>本年支出合计</w:t>
            </w:r>
          </w:p>
        </w:tc>
        <w:tc>
          <w:tcPr>
            <w:tcW w:w="2126" w:type="dxa"/>
            <w:vAlign w:val="center"/>
          </w:tcPr>
          <w:p>
            <w:pPr>
              <w:pStyle w:val="16"/>
            </w:pPr>
            <w:r>
              <w:t>89.40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89.40</w:t>
            </w:r>
          </w:p>
        </w:tc>
        <w:tc>
          <w:tcPr>
            <w:tcW w:w="4535" w:type="dxa"/>
            <w:vAlign w:val="center"/>
          </w:tcPr>
          <w:p>
            <w:pPr>
              <w:pStyle w:val="15"/>
            </w:pPr>
            <w:r>
              <w:t>支出总计</w:t>
            </w:r>
          </w:p>
        </w:tc>
        <w:tc>
          <w:tcPr>
            <w:tcW w:w="2126" w:type="dxa"/>
            <w:vAlign w:val="center"/>
          </w:tcPr>
          <w:p>
            <w:pPr>
              <w:pStyle w:val="16"/>
            </w:pPr>
            <w:r>
              <w:t>89.40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357007无极县文化市场行政执法队</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89.40</w:t>
            </w:r>
          </w:p>
        </w:tc>
        <w:tc>
          <w:tcPr>
            <w:tcW w:w="1134" w:type="dxa"/>
            <w:vAlign w:val="center"/>
          </w:tcPr>
          <w:p>
            <w:pPr>
              <w:pStyle w:val="16"/>
            </w:pPr>
            <w:r>
              <w:t>89.40</w:t>
            </w:r>
          </w:p>
        </w:tc>
        <w:tc>
          <w:tcPr>
            <w:tcW w:w="1134" w:type="dxa"/>
            <w:vAlign w:val="center"/>
          </w:tcPr>
          <w:p>
            <w:pPr>
              <w:pStyle w:val="16"/>
            </w:pPr>
            <w:r>
              <w:t>89.40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78.70</w:t>
            </w:r>
          </w:p>
        </w:tc>
        <w:tc>
          <w:tcPr>
            <w:tcW w:w="1134" w:type="dxa"/>
            <w:vAlign w:val="center"/>
          </w:tcPr>
          <w:p>
            <w:pPr>
              <w:pStyle w:val="12"/>
            </w:pPr>
            <w:r>
              <w:t>78.70</w:t>
            </w:r>
          </w:p>
        </w:tc>
        <w:tc>
          <w:tcPr>
            <w:tcW w:w="1134" w:type="dxa"/>
            <w:vAlign w:val="center"/>
          </w:tcPr>
          <w:p>
            <w:pPr>
              <w:pStyle w:val="12"/>
            </w:pPr>
            <w:r>
              <w:t>78.70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78.70</w:t>
            </w:r>
          </w:p>
        </w:tc>
        <w:tc>
          <w:tcPr>
            <w:tcW w:w="1134" w:type="dxa"/>
            <w:vAlign w:val="center"/>
          </w:tcPr>
          <w:p>
            <w:pPr>
              <w:pStyle w:val="12"/>
            </w:pPr>
            <w:r>
              <w:t>78.70</w:t>
            </w:r>
          </w:p>
        </w:tc>
        <w:tc>
          <w:tcPr>
            <w:tcW w:w="1134" w:type="dxa"/>
            <w:vAlign w:val="center"/>
          </w:tcPr>
          <w:p>
            <w:pPr>
              <w:pStyle w:val="12"/>
            </w:pPr>
            <w:r>
              <w:t>78.70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2070112</w:t>
            </w:r>
          </w:p>
        </w:tc>
        <w:tc>
          <w:tcPr>
            <w:tcW w:w="1559" w:type="dxa"/>
            <w:vAlign w:val="center"/>
          </w:tcPr>
          <w:p>
            <w:pPr>
              <w:pStyle w:val="13"/>
            </w:pPr>
            <w:r>
              <w:t>文化和旅游市场管理</w:t>
            </w:r>
          </w:p>
        </w:tc>
        <w:tc>
          <w:tcPr>
            <w:tcW w:w="1134" w:type="dxa"/>
            <w:vAlign w:val="center"/>
          </w:tcPr>
          <w:p>
            <w:pPr>
              <w:pStyle w:val="12"/>
            </w:pPr>
            <w:r>
              <w:t>78.70</w:t>
            </w:r>
          </w:p>
        </w:tc>
        <w:tc>
          <w:tcPr>
            <w:tcW w:w="1134" w:type="dxa"/>
            <w:vAlign w:val="center"/>
          </w:tcPr>
          <w:p>
            <w:pPr>
              <w:pStyle w:val="12"/>
            </w:pPr>
            <w:r>
              <w:t>78.70</w:t>
            </w:r>
          </w:p>
        </w:tc>
        <w:tc>
          <w:tcPr>
            <w:tcW w:w="1134" w:type="dxa"/>
            <w:vAlign w:val="center"/>
          </w:tcPr>
          <w:p>
            <w:pPr>
              <w:pStyle w:val="12"/>
            </w:pPr>
            <w:r>
              <w:t>78.70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3.70</w:t>
            </w:r>
          </w:p>
        </w:tc>
        <w:tc>
          <w:tcPr>
            <w:tcW w:w="1134" w:type="dxa"/>
            <w:vAlign w:val="center"/>
          </w:tcPr>
          <w:p>
            <w:pPr>
              <w:pStyle w:val="12"/>
            </w:pPr>
            <w:r>
              <w:t>3.70</w:t>
            </w:r>
          </w:p>
        </w:tc>
        <w:tc>
          <w:tcPr>
            <w:tcW w:w="1134" w:type="dxa"/>
            <w:vAlign w:val="center"/>
          </w:tcPr>
          <w:p>
            <w:pPr>
              <w:pStyle w:val="12"/>
            </w:pPr>
            <w:r>
              <w:t>3.70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3.70</w:t>
            </w:r>
          </w:p>
        </w:tc>
        <w:tc>
          <w:tcPr>
            <w:tcW w:w="1134" w:type="dxa"/>
            <w:vAlign w:val="center"/>
          </w:tcPr>
          <w:p>
            <w:pPr>
              <w:pStyle w:val="12"/>
            </w:pPr>
            <w:r>
              <w:t>3.70</w:t>
            </w:r>
          </w:p>
        </w:tc>
        <w:tc>
          <w:tcPr>
            <w:tcW w:w="1134" w:type="dxa"/>
            <w:vAlign w:val="center"/>
          </w:tcPr>
          <w:p>
            <w:pPr>
              <w:pStyle w:val="12"/>
            </w:pPr>
            <w:r>
              <w:t>3.70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3.70</w:t>
            </w:r>
          </w:p>
        </w:tc>
        <w:tc>
          <w:tcPr>
            <w:tcW w:w="1134" w:type="dxa"/>
            <w:vAlign w:val="center"/>
          </w:tcPr>
          <w:p>
            <w:pPr>
              <w:pStyle w:val="12"/>
            </w:pPr>
            <w:r>
              <w:t>3.70</w:t>
            </w:r>
          </w:p>
        </w:tc>
        <w:tc>
          <w:tcPr>
            <w:tcW w:w="1134" w:type="dxa"/>
            <w:vAlign w:val="center"/>
          </w:tcPr>
          <w:p>
            <w:pPr>
              <w:pStyle w:val="12"/>
            </w:pPr>
            <w:r>
              <w:t>3.70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357007无极县文化市场行政执法队</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89.40</w:t>
            </w:r>
          </w:p>
        </w:tc>
        <w:tc>
          <w:tcPr>
            <w:tcW w:w="1361" w:type="dxa"/>
            <w:vAlign w:val="center"/>
          </w:tcPr>
          <w:p>
            <w:pPr>
              <w:pStyle w:val="16"/>
            </w:pPr>
            <w:r>
              <w:t>89.40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78.70</w:t>
            </w:r>
          </w:p>
        </w:tc>
        <w:tc>
          <w:tcPr>
            <w:tcW w:w="1361" w:type="dxa"/>
            <w:vAlign w:val="center"/>
          </w:tcPr>
          <w:p>
            <w:pPr>
              <w:pStyle w:val="12"/>
            </w:pPr>
            <w:r>
              <w:t>78.70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78.70</w:t>
            </w:r>
          </w:p>
        </w:tc>
        <w:tc>
          <w:tcPr>
            <w:tcW w:w="1361" w:type="dxa"/>
            <w:vAlign w:val="center"/>
          </w:tcPr>
          <w:p>
            <w:pPr>
              <w:pStyle w:val="12"/>
            </w:pPr>
            <w:r>
              <w:t>78.70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2070112</w:t>
            </w:r>
          </w:p>
        </w:tc>
        <w:tc>
          <w:tcPr>
            <w:tcW w:w="4535" w:type="dxa"/>
            <w:vAlign w:val="center"/>
          </w:tcPr>
          <w:p>
            <w:pPr>
              <w:pStyle w:val="13"/>
            </w:pPr>
            <w:r>
              <w:t>文化和旅游市场管理</w:t>
            </w:r>
          </w:p>
        </w:tc>
        <w:tc>
          <w:tcPr>
            <w:tcW w:w="1361" w:type="dxa"/>
            <w:vAlign w:val="center"/>
          </w:tcPr>
          <w:p>
            <w:pPr>
              <w:pStyle w:val="12"/>
            </w:pPr>
            <w:r>
              <w:t>78.70</w:t>
            </w:r>
          </w:p>
        </w:tc>
        <w:tc>
          <w:tcPr>
            <w:tcW w:w="1361" w:type="dxa"/>
            <w:vAlign w:val="center"/>
          </w:tcPr>
          <w:p>
            <w:pPr>
              <w:pStyle w:val="12"/>
            </w:pPr>
            <w:r>
              <w:t>78.70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7.00</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7.00</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7.00</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3.70</w:t>
            </w:r>
          </w:p>
        </w:tc>
        <w:tc>
          <w:tcPr>
            <w:tcW w:w="1361" w:type="dxa"/>
            <w:vAlign w:val="center"/>
          </w:tcPr>
          <w:p>
            <w:pPr>
              <w:pStyle w:val="12"/>
            </w:pPr>
            <w:r>
              <w:t>3.70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3.70</w:t>
            </w:r>
          </w:p>
        </w:tc>
        <w:tc>
          <w:tcPr>
            <w:tcW w:w="1361" w:type="dxa"/>
            <w:vAlign w:val="center"/>
          </w:tcPr>
          <w:p>
            <w:pPr>
              <w:pStyle w:val="12"/>
            </w:pPr>
            <w:r>
              <w:t>3.70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3.70</w:t>
            </w:r>
          </w:p>
        </w:tc>
        <w:tc>
          <w:tcPr>
            <w:tcW w:w="1361" w:type="dxa"/>
            <w:vAlign w:val="center"/>
          </w:tcPr>
          <w:p>
            <w:pPr>
              <w:pStyle w:val="12"/>
            </w:pPr>
            <w:r>
              <w:t>3.70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357007无极县文化市场行政执法队</w:t>
            </w:r>
          </w:p>
        </w:tc>
        <w:tc>
          <w:tcPr>
            <w:tcW w:w="3402" w:type="dxa"/>
            <w:tcBorders>
              <w:top w:val="single" w:color="FFFFFF" w:sz="6" w:space="0"/>
              <w:left w:val="single" w:color="FFFFFF" w:sz="6" w:space="0"/>
              <w:right w:val="single" w:color="FFFFFF" w:sz="6" w:space="0"/>
            </w:tcBorders>
            <w:vAlign w:val="center"/>
          </w:tcPr>
          <w:p>
            <w:pPr>
              <w:pStyle w:val="9"/>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89.40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78.70</w:t>
            </w:r>
          </w:p>
        </w:tc>
        <w:tc>
          <w:tcPr>
            <w:tcW w:w="1474" w:type="dxa"/>
            <w:vAlign w:val="center"/>
          </w:tcPr>
          <w:p>
            <w:pPr>
              <w:pStyle w:val="12"/>
            </w:pPr>
            <w:r>
              <w:t>78.70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7.00</w:t>
            </w:r>
          </w:p>
        </w:tc>
        <w:tc>
          <w:tcPr>
            <w:tcW w:w="1474" w:type="dxa"/>
            <w:vAlign w:val="center"/>
          </w:tcPr>
          <w:p>
            <w:pPr>
              <w:pStyle w:val="12"/>
            </w:pPr>
            <w:r>
              <w:t>7.00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3.70</w:t>
            </w:r>
          </w:p>
        </w:tc>
        <w:tc>
          <w:tcPr>
            <w:tcW w:w="1474" w:type="dxa"/>
            <w:vAlign w:val="center"/>
          </w:tcPr>
          <w:p>
            <w:pPr>
              <w:pStyle w:val="12"/>
            </w:pPr>
            <w:r>
              <w:t>3.70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89.40</w:t>
            </w:r>
          </w:p>
        </w:tc>
        <w:tc>
          <w:tcPr>
            <w:tcW w:w="3402" w:type="dxa"/>
            <w:vAlign w:val="center"/>
          </w:tcPr>
          <w:p>
            <w:pPr>
              <w:pStyle w:val="15"/>
            </w:pPr>
            <w:r>
              <w:t>本年支出合计</w:t>
            </w:r>
          </w:p>
        </w:tc>
        <w:tc>
          <w:tcPr>
            <w:tcW w:w="1474" w:type="dxa"/>
            <w:vAlign w:val="center"/>
          </w:tcPr>
          <w:p>
            <w:pPr>
              <w:pStyle w:val="16"/>
            </w:pPr>
            <w:r>
              <w:t>89.40</w:t>
            </w:r>
          </w:p>
        </w:tc>
        <w:tc>
          <w:tcPr>
            <w:tcW w:w="1474" w:type="dxa"/>
            <w:vAlign w:val="center"/>
          </w:tcPr>
          <w:p>
            <w:pPr>
              <w:pStyle w:val="16"/>
            </w:pPr>
            <w:r>
              <w:t>89.40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89.40</w:t>
            </w:r>
          </w:p>
        </w:tc>
        <w:tc>
          <w:tcPr>
            <w:tcW w:w="3402" w:type="dxa"/>
            <w:vAlign w:val="center"/>
          </w:tcPr>
          <w:p>
            <w:pPr>
              <w:pStyle w:val="15"/>
            </w:pPr>
            <w:r>
              <w:t>支出总计</w:t>
            </w:r>
          </w:p>
        </w:tc>
        <w:tc>
          <w:tcPr>
            <w:tcW w:w="1474" w:type="dxa"/>
            <w:vAlign w:val="center"/>
          </w:tcPr>
          <w:p>
            <w:pPr>
              <w:pStyle w:val="16"/>
            </w:pPr>
            <w:r>
              <w:t>89.40</w:t>
            </w:r>
          </w:p>
        </w:tc>
        <w:tc>
          <w:tcPr>
            <w:tcW w:w="1474" w:type="dxa"/>
            <w:vAlign w:val="center"/>
          </w:tcPr>
          <w:p>
            <w:pPr>
              <w:pStyle w:val="16"/>
            </w:pPr>
            <w:r>
              <w:t>89.40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357007无极县文化市场行政执法队</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89.40</w:t>
            </w:r>
          </w:p>
        </w:tc>
        <w:tc>
          <w:tcPr>
            <w:tcW w:w="2551" w:type="dxa"/>
            <w:vAlign w:val="center"/>
          </w:tcPr>
          <w:p>
            <w:pPr>
              <w:pStyle w:val="16"/>
            </w:pPr>
            <w:r>
              <w:t>89.40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78.70</w:t>
            </w:r>
          </w:p>
        </w:tc>
        <w:tc>
          <w:tcPr>
            <w:tcW w:w="2551" w:type="dxa"/>
            <w:vAlign w:val="center"/>
          </w:tcPr>
          <w:p>
            <w:pPr>
              <w:pStyle w:val="12"/>
            </w:pPr>
            <w:r>
              <w:t>78.70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78.70</w:t>
            </w:r>
          </w:p>
        </w:tc>
        <w:tc>
          <w:tcPr>
            <w:tcW w:w="2551" w:type="dxa"/>
            <w:vAlign w:val="center"/>
          </w:tcPr>
          <w:p>
            <w:pPr>
              <w:pStyle w:val="12"/>
            </w:pPr>
            <w:r>
              <w:t>78.70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2070112</w:t>
            </w:r>
          </w:p>
        </w:tc>
        <w:tc>
          <w:tcPr>
            <w:tcW w:w="4535" w:type="dxa"/>
            <w:vAlign w:val="center"/>
          </w:tcPr>
          <w:p>
            <w:pPr>
              <w:pStyle w:val="13"/>
            </w:pPr>
            <w:r>
              <w:t>文化和旅游市场管理</w:t>
            </w:r>
          </w:p>
        </w:tc>
        <w:tc>
          <w:tcPr>
            <w:tcW w:w="2551" w:type="dxa"/>
            <w:vAlign w:val="center"/>
          </w:tcPr>
          <w:p>
            <w:pPr>
              <w:pStyle w:val="12"/>
            </w:pPr>
            <w:r>
              <w:t>78.70</w:t>
            </w:r>
          </w:p>
        </w:tc>
        <w:tc>
          <w:tcPr>
            <w:tcW w:w="2551" w:type="dxa"/>
            <w:vAlign w:val="center"/>
          </w:tcPr>
          <w:p>
            <w:pPr>
              <w:pStyle w:val="12"/>
            </w:pPr>
            <w:r>
              <w:t>78.70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3.70</w:t>
            </w:r>
          </w:p>
        </w:tc>
        <w:tc>
          <w:tcPr>
            <w:tcW w:w="2551" w:type="dxa"/>
            <w:vAlign w:val="center"/>
          </w:tcPr>
          <w:p>
            <w:pPr>
              <w:pStyle w:val="12"/>
            </w:pPr>
            <w:r>
              <w:t>3.70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3.70</w:t>
            </w:r>
          </w:p>
        </w:tc>
        <w:tc>
          <w:tcPr>
            <w:tcW w:w="2551" w:type="dxa"/>
            <w:vAlign w:val="center"/>
          </w:tcPr>
          <w:p>
            <w:pPr>
              <w:pStyle w:val="12"/>
            </w:pPr>
            <w:r>
              <w:t>3.70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3.70</w:t>
            </w:r>
          </w:p>
        </w:tc>
        <w:tc>
          <w:tcPr>
            <w:tcW w:w="2551" w:type="dxa"/>
            <w:vAlign w:val="center"/>
          </w:tcPr>
          <w:p>
            <w:pPr>
              <w:pStyle w:val="12"/>
            </w:pPr>
            <w:r>
              <w:t>3.70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357007无极县文化市场行政执法队</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89.40</w:t>
            </w:r>
          </w:p>
        </w:tc>
        <w:tc>
          <w:tcPr>
            <w:tcW w:w="2551" w:type="dxa"/>
            <w:vAlign w:val="center"/>
          </w:tcPr>
          <w:p>
            <w:pPr>
              <w:pStyle w:val="16"/>
            </w:pPr>
            <w:r>
              <w:t>77.40</w:t>
            </w:r>
          </w:p>
        </w:tc>
        <w:tc>
          <w:tcPr>
            <w:tcW w:w="2551" w:type="dxa"/>
            <w:vAlign w:val="center"/>
          </w:tcPr>
          <w:p>
            <w:pPr>
              <w:pStyle w:val="16"/>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76.00</w:t>
            </w:r>
          </w:p>
        </w:tc>
        <w:tc>
          <w:tcPr>
            <w:tcW w:w="2551" w:type="dxa"/>
            <w:vAlign w:val="center"/>
          </w:tcPr>
          <w:p>
            <w:pPr>
              <w:pStyle w:val="12"/>
            </w:pPr>
            <w:r>
              <w:t>76.00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34.00</w:t>
            </w:r>
          </w:p>
        </w:tc>
        <w:tc>
          <w:tcPr>
            <w:tcW w:w="2551" w:type="dxa"/>
            <w:vAlign w:val="center"/>
          </w:tcPr>
          <w:p>
            <w:pPr>
              <w:pStyle w:val="12"/>
            </w:pPr>
            <w:r>
              <w:t>34.00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10.60</w:t>
            </w:r>
          </w:p>
        </w:tc>
        <w:tc>
          <w:tcPr>
            <w:tcW w:w="2551" w:type="dxa"/>
            <w:vAlign w:val="center"/>
          </w:tcPr>
          <w:p>
            <w:pPr>
              <w:pStyle w:val="12"/>
            </w:pPr>
            <w:r>
              <w:t>10.60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13.00</w:t>
            </w:r>
          </w:p>
        </w:tc>
        <w:tc>
          <w:tcPr>
            <w:tcW w:w="2551" w:type="dxa"/>
            <w:vAlign w:val="center"/>
          </w:tcPr>
          <w:p>
            <w:pPr>
              <w:pStyle w:val="12"/>
            </w:pPr>
            <w:r>
              <w:t>13.00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城镇职工基本医疗保险缴费</w:t>
            </w:r>
          </w:p>
        </w:tc>
        <w:tc>
          <w:tcPr>
            <w:tcW w:w="2551" w:type="dxa"/>
            <w:vAlign w:val="center"/>
          </w:tcPr>
          <w:p>
            <w:pPr>
              <w:pStyle w:val="12"/>
            </w:pPr>
            <w:r>
              <w:t>3.70</w:t>
            </w:r>
          </w:p>
        </w:tc>
        <w:tc>
          <w:tcPr>
            <w:tcW w:w="2551" w:type="dxa"/>
            <w:vAlign w:val="center"/>
          </w:tcPr>
          <w:p>
            <w:pPr>
              <w:pStyle w:val="12"/>
            </w:pPr>
            <w:r>
              <w:t>3.70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0.70</w:t>
            </w:r>
          </w:p>
        </w:tc>
        <w:tc>
          <w:tcPr>
            <w:tcW w:w="2551" w:type="dxa"/>
            <w:vAlign w:val="center"/>
          </w:tcPr>
          <w:p>
            <w:pPr>
              <w:pStyle w:val="12"/>
            </w:pPr>
            <w:r>
              <w:t>0.70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3.92</w:t>
            </w:r>
          </w:p>
        </w:tc>
        <w:tc>
          <w:tcPr>
            <w:tcW w:w="2551" w:type="dxa"/>
            <w:vAlign w:val="center"/>
          </w:tcPr>
          <w:p>
            <w:pPr>
              <w:pStyle w:val="12"/>
            </w:pPr>
          </w:p>
        </w:tc>
        <w:tc>
          <w:tcPr>
            <w:tcW w:w="2551" w:type="dxa"/>
            <w:vAlign w:val="center"/>
          </w:tcPr>
          <w:p>
            <w:pPr>
              <w:pStyle w:val="12"/>
            </w:pPr>
            <w:r>
              <w:t>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2.08</w:t>
            </w:r>
          </w:p>
        </w:tc>
        <w:tc>
          <w:tcPr>
            <w:tcW w:w="2551" w:type="dxa"/>
            <w:vAlign w:val="center"/>
          </w:tcPr>
          <w:p>
            <w:pPr>
              <w:pStyle w:val="12"/>
            </w:pPr>
          </w:p>
        </w:tc>
        <w:tc>
          <w:tcPr>
            <w:tcW w:w="2551" w:type="dxa"/>
            <w:vAlign w:val="center"/>
          </w:tcPr>
          <w:p>
            <w:pPr>
              <w:pStyle w:val="12"/>
            </w:pPr>
            <w:r>
              <w:t>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1.40</w:t>
            </w:r>
          </w:p>
        </w:tc>
        <w:tc>
          <w:tcPr>
            <w:tcW w:w="2551" w:type="dxa"/>
            <w:vAlign w:val="center"/>
          </w:tcPr>
          <w:p>
            <w:pPr>
              <w:pStyle w:val="12"/>
            </w:pPr>
            <w:r>
              <w:t>1.40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1.40</w:t>
            </w:r>
          </w:p>
        </w:tc>
        <w:tc>
          <w:tcPr>
            <w:tcW w:w="2551" w:type="dxa"/>
            <w:vAlign w:val="center"/>
          </w:tcPr>
          <w:p>
            <w:pPr>
              <w:pStyle w:val="12"/>
            </w:pPr>
            <w:r>
              <w:t>1.40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357007无极县文化市场行政执法队</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357007无极县文化市场行政执法队</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357007无极县文化市场行政执法队</w:t>
            </w:r>
          </w:p>
        </w:tc>
        <w:tc>
          <w:tcPr>
            <w:tcW w:w="2381" w:type="dxa"/>
            <w:tcBorders>
              <w:top w:val="single" w:color="FFFFFF" w:sz="6" w:space="0"/>
              <w:left w:val="single" w:color="FFFFFF" w:sz="6" w:space="0"/>
              <w:right w:val="single" w:color="FFFFFF" w:sz="6" w:space="0"/>
            </w:tcBorders>
            <w:vAlign w:val="center"/>
          </w:tcPr>
          <w:p>
            <w:pPr>
              <w:pStyle w:val="9"/>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5"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2"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2" w:type="dxa"/>
            <w:vAlign w:val="center"/>
          </w:tcPr>
          <w:p>
            <w:pPr>
              <w:pStyle w:val="16"/>
            </w:pPr>
            <w:r>
              <w:t>6.00</w:t>
            </w:r>
          </w:p>
        </w:tc>
        <w:tc>
          <w:tcPr>
            <w:tcW w:w="2381" w:type="dxa"/>
            <w:vAlign w:val="center"/>
          </w:tcPr>
          <w:p>
            <w:pPr>
              <w:pStyle w:val="16"/>
            </w:pPr>
            <w:r>
              <w:t>6.00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2"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无极县文化市场行政执法队2022年单位预算信息公开情况说明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、《地方预决算公开操作规程》和《关于进一步推进预算公开工作的实施意见》规定，现将无极县文化市场行政执法队2022年单位预算公开如下：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无极县文化市场行政执法队是无极县文化广电体育和旅游局的下属事业单位。单位职责是：负责全县文化市场管理和卫星电视广播接收是否违法，负责全县文化市场违法违规行为和处理举报。</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无极县文化市场行政执法队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按照预算管理有关规定，目前我</w:t>
      </w:r>
      <w:r>
        <w:rPr>
          <w:rFonts w:hint="eastAsia"/>
          <w:lang w:val="en-US" w:eastAsia="zh-CN"/>
        </w:rPr>
        <w:t>县单位</w:t>
      </w:r>
      <w:r>
        <w:t>预算的编制实行综合预算管理，即全部收入和支出都反映在预算中，无极县文化市场行政执法队的收支包含在单位预算中。</w:t>
      </w:r>
    </w:p>
    <w:p>
      <w:pPr>
        <w:pStyle w:val="27"/>
      </w:pPr>
      <w:r>
        <w:rPr>
          <w:rFonts w:hint="eastAsia"/>
        </w:rPr>
        <w:t>1、收入说明</w:t>
      </w:r>
    </w:p>
    <w:p>
      <w:pPr>
        <w:pStyle w:val="27"/>
        <w:ind w:firstLineChars="200"/>
      </w:pPr>
      <w:r>
        <w:rPr>
          <w:rFonts w:hint="eastAsia"/>
        </w:rPr>
        <w:t>反映本</w:t>
      </w:r>
      <w:r>
        <w:rPr>
          <w:rFonts w:hint="eastAsia"/>
          <w:lang w:val="en-US" w:eastAsia="zh-CN"/>
        </w:rPr>
        <w:t>单位</w:t>
      </w:r>
      <w:r>
        <w:rPr>
          <w:rFonts w:hint="eastAsia"/>
        </w:rPr>
        <w:t>当年全部收入</w:t>
      </w:r>
      <w:r>
        <w:rPr>
          <w:rFonts w:hint="eastAsia"/>
          <w:lang w:eastAsia="zh-CN"/>
        </w:rPr>
        <w:t>，</w:t>
      </w:r>
      <w:r>
        <w:t>2022年预算收入总额为89.4万元。</w:t>
      </w:r>
      <w:r>
        <w:rPr>
          <w:rFonts w:hint="eastAsia"/>
        </w:rPr>
        <w:t>其中：一般公共预算收入</w:t>
      </w:r>
      <w:r>
        <w:rPr>
          <w:rFonts w:hint="eastAsia"/>
          <w:lang w:eastAsia="zh-CN"/>
        </w:rPr>
        <w:t>89.4</w:t>
      </w:r>
      <w:r>
        <w:rPr>
          <w:rFonts w:hint="eastAsia"/>
        </w:rPr>
        <w:t>万元，基金预算收入</w:t>
      </w:r>
      <w:r>
        <w:rPr>
          <w:rFonts w:hint="eastAsia"/>
          <w:lang w:eastAsia="zh-CN"/>
        </w:rPr>
        <w:t>0</w:t>
      </w:r>
      <w:r>
        <w:rPr>
          <w:rFonts w:hint="eastAsia"/>
        </w:rPr>
        <w:t>万元，财政专户核拨收入0万元，其他来源收入0万元。</w:t>
      </w:r>
    </w:p>
    <w:p>
      <w:pPr>
        <w:pStyle w:val="27"/>
        <w:ind w:firstLineChars="200"/>
      </w:pPr>
      <w:r>
        <w:rPr>
          <w:rFonts w:hint="eastAsia"/>
        </w:rPr>
        <w:t>2、支出说明</w:t>
      </w:r>
    </w:p>
    <w:p>
      <w:pPr>
        <w:pStyle w:val="27"/>
      </w:pPr>
      <w:r>
        <w:rPr>
          <w:rFonts w:hint="eastAsia"/>
        </w:rPr>
        <w:t>收支预算总表支出栏、基本支出表、项目支出表按经济分类和支出功能分类科目编制，反映</w:t>
      </w:r>
      <w:r>
        <w:rPr>
          <w:rFonts w:hint="eastAsia"/>
          <w:lang w:eastAsia="zh-CN"/>
        </w:rPr>
        <w:t>文化执法队</w:t>
      </w:r>
      <w:r>
        <w:rPr>
          <w:rFonts w:hint="eastAsia"/>
        </w:rPr>
        <w:t>年度预算中支出预算的总体情况。</w:t>
      </w:r>
      <w:r>
        <w:t>2022年预算支出89.4万元。其中基本支出89.4万元，包含人员经费77.4万元，公用经费12万元。</w:t>
      </w:r>
    </w:p>
    <w:p>
      <w:pPr>
        <w:pStyle w:val="27"/>
        <w:numPr>
          <w:ilvl w:val="0"/>
          <w:numId w:val="3"/>
        </w:numPr>
      </w:pPr>
      <w:r>
        <w:rPr>
          <w:rFonts w:hint="eastAsia"/>
        </w:rPr>
        <w:t>比上年增减情况</w:t>
      </w:r>
    </w:p>
    <w:p>
      <w:pPr>
        <w:pStyle w:val="27"/>
        <w:ind w:firstLineChars="200"/>
        <w:rPr>
          <w:lang w:eastAsia="zh-CN"/>
        </w:rPr>
      </w:pPr>
      <w:r>
        <w:rPr>
          <w:rFonts w:hint="eastAsia"/>
        </w:rPr>
        <w:t>2022年预算支出较2021年减少</w:t>
      </w:r>
      <w:r>
        <w:rPr>
          <w:rFonts w:hint="eastAsia"/>
          <w:lang w:eastAsia="zh-CN"/>
        </w:rPr>
        <w:t>4.8</w:t>
      </w:r>
      <w:r>
        <w:rPr>
          <w:rFonts w:hint="eastAsia"/>
        </w:rPr>
        <w:t>万元，其中：</w:t>
      </w:r>
      <w:r>
        <w:rPr>
          <w:rFonts w:hint="eastAsia"/>
          <w:lang w:eastAsia="zh-CN"/>
        </w:rPr>
        <w:t>基本支出</w:t>
      </w:r>
      <w:r>
        <w:rPr>
          <w:rFonts w:hint="eastAsia"/>
        </w:rPr>
        <w:t>减少</w:t>
      </w:r>
      <w:r>
        <w:rPr>
          <w:rFonts w:hint="eastAsia"/>
          <w:lang w:eastAsia="zh-CN"/>
        </w:rPr>
        <w:t>4.8</w:t>
      </w:r>
      <w:r>
        <w:rPr>
          <w:rFonts w:hint="eastAsia"/>
        </w:rPr>
        <w:t>万元，主要是</w:t>
      </w:r>
      <w:r>
        <w:rPr>
          <w:rFonts w:hint="eastAsia"/>
          <w:lang w:eastAsia="zh-CN"/>
        </w:rPr>
        <w:t>人员经费</w:t>
      </w:r>
      <w:r>
        <w:rPr>
          <w:rFonts w:hint="eastAsia"/>
        </w:rPr>
        <w:t>减少</w:t>
      </w:r>
      <w:r>
        <w:rPr>
          <w:rFonts w:hint="eastAsia"/>
          <w:lang w:eastAsia="zh-CN"/>
        </w:rPr>
        <w:t>。</w:t>
      </w:r>
    </w:p>
    <w:p>
      <w:pPr>
        <w:spacing w:before="10" w:after="10"/>
        <w:ind w:firstLine="640"/>
        <w:outlineLvl w:val="5"/>
      </w:pPr>
      <w:r>
        <w:rPr>
          <w:rFonts w:ascii="黑体" w:hAnsi="黑体" w:eastAsia="黑体" w:cs="黑体"/>
          <w:color w:val="000000"/>
          <w:sz w:val="32"/>
        </w:rPr>
        <w:t>三、机关运行经费安排情况</w:t>
      </w:r>
    </w:p>
    <w:p>
      <w:pPr>
        <w:pStyle w:val="20"/>
        <w:rPr>
          <w:lang w:eastAsia="zh-CN"/>
        </w:rPr>
      </w:pPr>
      <w:r>
        <w:t>2022</w:t>
      </w:r>
      <w:r>
        <w:rPr>
          <w:rFonts w:hint="eastAsia"/>
        </w:rPr>
        <w:t>年，机关运行经费共计安排</w:t>
      </w:r>
      <w:r>
        <w:rPr>
          <w:rFonts w:hint="eastAsia"/>
          <w:lang w:eastAsia="zh-CN"/>
        </w:rPr>
        <w:t>12</w:t>
      </w:r>
      <w:r>
        <w:rPr>
          <w:rFonts w:hint="eastAsia"/>
        </w:rPr>
        <w:t>万元，主要用于保证机关正常运转的办公及印刷费、邮电费、差旅费、一般设备购置费、办公用房电费、日常维修费等支出。</w:t>
      </w:r>
      <w:r>
        <w:rPr>
          <w:rFonts w:hint="eastAsia"/>
          <w:lang w:eastAsia="zh-CN"/>
        </w:rPr>
        <w:t>与2021年相比一致无增减变化。</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rPr>
          <w:lang w:eastAsia="zh-CN"/>
        </w:rPr>
      </w:pPr>
      <w:r>
        <w:rPr>
          <w:rFonts w:hint="eastAsia"/>
          <w:lang w:eastAsia="zh-CN"/>
        </w:rPr>
        <w:t>2022年</w:t>
      </w:r>
      <w:r>
        <w:rPr>
          <w:rFonts w:hint="eastAsia"/>
        </w:rPr>
        <w:t>财政拨款“三公”经费预算安排6万元，</w:t>
      </w:r>
      <w:r>
        <w:t>与</w:t>
      </w:r>
      <w:r>
        <w:rPr>
          <w:rFonts w:hint="eastAsia"/>
          <w:lang w:eastAsia="zh-CN"/>
        </w:rPr>
        <w:t>2021年相比持平</w:t>
      </w:r>
      <w:r>
        <w:t>无增减变化</w:t>
      </w:r>
      <w:r>
        <w:rPr>
          <w:rFonts w:hint="eastAsia"/>
          <w:lang w:eastAsia="zh-CN"/>
        </w:rPr>
        <w:t>。</w:t>
      </w:r>
      <w:r>
        <w:t>其中：因公出国（境）费0万元</w:t>
      </w:r>
      <w:r>
        <w:rPr>
          <w:rFonts w:hint="eastAsia"/>
          <w:lang w:eastAsia="zh-CN"/>
        </w:rPr>
        <w:t>，</w:t>
      </w:r>
      <w:r>
        <w:rPr>
          <w:rFonts w:hint="eastAsia"/>
          <w:lang w:val="en-US" w:eastAsia="zh-CN"/>
        </w:rPr>
        <w:t>与上年持平，原因为未安排出国（境）经费</w:t>
      </w:r>
      <w:r>
        <w:t>；公务用车购置及运维费6万元</w:t>
      </w:r>
      <w:r>
        <w:rPr>
          <w:rFonts w:hint="eastAsia"/>
          <w:lang w:eastAsia="zh-CN"/>
        </w:rPr>
        <w:t>，</w:t>
      </w:r>
      <w:r>
        <w:rPr>
          <w:rFonts w:hint="eastAsia"/>
          <w:lang w:val="en-US" w:eastAsia="zh-CN"/>
        </w:rPr>
        <w:t>与上年持平</w:t>
      </w:r>
      <w:r>
        <w:t>（其中：公务用车购置费0万元，</w:t>
      </w:r>
      <w:r>
        <w:rPr>
          <w:rFonts w:hint="eastAsia"/>
          <w:lang w:val="en-US" w:eastAsia="zh-CN"/>
        </w:rPr>
        <w:t>与上年持平，</w:t>
      </w:r>
      <w:r>
        <w:t>公务用车运行维护费6万元</w:t>
      </w:r>
      <w:r>
        <w:rPr>
          <w:rFonts w:hint="eastAsia"/>
          <w:lang w:eastAsia="zh-CN"/>
        </w:rPr>
        <w:t>，</w:t>
      </w:r>
      <w:r>
        <w:rPr>
          <w:rFonts w:hint="eastAsia"/>
          <w:lang w:val="en-US" w:eastAsia="zh-CN"/>
        </w:rPr>
        <w:t>与上年持平</w:t>
      </w:r>
      <w:r>
        <w:t>)</w:t>
      </w:r>
      <w:r>
        <w:rPr>
          <w:rFonts w:hint="eastAsia"/>
          <w:lang w:eastAsia="zh-CN"/>
        </w:rPr>
        <w:t>，</w:t>
      </w:r>
      <w:r>
        <w:rPr>
          <w:rFonts w:hint="eastAsia"/>
          <w:lang w:val="en-US" w:eastAsia="zh-CN"/>
        </w:rPr>
        <w:t>原因为严格按照公务用车相关制度执行，厉行节约</w:t>
      </w:r>
      <w:r>
        <w:t>；公务接待费0万元</w:t>
      </w:r>
      <w:r>
        <w:rPr>
          <w:rFonts w:hint="eastAsia"/>
          <w:lang w:eastAsia="zh-CN"/>
        </w:rPr>
        <w:t>，</w:t>
      </w:r>
      <w:r>
        <w:rPr>
          <w:rFonts w:hint="eastAsia"/>
          <w:lang w:val="en-US" w:eastAsia="zh-CN"/>
        </w:rPr>
        <w:t>与上年持平，原因为未安排公务接待经费。</w:t>
      </w:r>
    </w:p>
    <w:p>
      <w:pPr>
        <w:spacing w:before="10" w:after="10"/>
        <w:ind w:firstLine="640"/>
        <w:outlineLvl w:val="5"/>
        <w:rPr>
          <w:rFonts w:ascii="黑体" w:hAnsi="黑体" w:eastAsia="黑体" w:cs="黑体"/>
          <w:color w:val="000000"/>
          <w:sz w:val="32"/>
        </w:rPr>
      </w:pPr>
      <w:r>
        <w:rPr>
          <w:rFonts w:ascii="黑体" w:hAnsi="黑体" w:eastAsia="黑体" w:cs="黑体"/>
          <w:color w:val="000000"/>
          <w:sz w:val="32"/>
        </w:rPr>
        <w:t>五、预算绩效信息</w:t>
      </w:r>
    </w:p>
    <w:p>
      <w:pPr>
        <w:spacing w:before="10" w:after="10"/>
        <w:ind w:firstLine="840" w:firstLineChars="300"/>
        <w:outlineLvl w:val="5"/>
        <w:rPr>
          <w:rFonts w:eastAsia="方正仿宋_GBK"/>
          <w:sz w:val="28"/>
          <w:lang w:eastAsia="zh-CN"/>
        </w:rPr>
        <w:sectPr>
          <w:pgSz w:w="16840" w:h="11900" w:orient="landscape"/>
          <w:pgMar w:top="1361" w:right="1020" w:bottom="1361" w:left="1020" w:header="720" w:footer="720" w:gutter="0"/>
          <w:cols w:space="720" w:num="1"/>
        </w:sectPr>
      </w:pPr>
      <w:r>
        <w:rPr>
          <w:rFonts w:hint="eastAsia" w:eastAsia="方正仿宋_GBK"/>
          <w:sz w:val="28"/>
          <w:lang w:eastAsia="zh-CN"/>
        </w:rPr>
        <w:t>无</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2022年，无极县文化市场行政执法队安排政府采购预算0.00万元。具体内容见下表。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357007无极县文化市场行政执法队</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w:t>
            </w:r>
            <w:r>
              <w:rPr>
                <w:rFonts w:hint="eastAsia"/>
                <w:lang w:val="en-US" w:eastAsia="zh-CN"/>
              </w:rPr>
              <w:t>单位</w:t>
            </w:r>
            <w:r>
              <w:t>预算安排资金）</w:t>
            </w:r>
          </w:p>
        </w:tc>
        <w:tc>
          <w:tcPr>
            <w:tcW w:w="964" w:type="dxa"/>
            <w:vMerge w:val="restart"/>
            <w:vAlign w:val="center"/>
          </w:tcPr>
          <w:p>
            <w:pPr>
              <w:pStyle w:val="11"/>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无极县文化市场行政执法队上年末固定资产金额为26.24万元（详见下表）。本年度拟购置固定资产总额为0.00万元。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357007无极县文化市场行政执法队</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15.83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r>
              <w:t>10.41</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4" w:name="_Toc_4_4_0000000023"/>
      <w:r>
        <w:rPr>
          <w:rFonts w:ascii="方正小标宋_GBK" w:hAnsi="方正小标宋_GBK" w:eastAsia="方正小标宋_GBK" w:cs="方正小标宋_GBK"/>
          <w:color w:val="000000"/>
          <w:sz w:val="44"/>
        </w:rPr>
        <w:t>五、无极县美术馆收支预算</w:t>
      </w:r>
      <w:bookmarkEnd w:id="4"/>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357009无极县美术馆</w:t>
            </w:r>
          </w:p>
        </w:tc>
        <w:tc>
          <w:tcPr>
            <w:tcW w:w="2126" w:type="dxa"/>
            <w:tcBorders>
              <w:top w:val="single" w:color="FFFFFF" w:sz="6" w:space="0"/>
              <w:left w:val="single" w:color="FFFFFF" w:sz="6" w:space="0"/>
              <w:right w:val="single" w:color="FFFFFF" w:sz="6" w:space="0"/>
            </w:tcBorders>
            <w:vAlign w:val="center"/>
          </w:tcPr>
          <w:p>
            <w:pPr>
              <w:pStyle w:val="9"/>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59.15</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53.05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59.15</w:t>
            </w:r>
          </w:p>
        </w:tc>
        <w:tc>
          <w:tcPr>
            <w:tcW w:w="4535" w:type="dxa"/>
            <w:vAlign w:val="center"/>
          </w:tcPr>
          <w:p>
            <w:pPr>
              <w:pStyle w:val="15"/>
            </w:pPr>
            <w:r>
              <w:t>本年支出合计</w:t>
            </w:r>
          </w:p>
        </w:tc>
        <w:tc>
          <w:tcPr>
            <w:tcW w:w="2126" w:type="dxa"/>
            <w:vAlign w:val="center"/>
          </w:tcPr>
          <w:p>
            <w:pPr>
              <w:pStyle w:val="16"/>
            </w:pPr>
            <w:r>
              <w:t>59.15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59.15</w:t>
            </w:r>
          </w:p>
        </w:tc>
        <w:tc>
          <w:tcPr>
            <w:tcW w:w="4535" w:type="dxa"/>
            <w:vAlign w:val="center"/>
          </w:tcPr>
          <w:p>
            <w:pPr>
              <w:pStyle w:val="15"/>
            </w:pPr>
            <w:r>
              <w:t>支出总计</w:t>
            </w:r>
          </w:p>
        </w:tc>
        <w:tc>
          <w:tcPr>
            <w:tcW w:w="2126" w:type="dxa"/>
            <w:vAlign w:val="center"/>
          </w:tcPr>
          <w:p>
            <w:pPr>
              <w:pStyle w:val="16"/>
            </w:pPr>
            <w:r>
              <w:t>59.15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357009无极县美术馆</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59.15</w:t>
            </w:r>
          </w:p>
        </w:tc>
        <w:tc>
          <w:tcPr>
            <w:tcW w:w="1134" w:type="dxa"/>
            <w:vAlign w:val="center"/>
          </w:tcPr>
          <w:p>
            <w:pPr>
              <w:pStyle w:val="16"/>
            </w:pPr>
            <w:r>
              <w:t>59.15</w:t>
            </w:r>
          </w:p>
        </w:tc>
        <w:tc>
          <w:tcPr>
            <w:tcW w:w="1134" w:type="dxa"/>
            <w:vAlign w:val="center"/>
          </w:tcPr>
          <w:p>
            <w:pPr>
              <w:pStyle w:val="16"/>
            </w:pPr>
            <w:r>
              <w:t>59.15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53.05</w:t>
            </w:r>
          </w:p>
        </w:tc>
        <w:tc>
          <w:tcPr>
            <w:tcW w:w="1134" w:type="dxa"/>
            <w:vAlign w:val="center"/>
          </w:tcPr>
          <w:p>
            <w:pPr>
              <w:pStyle w:val="12"/>
            </w:pPr>
            <w:r>
              <w:t>53.05</w:t>
            </w:r>
          </w:p>
        </w:tc>
        <w:tc>
          <w:tcPr>
            <w:tcW w:w="1134" w:type="dxa"/>
            <w:vAlign w:val="center"/>
          </w:tcPr>
          <w:p>
            <w:pPr>
              <w:pStyle w:val="12"/>
            </w:pPr>
            <w:r>
              <w:t>53.05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39.05</w:t>
            </w:r>
          </w:p>
        </w:tc>
        <w:tc>
          <w:tcPr>
            <w:tcW w:w="1134" w:type="dxa"/>
            <w:vAlign w:val="center"/>
          </w:tcPr>
          <w:p>
            <w:pPr>
              <w:pStyle w:val="12"/>
            </w:pPr>
            <w:r>
              <w:t>39.05</w:t>
            </w:r>
          </w:p>
        </w:tc>
        <w:tc>
          <w:tcPr>
            <w:tcW w:w="1134" w:type="dxa"/>
            <w:vAlign w:val="center"/>
          </w:tcPr>
          <w:p>
            <w:pPr>
              <w:pStyle w:val="12"/>
            </w:pPr>
            <w:r>
              <w:t>39.05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2070105</w:t>
            </w:r>
          </w:p>
        </w:tc>
        <w:tc>
          <w:tcPr>
            <w:tcW w:w="1559" w:type="dxa"/>
            <w:vAlign w:val="center"/>
          </w:tcPr>
          <w:p>
            <w:pPr>
              <w:pStyle w:val="13"/>
            </w:pPr>
            <w:r>
              <w:t>文化展示及纪念机构</w:t>
            </w:r>
          </w:p>
        </w:tc>
        <w:tc>
          <w:tcPr>
            <w:tcW w:w="1134" w:type="dxa"/>
            <w:vAlign w:val="center"/>
          </w:tcPr>
          <w:p>
            <w:pPr>
              <w:pStyle w:val="12"/>
            </w:pPr>
            <w:r>
              <w:t>33.05</w:t>
            </w:r>
          </w:p>
        </w:tc>
        <w:tc>
          <w:tcPr>
            <w:tcW w:w="1134" w:type="dxa"/>
            <w:vAlign w:val="center"/>
          </w:tcPr>
          <w:p>
            <w:pPr>
              <w:pStyle w:val="12"/>
            </w:pPr>
            <w:r>
              <w:t>33.05</w:t>
            </w:r>
          </w:p>
        </w:tc>
        <w:tc>
          <w:tcPr>
            <w:tcW w:w="1134" w:type="dxa"/>
            <w:vAlign w:val="center"/>
          </w:tcPr>
          <w:p>
            <w:pPr>
              <w:pStyle w:val="12"/>
            </w:pPr>
            <w:r>
              <w:t>33.05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2.10</w:t>
            </w:r>
          </w:p>
        </w:tc>
        <w:tc>
          <w:tcPr>
            <w:tcW w:w="1134" w:type="dxa"/>
            <w:vAlign w:val="center"/>
          </w:tcPr>
          <w:p>
            <w:pPr>
              <w:pStyle w:val="12"/>
            </w:pPr>
            <w:r>
              <w:t>2.10</w:t>
            </w:r>
          </w:p>
        </w:tc>
        <w:tc>
          <w:tcPr>
            <w:tcW w:w="1134" w:type="dxa"/>
            <w:vAlign w:val="center"/>
          </w:tcPr>
          <w:p>
            <w:pPr>
              <w:pStyle w:val="12"/>
            </w:pPr>
            <w:r>
              <w:t>2.10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2.10</w:t>
            </w:r>
          </w:p>
        </w:tc>
        <w:tc>
          <w:tcPr>
            <w:tcW w:w="1134" w:type="dxa"/>
            <w:vAlign w:val="center"/>
          </w:tcPr>
          <w:p>
            <w:pPr>
              <w:pStyle w:val="12"/>
            </w:pPr>
            <w:r>
              <w:t>2.10</w:t>
            </w:r>
          </w:p>
        </w:tc>
        <w:tc>
          <w:tcPr>
            <w:tcW w:w="1134" w:type="dxa"/>
            <w:vAlign w:val="center"/>
          </w:tcPr>
          <w:p>
            <w:pPr>
              <w:pStyle w:val="12"/>
            </w:pPr>
            <w:r>
              <w:t>2.10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2.10</w:t>
            </w:r>
          </w:p>
        </w:tc>
        <w:tc>
          <w:tcPr>
            <w:tcW w:w="1134" w:type="dxa"/>
            <w:vAlign w:val="center"/>
          </w:tcPr>
          <w:p>
            <w:pPr>
              <w:pStyle w:val="12"/>
            </w:pPr>
            <w:r>
              <w:t>2.10</w:t>
            </w:r>
          </w:p>
        </w:tc>
        <w:tc>
          <w:tcPr>
            <w:tcW w:w="1134" w:type="dxa"/>
            <w:vAlign w:val="center"/>
          </w:tcPr>
          <w:p>
            <w:pPr>
              <w:pStyle w:val="12"/>
            </w:pPr>
            <w:r>
              <w:t>2.10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357009无极县美术馆</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59.15</w:t>
            </w:r>
          </w:p>
        </w:tc>
        <w:tc>
          <w:tcPr>
            <w:tcW w:w="1361" w:type="dxa"/>
            <w:vAlign w:val="center"/>
          </w:tcPr>
          <w:p>
            <w:pPr>
              <w:pStyle w:val="16"/>
            </w:pPr>
            <w:r>
              <w:t>39.15</w:t>
            </w:r>
          </w:p>
        </w:tc>
        <w:tc>
          <w:tcPr>
            <w:tcW w:w="1361" w:type="dxa"/>
            <w:vAlign w:val="center"/>
          </w:tcPr>
          <w:p>
            <w:pPr>
              <w:pStyle w:val="16"/>
            </w:pPr>
            <w:r>
              <w:t>20.00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53.05</w:t>
            </w:r>
          </w:p>
        </w:tc>
        <w:tc>
          <w:tcPr>
            <w:tcW w:w="1361" w:type="dxa"/>
            <w:vAlign w:val="center"/>
          </w:tcPr>
          <w:p>
            <w:pPr>
              <w:pStyle w:val="12"/>
            </w:pPr>
            <w:r>
              <w:t>33.05</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39.05</w:t>
            </w:r>
          </w:p>
        </w:tc>
        <w:tc>
          <w:tcPr>
            <w:tcW w:w="1361" w:type="dxa"/>
            <w:vAlign w:val="center"/>
          </w:tcPr>
          <w:p>
            <w:pPr>
              <w:pStyle w:val="12"/>
            </w:pPr>
            <w:r>
              <w:t>33.05</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2070105</w:t>
            </w:r>
          </w:p>
        </w:tc>
        <w:tc>
          <w:tcPr>
            <w:tcW w:w="4535" w:type="dxa"/>
            <w:vAlign w:val="center"/>
          </w:tcPr>
          <w:p>
            <w:pPr>
              <w:pStyle w:val="13"/>
            </w:pPr>
            <w:r>
              <w:t>文化展示及纪念机构</w:t>
            </w:r>
          </w:p>
        </w:tc>
        <w:tc>
          <w:tcPr>
            <w:tcW w:w="1361" w:type="dxa"/>
            <w:vAlign w:val="center"/>
          </w:tcPr>
          <w:p>
            <w:pPr>
              <w:pStyle w:val="12"/>
            </w:pPr>
            <w:r>
              <w:t>33.05</w:t>
            </w:r>
          </w:p>
        </w:tc>
        <w:tc>
          <w:tcPr>
            <w:tcW w:w="1361" w:type="dxa"/>
            <w:vAlign w:val="center"/>
          </w:tcPr>
          <w:p>
            <w:pPr>
              <w:pStyle w:val="12"/>
            </w:pPr>
            <w:r>
              <w:t>33.05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4.00</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4.00</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4.00</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2.10</w:t>
            </w:r>
          </w:p>
        </w:tc>
        <w:tc>
          <w:tcPr>
            <w:tcW w:w="1361" w:type="dxa"/>
            <w:vAlign w:val="center"/>
          </w:tcPr>
          <w:p>
            <w:pPr>
              <w:pStyle w:val="12"/>
            </w:pPr>
            <w:r>
              <w:t>2.10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2.10</w:t>
            </w:r>
          </w:p>
        </w:tc>
        <w:tc>
          <w:tcPr>
            <w:tcW w:w="1361" w:type="dxa"/>
            <w:vAlign w:val="center"/>
          </w:tcPr>
          <w:p>
            <w:pPr>
              <w:pStyle w:val="12"/>
            </w:pPr>
            <w:r>
              <w:t>2.10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2.10</w:t>
            </w:r>
          </w:p>
        </w:tc>
        <w:tc>
          <w:tcPr>
            <w:tcW w:w="1361" w:type="dxa"/>
            <w:vAlign w:val="center"/>
          </w:tcPr>
          <w:p>
            <w:pPr>
              <w:pStyle w:val="12"/>
            </w:pPr>
            <w:r>
              <w:t>2.10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357009无极县美术馆</w:t>
            </w:r>
          </w:p>
        </w:tc>
        <w:tc>
          <w:tcPr>
            <w:tcW w:w="3402" w:type="dxa"/>
            <w:tcBorders>
              <w:top w:val="single" w:color="FFFFFF" w:sz="6" w:space="0"/>
              <w:left w:val="single" w:color="FFFFFF" w:sz="6" w:space="0"/>
              <w:right w:val="single" w:color="FFFFFF" w:sz="6" w:space="0"/>
            </w:tcBorders>
            <w:vAlign w:val="center"/>
          </w:tcPr>
          <w:p>
            <w:pPr>
              <w:pStyle w:val="9"/>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59.15</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53.05</w:t>
            </w:r>
          </w:p>
        </w:tc>
        <w:tc>
          <w:tcPr>
            <w:tcW w:w="1474" w:type="dxa"/>
            <w:vAlign w:val="center"/>
          </w:tcPr>
          <w:p>
            <w:pPr>
              <w:pStyle w:val="12"/>
            </w:pPr>
            <w:r>
              <w:t>53.05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4.00</w:t>
            </w:r>
          </w:p>
        </w:tc>
        <w:tc>
          <w:tcPr>
            <w:tcW w:w="1474" w:type="dxa"/>
            <w:vAlign w:val="center"/>
          </w:tcPr>
          <w:p>
            <w:pPr>
              <w:pStyle w:val="12"/>
            </w:pPr>
            <w:r>
              <w:t>4.00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2.10</w:t>
            </w:r>
          </w:p>
        </w:tc>
        <w:tc>
          <w:tcPr>
            <w:tcW w:w="1474" w:type="dxa"/>
            <w:vAlign w:val="center"/>
          </w:tcPr>
          <w:p>
            <w:pPr>
              <w:pStyle w:val="12"/>
            </w:pPr>
            <w:r>
              <w:t>2.10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59.15</w:t>
            </w:r>
          </w:p>
        </w:tc>
        <w:tc>
          <w:tcPr>
            <w:tcW w:w="3402" w:type="dxa"/>
            <w:vAlign w:val="center"/>
          </w:tcPr>
          <w:p>
            <w:pPr>
              <w:pStyle w:val="15"/>
            </w:pPr>
            <w:r>
              <w:t>本年支出合计</w:t>
            </w:r>
          </w:p>
        </w:tc>
        <w:tc>
          <w:tcPr>
            <w:tcW w:w="1474" w:type="dxa"/>
            <w:vAlign w:val="center"/>
          </w:tcPr>
          <w:p>
            <w:pPr>
              <w:pStyle w:val="16"/>
            </w:pPr>
            <w:r>
              <w:t>59.15</w:t>
            </w:r>
          </w:p>
        </w:tc>
        <w:tc>
          <w:tcPr>
            <w:tcW w:w="1474" w:type="dxa"/>
            <w:vAlign w:val="center"/>
          </w:tcPr>
          <w:p>
            <w:pPr>
              <w:pStyle w:val="16"/>
            </w:pPr>
            <w:r>
              <w:t>59.15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59.15</w:t>
            </w:r>
          </w:p>
        </w:tc>
        <w:tc>
          <w:tcPr>
            <w:tcW w:w="3402" w:type="dxa"/>
            <w:vAlign w:val="center"/>
          </w:tcPr>
          <w:p>
            <w:pPr>
              <w:pStyle w:val="15"/>
            </w:pPr>
            <w:r>
              <w:t>支出总计</w:t>
            </w:r>
          </w:p>
        </w:tc>
        <w:tc>
          <w:tcPr>
            <w:tcW w:w="1474" w:type="dxa"/>
            <w:vAlign w:val="center"/>
          </w:tcPr>
          <w:p>
            <w:pPr>
              <w:pStyle w:val="16"/>
            </w:pPr>
            <w:r>
              <w:t>59.15</w:t>
            </w:r>
          </w:p>
        </w:tc>
        <w:tc>
          <w:tcPr>
            <w:tcW w:w="1474" w:type="dxa"/>
            <w:vAlign w:val="center"/>
          </w:tcPr>
          <w:p>
            <w:pPr>
              <w:pStyle w:val="16"/>
            </w:pPr>
            <w:r>
              <w:t>59.15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357009无极县美术馆</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59.15</w:t>
            </w:r>
          </w:p>
        </w:tc>
        <w:tc>
          <w:tcPr>
            <w:tcW w:w="2551" w:type="dxa"/>
            <w:vAlign w:val="center"/>
          </w:tcPr>
          <w:p>
            <w:pPr>
              <w:pStyle w:val="16"/>
            </w:pPr>
            <w:r>
              <w:t>39.15</w:t>
            </w:r>
          </w:p>
        </w:tc>
        <w:tc>
          <w:tcPr>
            <w:tcW w:w="2551" w:type="dxa"/>
            <w:vAlign w:val="center"/>
          </w:tcPr>
          <w:p>
            <w:pPr>
              <w:pStyle w:val="16"/>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53.05</w:t>
            </w:r>
          </w:p>
        </w:tc>
        <w:tc>
          <w:tcPr>
            <w:tcW w:w="2551" w:type="dxa"/>
            <w:vAlign w:val="center"/>
          </w:tcPr>
          <w:p>
            <w:pPr>
              <w:pStyle w:val="12"/>
            </w:pPr>
            <w:r>
              <w:t>33.05</w:t>
            </w: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39.05</w:t>
            </w:r>
          </w:p>
        </w:tc>
        <w:tc>
          <w:tcPr>
            <w:tcW w:w="2551" w:type="dxa"/>
            <w:vAlign w:val="center"/>
          </w:tcPr>
          <w:p>
            <w:pPr>
              <w:pStyle w:val="12"/>
            </w:pPr>
            <w:r>
              <w:t>33.05</w:t>
            </w: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2070105</w:t>
            </w:r>
          </w:p>
        </w:tc>
        <w:tc>
          <w:tcPr>
            <w:tcW w:w="4535" w:type="dxa"/>
            <w:vAlign w:val="center"/>
          </w:tcPr>
          <w:p>
            <w:pPr>
              <w:pStyle w:val="13"/>
            </w:pPr>
            <w:r>
              <w:t>文化展示及纪念机构</w:t>
            </w:r>
          </w:p>
        </w:tc>
        <w:tc>
          <w:tcPr>
            <w:tcW w:w="2551" w:type="dxa"/>
            <w:vAlign w:val="center"/>
          </w:tcPr>
          <w:p>
            <w:pPr>
              <w:pStyle w:val="12"/>
            </w:pPr>
            <w:r>
              <w:t>33.05</w:t>
            </w:r>
          </w:p>
        </w:tc>
        <w:tc>
          <w:tcPr>
            <w:tcW w:w="2551" w:type="dxa"/>
            <w:vAlign w:val="center"/>
          </w:tcPr>
          <w:p>
            <w:pPr>
              <w:pStyle w:val="12"/>
            </w:pPr>
            <w:r>
              <w:t>33.05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14.00</w:t>
            </w:r>
          </w:p>
        </w:tc>
        <w:tc>
          <w:tcPr>
            <w:tcW w:w="2551" w:type="dxa"/>
            <w:vAlign w:val="center"/>
          </w:tcPr>
          <w:p>
            <w:pPr>
              <w:pStyle w:val="12"/>
            </w:pPr>
          </w:p>
        </w:tc>
        <w:tc>
          <w:tcPr>
            <w:tcW w:w="2551" w:type="dxa"/>
            <w:vAlign w:val="center"/>
          </w:tcPr>
          <w:p>
            <w:pPr>
              <w:pStyle w:val="12"/>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14.00</w:t>
            </w:r>
          </w:p>
        </w:tc>
        <w:tc>
          <w:tcPr>
            <w:tcW w:w="2551" w:type="dxa"/>
            <w:vAlign w:val="center"/>
          </w:tcPr>
          <w:p>
            <w:pPr>
              <w:pStyle w:val="12"/>
            </w:pPr>
          </w:p>
        </w:tc>
        <w:tc>
          <w:tcPr>
            <w:tcW w:w="2551" w:type="dxa"/>
            <w:vAlign w:val="center"/>
          </w:tcPr>
          <w:p>
            <w:pPr>
              <w:pStyle w:val="12"/>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4.00</w:t>
            </w:r>
          </w:p>
        </w:tc>
        <w:tc>
          <w:tcPr>
            <w:tcW w:w="2551" w:type="dxa"/>
            <w:vAlign w:val="center"/>
          </w:tcPr>
          <w:p>
            <w:pPr>
              <w:pStyle w:val="12"/>
            </w:pPr>
            <w:r>
              <w:t>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4.00</w:t>
            </w:r>
          </w:p>
        </w:tc>
        <w:tc>
          <w:tcPr>
            <w:tcW w:w="2551" w:type="dxa"/>
            <w:vAlign w:val="center"/>
          </w:tcPr>
          <w:p>
            <w:pPr>
              <w:pStyle w:val="12"/>
            </w:pPr>
            <w:r>
              <w:t>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4.00</w:t>
            </w:r>
          </w:p>
        </w:tc>
        <w:tc>
          <w:tcPr>
            <w:tcW w:w="2551" w:type="dxa"/>
            <w:vAlign w:val="center"/>
          </w:tcPr>
          <w:p>
            <w:pPr>
              <w:pStyle w:val="12"/>
            </w:pPr>
            <w:r>
              <w:t>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2.10</w:t>
            </w:r>
          </w:p>
        </w:tc>
        <w:tc>
          <w:tcPr>
            <w:tcW w:w="2551" w:type="dxa"/>
            <w:vAlign w:val="center"/>
          </w:tcPr>
          <w:p>
            <w:pPr>
              <w:pStyle w:val="12"/>
            </w:pPr>
            <w:r>
              <w:t>2.10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2.10</w:t>
            </w:r>
          </w:p>
        </w:tc>
        <w:tc>
          <w:tcPr>
            <w:tcW w:w="2551" w:type="dxa"/>
            <w:vAlign w:val="center"/>
          </w:tcPr>
          <w:p>
            <w:pPr>
              <w:pStyle w:val="12"/>
            </w:pPr>
            <w:r>
              <w:t>2.10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2.10</w:t>
            </w:r>
          </w:p>
        </w:tc>
        <w:tc>
          <w:tcPr>
            <w:tcW w:w="2551" w:type="dxa"/>
            <w:vAlign w:val="center"/>
          </w:tcPr>
          <w:p>
            <w:pPr>
              <w:pStyle w:val="12"/>
            </w:pPr>
            <w:r>
              <w:t>2.10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357009无极县美术馆</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39.15</w:t>
            </w:r>
          </w:p>
        </w:tc>
        <w:tc>
          <w:tcPr>
            <w:tcW w:w="2551" w:type="dxa"/>
            <w:vAlign w:val="center"/>
          </w:tcPr>
          <w:p>
            <w:pPr>
              <w:pStyle w:val="16"/>
            </w:pPr>
            <w:r>
              <w:t>37.65</w:t>
            </w:r>
          </w:p>
        </w:tc>
        <w:tc>
          <w:tcPr>
            <w:tcW w:w="2551" w:type="dxa"/>
            <w:vAlign w:val="center"/>
          </w:tcPr>
          <w:p>
            <w:pPr>
              <w:pStyle w:val="16"/>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37.65</w:t>
            </w:r>
          </w:p>
        </w:tc>
        <w:tc>
          <w:tcPr>
            <w:tcW w:w="2551" w:type="dxa"/>
            <w:vAlign w:val="center"/>
          </w:tcPr>
          <w:p>
            <w:pPr>
              <w:pStyle w:val="12"/>
            </w:pPr>
            <w:r>
              <w:t>37.65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18.00</w:t>
            </w:r>
          </w:p>
        </w:tc>
        <w:tc>
          <w:tcPr>
            <w:tcW w:w="2551" w:type="dxa"/>
            <w:vAlign w:val="center"/>
          </w:tcPr>
          <w:p>
            <w:pPr>
              <w:pStyle w:val="12"/>
            </w:pPr>
            <w:r>
              <w:t>18.00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3.00</w:t>
            </w:r>
          </w:p>
        </w:tc>
        <w:tc>
          <w:tcPr>
            <w:tcW w:w="2551" w:type="dxa"/>
            <w:vAlign w:val="center"/>
          </w:tcPr>
          <w:p>
            <w:pPr>
              <w:pStyle w:val="12"/>
            </w:pPr>
            <w:r>
              <w:t>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4.20</w:t>
            </w:r>
          </w:p>
        </w:tc>
        <w:tc>
          <w:tcPr>
            <w:tcW w:w="2551" w:type="dxa"/>
            <w:vAlign w:val="center"/>
          </w:tcPr>
          <w:p>
            <w:pPr>
              <w:pStyle w:val="12"/>
            </w:pPr>
            <w:r>
              <w:t>4.20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6.00</w:t>
            </w:r>
          </w:p>
        </w:tc>
        <w:tc>
          <w:tcPr>
            <w:tcW w:w="2551" w:type="dxa"/>
            <w:vAlign w:val="center"/>
          </w:tcPr>
          <w:p>
            <w:pPr>
              <w:pStyle w:val="12"/>
            </w:pPr>
            <w:r>
              <w:t>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4.00</w:t>
            </w:r>
          </w:p>
        </w:tc>
        <w:tc>
          <w:tcPr>
            <w:tcW w:w="2551" w:type="dxa"/>
            <w:vAlign w:val="center"/>
          </w:tcPr>
          <w:p>
            <w:pPr>
              <w:pStyle w:val="12"/>
            </w:pPr>
            <w:r>
              <w:t>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城镇职工基本医疗保险缴费</w:t>
            </w:r>
          </w:p>
        </w:tc>
        <w:tc>
          <w:tcPr>
            <w:tcW w:w="2551" w:type="dxa"/>
            <w:vAlign w:val="center"/>
          </w:tcPr>
          <w:p>
            <w:pPr>
              <w:pStyle w:val="12"/>
            </w:pPr>
            <w:r>
              <w:t>2.10</w:t>
            </w:r>
          </w:p>
        </w:tc>
        <w:tc>
          <w:tcPr>
            <w:tcW w:w="2551" w:type="dxa"/>
            <w:vAlign w:val="center"/>
          </w:tcPr>
          <w:p>
            <w:pPr>
              <w:pStyle w:val="12"/>
            </w:pPr>
            <w:r>
              <w:t>2.10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0.35</w:t>
            </w:r>
          </w:p>
        </w:tc>
        <w:tc>
          <w:tcPr>
            <w:tcW w:w="2551" w:type="dxa"/>
            <w:vAlign w:val="center"/>
          </w:tcPr>
          <w:p>
            <w:pPr>
              <w:pStyle w:val="12"/>
            </w:pPr>
            <w:r>
              <w:t>0.35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1.47</w:t>
            </w:r>
          </w:p>
        </w:tc>
        <w:tc>
          <w:tcPr>
            <w:tcW w:w="2551" w:type="dxa"/>
            <w:vAlign w:val="center"/>
          </w:tcPr>
          <w:p>
            <w:pPr>
              <w:pStyle w:val="12"/>
            </w:pPr>
          </w:p>
        </w:tc>
        <w:tc>
          <w:tcPr>
            <w:tcW w:w="2551" w:type="dxa"/>
            <w:vAlign w:val="center"/>
          </w:tcPr>
          <w:p>
            <w:pPr>
              <w:pStyle w:val="12"/>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0.03</w:t>
            </w:r>
          </w:p>
        </w:tc>
        <w:tc>
          <w:tcPr>
            <w:tcW w:w="2551" w:type="dxa"/>
            <w:vAlign w:val="center"/>
          </w:tcPr>
          <w:p>
            <w:pPr>
              <w:pStyle w:val="12"/>
            </w:pPr>
          </w:p>
        </w:tc>
        <w:tc>
          <w:tcPr>
            <w:tcW w:w="2551" w:type="dxa"/>
            <w:vAlign w:val="center"/>
          </w:tcPr>
          <w:p>
            <w:pPr>
              <w:pStyle w:val="12"/>
            </w:pPr>
            <w:r>
              <w:t>0.03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357009无极县美术馆</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357009无极县美术馆</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357009无极县美术馆</w:t>
            </w:r>
          </w:p>
        </w:tc>
        <w:tc>
          <w:tcPr>
            <w:tcW w:w="2381" w:type="dxa"/>
            <w:tcBorders>
              <w:top w:val="single" w:color="FFFFFF" w:sz="6" w:space="0"/>
              <w:left w:val="single" w:color="FFFFFF" w:sz="6" w:space="0"/>
              <w:right w:val="single" w:color="FFFFFF" w:sz="6" w:space="0"/>
            </w:tcBorders>
            <w:vAlign w:val="center"/>
          </w:tcPr>
          <w:p>
            <w:pPr>
              <w:pStyle w:val="9"/>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无极县美术馆2022年单位预算信息公开情况说明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、《地方预决算公开操作规程》和《关于进一步推进预算公开工作的实施意见》规定，现将无极县美术馆2022年单位预算公开如下：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开展艺术创作，促进书画艺术繁荣。书画艺术创作、研究、编辑、咨询、创作人才培养。</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无极县美术馆</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7"/>
        <w:ind w:firstLineChars="200"/>
      </w:pPr>
      <w:r>
        <w:t>按照预算管理有关规定，目前我</w:t>
      </w:r>
      <w:r>
        <w:rPr>
          <w:rFonts w:hint="eastAsia"/>
          <w:lang w:val="en-US" w:eastAsia="zh-CN"/>
        </w:rPr>
        <w:t>县单位</w:t>
      </w:r>
      <w:r>
        <w:t>预算的编制实行综合预算管理，即全部收入和支出都反映在预算中，无极县美术馆的收支包含在单位预算中。</w:t>
      </w:r>
    </w:p>
    <w:p>
      <w:pPr>
        <w:pStyle w:val="27"/>
        <w:ind w:firstLineChars="200"/>
      </w:pPr>
      <w:r>
        <w:rPr>
          <w:rFonts w:hint="eastAsia"/>
        </w:rPr>
        <w:t>1、收入说明</w:t>
      </w:r>
    </w:p>
    <w:p>
      <w:pPr>
        <w:pStyle w:val="27"/>
        <w:ind w:firstLineChars="200"/>
        <w:rPr>
          <w:lang w:eastAsia="zh-CN"/>
        </w:rPr>
      </w:pPr>
      <w:r>
        <w:rPr>
          <w:rFonts w:hint="eastAsia"/>
        </w:rPr>
        <w:t>反映本</w:t>
      </w:r>
      <w:r>
        <w:rPr>
          <w:rFonts w:hint="eastAsia"/>
          <w:lang w:val="en-US" w:eastAsia="zh-CN"/>
        </w:rPr>
        <w:t>单位</w:t>
      </w:r>
      <w:r>
        <w:rPr>
          <w:rFonts w:hint="eastAsia"/>
        </w:rPr>
        <w:t>当年全部收入</w:t>
      </w:r>
      <w:r>
        <w:rPr>
          <w:rFonts w:hint="eastAsia"/>
          <w:lang w:eastAsia="zh-CN"/>
        </w:rPr>
        <w:t>，</w:t>
      </w:r>
      <w:r>
        <w:t>2022年预算收入为59.15万元。</w:t>
      </w:r>
      <w:r>
        <w:rPr>
          <w:rFonts w:hint="eastAsia"/>
          <w:lang w:eastAsia="zh-CN"/>
        </w:rPr>
        <w:t>其中：一般公共预算收入59.15万元，基金预算收入0万元，财政专户核拨收入0万元，其他来源收入0万元。</w:t>
      </w:r>
    </w:p>
    <w:p>
      <w:pPr>
        <w:pStyle w:val="27"/>
        <w:ind w:firstLineChars="200"/>
        <w:rPr>
          <w:lang w:eastAsia="zh-CN"/>
        </w:rPr>
      </w:pPr>
      <w:r>
        <w:rPr>
          <w:lang w:eastAsia="zh-CN"/>
        </w:rPr>
        <w:t>2、支出说明</w:t>
      </w:r>
    </w:p>
    <w:p>
      <w:pPr>
        <w:pStyle w:val="27"/>
        <w:rPr>
          <w:lang w:eastAsia="zh-CN"/>
        </w:rPr>
      </w:pPr>
      <w:r>
        <w:rPr>
          <w:rFonts w:hint="eastAsia"/>
        </w:rPr>
        <w:t>收支预算总表支出栏、基本支出表、项目支出表按经济分类和支出功能分类科目编制，反映</w:t>
      </w:r>
      <w:r>
        <w:rPr>
          <w:rFonts w:hint="eastAsia"/>
          <w:lang w:eastAsia="zh-CN"/>
        </w:rPr>
        <w:t>美术馆</w:t>
      </w:r>
      <w:r>
        <w:rPr>
          <w:rFonts w:hint="eastAsia"/>
        </w:rPr>
        <w:t>年度预算中支出预算的总体情况。</w:t>
      </w:r>
      <w:r>
        <w:t>2022年预算支出59.15万元。其中基本支出39.15万元，包括人员经费37.65万元</w:t>
      </w:r>
      <w:r>
        <w:rPr>
          <w:rFonts w:hint="eastAsia"/>
          <w:lang w:eastAsia="zh-CN"/>
        </w:rPr>
        <w:t>和</w:t>
      </w:r>
      <w:r>
        <w:t>公用经费1.5万元；项目支出20万元</w:t>
      </w:r>
      <w:r>
        <w:rPr>
          <w:rFonts w:hint="eastAsia"/>
          <w:lang w:eastAsia="zh-CN"/>
        </w:rPr>
        <w:t>，主要为美术馆免费开放经费20万元。</w:t>
      </w:r>
    </w:p>
    <w:p>
      <w:pPr>
        <w:pStyle w:val="27"/>
        <w:ind w:left="560" w:firstLine="0"/>
      </w:pPr>
      <w:r>
        <w:rPr>
          <w:rFonts w:hint="eastAsia"/>
          <w:lang w:eastAsia="zh-CN"/>
        </w:rPr>
        <w:t>3、</w:t>
      </w:r>
      <w:r>
        <w:rPr>
          <w:rFonts w:hint="eastAsia"/>
        </w:rPr>
        <w:t>比上年增减情况</w:t>
      </w:r>
    </w:p>
    <w:p>
      <w:pPr>
        <w:pStyle w:val="27"/>
        <w:ind w:firstLineChars="200"/>
        <w:rPr>
          <w:lang w:eastAsia="zh-CN"/>
        </w:rPr>
      </w:pPr>
      <w:r>
        <w:rPr>
          <w:rFonts w:hint="eastAsia"/>
        </w:rPr>
        <w:t>2022年预算支出较2021年减少</w:t>
      </w:r>
      <w:r>
        <w:rPr>
          <w:rFonts w:hint="eastAsia"/>
          <w:lang w:eastAsia="zh-CN"/>
        </w:rPr>
        <w:t>4.88</w:t>
      </w:r>
      <w:r>
        <w:rPr>
          <w:rFonts w:hint="eastAsia"/>
        </w:rPr>
        <w:t>万元，其中：</w:t>
      </w:r>
      <w:r>
        <w:rPr>
          <w:rFonts w:hint="eastAsia"/>
          <w:lang w:eastAsia="zh-CN"/>
        </w:rPr>
        <w:t>基本支出减少0.25万元，主要为人员</w:t>
      </w:r>
      <w:r>
        <w:rPr>
          <w:rFonts w:hint="eastAsia"/>
        </w:rPr>
        <w:t>经费减少；项目支出减少</w:t>
      </w:r>
      <w:r>
        <w:rPr>
          <w:rFonts w:hint="eastAsia"/>
          <w:lang w:eastAsia="zh-CN"/>
        </w:rPr>
        <w:t>4.63</w:t>
      </w:r>
      <w:r>
        <w:rPr>
          <w:rFonts w:hint="eastAsia"/>
        </w:rPr>
        <w:t>万元</w:t>
      </w:r>
      <w:r>
        <w:rPr>
          <w:rFonts w:hint="eastAsia"/>
          <w:lang w:eastAsia="zh-CN"/>
        </w:rPr>
        <w:t>，主要为今年项目较少。</w:t>
      </w:r>
    </w:p>
    <w:p>
      <w:pPr>
        <w:spacing w:before="10" w:after="10"/>
        <w:ind w:firstLine="640"/>
        <w:outlineLvl w:val="5"/>
      </w:pPr>
      <w:r>
        <w:rPr>
          <w:rFonts w:ascii="黑体" w:hAnsi="黑体" w:eastAsia="黑体" w:cs="黑体"/>
          <w:color w:val="000000"/>
          <w:sz w:val="32"/>
        </w:rPr>
        <w:t>三、机关运行经费安排情况</w:t>
      </w:r>
    </w:p>
    <w:p>
      <w:pPr>
        <w:pStyle w:val="21"/>
        <w:rPr>
          <w:lang w:eastAsia="zh-CN"/>
        </w:rPr>
      </w:pPr>
      <w:r>
        <w:t>2022</w:t>
      </w:r>
      <w:r>
        <w:rPr>
          <w:rFonts w:hint="eastAsia"/>
        </w:rPr>
        <w:t>年，机关运行经费共计安排</w:t>
      </w:r>
      <w:r>
        <w:rPr>
          <w:rFonts w:hint="eastAsia"/>
          <w:lang w:eastAsia="zh-CN"/>
        </w:rPr>
        <w:t>1.5</w:t>
      </w:r>
      <w:r>
        <w:rPr>
          <w:rFonts w:hint="eastAsia"/>
        </w:rPr>
        <w:t>万元，主要用于保证机关正常运转的办公及印刷费、邮电费、差旅费、一般设备购置费、办公用房电费、日常维修费等支出。与</w:t>
      </w:r>
      <w:r>
        <w:t>2021</w:t>
      </w:r>
      <w:r>
        <w:rPr>
          <w:rFonts w:hint="eastAsia"/>
        </w:rPr>
        <w:t>年相比持平无增减变化。</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rPr>
          <w:rFonts w:hint="default" w:eastAsia="方正仿宋_GBK"/>
          <w:lang w:val="en-US" w:eastAsia="zh-CN"/>
        </w:rPr>
      </w:pPr>
      <w:r>
        <w:t>202</w:t>
      </w:r>
      <w:r>
        <w:rPr>
          <w:rFonts w:hint="eastAsia"/>
          <w:lang w:val="en-US" w:eastAsia="zh-CN"/>
        </w:rPr>
        <w:t>2</w:t>
      </w:r>
      <w:r>
        <w:t>年，我单位财政拨款“三公”经费预算安排0万元，与</w:t>
      </w:r>
      <w:r>
        <w:rPr>
          <w:rFonts w:hint="eastAsia"/>
          <w:lang w:eastAsia="zh-CN"/>
        </w:rPr>
        <w:t>202</w:t>
      </w:r>
      <w:r>
        <w:rPr>
          <w:rFonts w:hint="eastAsia"/>
          <w:lang w:val="en-US" w:eastAsia="zh-CN"/>
        </w:rPr>
        <w:t>1</w:t>
      </w:r>
      <w:r>
        <w:rPr>
          <w:rFonts w:hint="eastAsia"/>
          <w:lang w:eastAsia="zh-CN"/>
        </w:rPr>
        <w:t>年相比持平</w:t>
      </w:r>
      <w:r>
        <w:t>无增减变化</w:t>
      </w:r>
      <w:r>
        <w:rPr>
          <w:rFonts w:hint="eastAsia"/>
          <w:lang w:eastAsia="zh-CN"/>
        </w:rPr>
        <w:t>。</w:t>
      </w:r>
      <w:r>
        <w:t>其中：因公出国（境）费0万元</w:t>
      </w:r>
      <w:r>
        <w:rPr>
          <w:rFonts w:hint="eastAsia"/>
          <w:lang w:eastAsia="zh-CN"/>
        </w:rPr>
        <w:t>，</w:t>
      </w:r>
      <w:r>
        <w:rPr>
          <w:rFonts w:hint="eastAsia"/>
          <w:lang w:val="en-US" w:eastAsia="zh-CN"/>
        </w:rPr>
        <w:t>与上年持平，原因为未安排出国（境）经费</w:t>
      </w:r>
      <w:r>
        <w:t>；公务用车购置及运维费</w:t>
      </w:r>
      <w:r>
        <w:rPr>
          <w:rFonts w:hint="eastAsia"/>
          <w:lang w:val="en-US" w:eastAsia="zh-CN"/>
        </w:rPr>
        <w:t>0</w:t>
      </w:r>
      <w:r>
        <w:t>万元</w:t>
      </w:r>
      <w:r>
        <w:rPr>
          <w:rFonts w:hint="eastAsia"/>
          <w:lang w:eastAsia="zh-CN"/>
        </w:rPr>
        <w:t>，</w:t>
      </w:r>
      <w:r>
        <w:rPr>
          <w:rFonts w:hint="eastAsia"/>
          <w:lang w:val="en-US" w:eastAsia="zh-CN"/>
        </w:rPr>
        <w:t>与上年持平</w:t>
      </w:r>
      <w:r>
        <w:t>（其中：公务用车购置费0万元，</w:t>
      </w:r>
      <w:r>
        <w:rPr>
          <w:rFonts w:hint="eastAsia"/>
          <w:lang w:val="en-US" w:eastAsia="zh-CN"/>
        </w:rPr>
        <w:t>与上年持平，</w:t>
      </w:r>
      <w:r>
        <w:t>公务用车运行维护费</w:t>
      </w:r>
      <w:r>
        <w:rPr>
          <w:rFonts w:hint="eastAsia"/>
          <w:lang w:val="en-US" w:eastAsia="zh-CN"/>
        </w:rPr>
        <w:t>0</w:t>
      </w:r>
      <w:r>
        <w:t>万元</w:t>
      </w:r>
      <w:r>
        <w:rPr>
          <w:rFonts w:hint="eastAsia"/>
          <w:lang w:eastAsia="zh-CN"/>
        </w:rPr>
        <w:t>，</w:t>
      </w:r>
      <w:r>
        <w:rPr>
          <w:rFonts w:hint="eastAsia"/>
          <w:lang w:val="en-US" w:eastAsia="zh-CN"/>
        </w:rPr>
        <w:t>与上年持平</w:t>
      </w:r>
      <w:r>
        <w:t>)</w:t>
      </w:r>
      <w:r>
        <w:rPr>
          <w:rFonts w:hint="eastAsia"/>
          <w:lang w:eastAsia="zh-CN"/>
        </w:rPr>
        <w:t>，</w:t>
      </w:r>
      <w:r>
        <w:rPr>
          <w:rFonts w:hint="eastAsia"/>
          <w:lang w:val="en-US" w:eastAsia="zh-CN"/>
        </w:rPr>
        <w:t>原因为严格按照公务用车相关制度执行，厉行节约，未安排</w:t>
      </w:r>
      <w:r>
        <w:t>公务用车购置及运维</w:t>
      </w:r>
      <w:r>
        <w:rPr>
          <w:rFonts w:hint="eastAsia"/>
          <w:lang w:val="en-US" w:eastAsia="zh-CN"/>
        </w:rPr>
        <w:t>经费</w:t>
      </w:r>
      <w:r>
        <w:t>；公务接待费0万元</w:t>
      </w:r>
      <w:r>
        <w:rPr>
          <w:rFonts w:hint="eastAsia"/>
          <w:lang w:eastAsia="zh-CN"/>
        </w:rPr>
        <w:t>，</w:t>
      </w:r>
      <w:r>
        <w:rPr>
          <w:rFonts w:hint="eastAsia"/>
          <w:lang w:val="en-US" w:eastAsia="zh-CN"/>
        </w:rPr>
        <w:t>与上年持平，原因为未安排公务接待经费。</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1、2022年无极县美术馆县级配套免费开放经费绩效目标表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1.保障美术馆全年免费开放，提升人民群众文化艺术欣赏水平</w:t>
            </w:r>
          </w:p>
          <w:p>
            <w:pPr>
              <w:pStyle w:val="13"/>
            </w:pPr>
            <w:r>
              <w:t>2.组织开展各种文化艺术活动及培训，让人们感受美术作品的魅力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组织书画展</w:t>
            </w:r>
          </w:p>
          <w:p>
            <w:pPr>
              <w:pStyle w:val="13"/>
            </w:pPr>
          </w:p>
        </w:tc>
        <w:tc>
          <w:tcPr>
            <w:tcW w:w="2835" w:type="dxa"/>
            <w:vAlign w:val="center"/>
          </w:tcPr>
          <w:p>
            <w:pPr>
              <w:pStyle w:val="13"/>
            </w:pPr>
            <w:r>
              <w:t>书画作品展完成率</w:t>
            </w:r>
          </w:p>
        </w:tc>
        <w:tc>
          <w:tcPr>
            <w:tcW w:w="2551" w:type="dxa"/>
            <w:vAlign w:val="center"/>
          </w:tcPr>
          <w:p>
            <w:pPr>
              <w:pStyle w:val="13"/>
            </w:pPr>
            <w:r>
              <w:t>≥95%</w:t>
            </w:r>
          </w:p>
        </w:tc>
        <w:tc>
          <w:tcPr>
            <w:tcW w:w="2268" w:type="dxa"/>
            <w:vAlign w:val="center"/>
          </w:tcPr>
          <w:p>
            <w:pPr>
              <w:pStyle w:val="13"/>
            </w:pPr>
            <w:r>
              <w:t>按年度预算管理要求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各项评价指标达标率</w:t>
            </w:r>
          </w:p>
        </w:tc>
        <w:tc>
          <w:tcPr>
            <w:tcW w:w="2835" w:type="dxa"/>
            <w:vAlign w:val="center"/>
          </w:tcPr>
          <w:p>
            <w:pPr>
              <w:pStyle w:val="13"/>
            </w:pPr>
            <w:r>
              <w:t>各项评价指标达标率</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2835" w:type="dxa"/>
            <w:vAlign w:val="center"/>
          </w:tcPr>
          <w:p>
            <w:pPr>
              <w:pStyle w:val="13"/>
            </w:pPr>
            <w:r>
              <w:t>工作任务完成及时率</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预算项目控制数</w:t>
            </w:r>
          </w:p>
        </w:tc>
        <w:tc>
          <w:tcPr>
            <w:tcW w:w="2835" w:type="dxa"/>
            <w:vAlign w:val="center"/>
          </w:tcPr>
          <w:p>
            <w:pPr>
              <w:pStyle w:val="13"/>
            </w:pPr>
            <w:r>
              <w:t>按年度预算管理要求</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组织展览次数</w:t>
            </w:r>
          </w:p>
        </w:tc>
        <w:tc>
          <w:tcPr>
            <w:tcW w:w="2835" w:type="dxa"/>
            <w:vAlign w:val="center"/>
          </w:tcPr>
          <w:p>
            <w:pPr>
              <w:pStyle w:val="13"/>
            </w:pPr>
            <w:r>
              <w:t>组织展览完成率</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提高公共服务水平</w:t>
            </w:r>
          </w:p>
        </w:tc>
        <w:tc>
          <w:tcPr>
            <w:tcW w:w="2835" w:type="dxa"/>
            <w:vAlign w:val="center"/>
          </w:tcPr>
          <w:p>
            <w:pPr>
              <w:pStyle w:val="13"/>
            </w:pPr>
            <w:r>
              <w:t>提高公共服务水平</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2835" w:type="dxa"/>
            <w:vAlign w:val="center"/>
          </w:tcPr>
          <w:p>
            <w:pPr>
              <w:pStyle w:val="13"/>
            </w:pPr>
            <w:r>
              <w:t>社会发展保障力</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保障单位正常运转</w:t>
            </w:r>
          </w:p>
        </w:tc>
        <w:tc>
          <w:tcPr>
            <w:tcW w:w="2835" w:type="dxa"/>
            <w:vAlign w:val="center"/>
          </w:tcPr>
          <w:p>
            <w:pPr>
              <w:pStyle w:val="13"/>
            </w:pPr>
            <w:r>
              <w:t>为单位日常工作提供保障</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群众反馈，满意度调查</w:t>
            </w:r>
          </w:p>
        </w:tc>
        <w:tc>
          <w:tcPr>
            <w:tcW w:w="2551" w:type="dxa"/>
            <w:vAlign w:val="center"/>
          </w:tcPr>
          <w:p>
            <w:pPr>
              <w:pStyle w:val="13"/>
            </w:pPr>
            <w:r>
              <w:t>≥95%</w:t>
            </w:r>
          </w:p>
        </w:tc>
        <w:tc>
          <w:tcPr>
            <w:tcW w:w="2268" w:type="dxa"/>
            <w:vAlign w:val="center"/>
          </w:tcPr>
          <w:p>
            <w:pPr>
              <w:pStyle w:val="13"/>
            </w:pPr>
            <w:r>
              <w:t>根据工作完成情况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2、关于提前下达2022年中央补助地方美术馆 公共图书馆 文化馆（站）免费开放专项资金预算的通知绩效目标表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1.保障美术馆免费开放，加强艺术教育建设。</w:t>
            </w:r>
          </w:p>
          <w:p>
            <w:pPr>
              <w:pStyle w:val="13"/>
            </w:pPr>
            <w:r>
              <w:t>2.指导、推动文化艺术创作生产和展览展示，组织举办各类文化艺术活动。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讲座、论坛等活动数量</w:t>
            </w:r>
          </w:p>
        </w:tc>
        <w:tc>
          <w:tcPr>
            <w:tcW w:w="2835" w:type="dxa"/>
            <w:vAlign w:val="center"/>
          </w:tcPr>
          <w:p>
            <w:pPr>
              <w:pStyle w:val="13"/>
            </w:pPr>
            <w:r>
              <w:t>讲座、论坛等活动数量</w:t>
            </w:r>
          </w:p>
        </w:tc>
        <w:tc>
          <w:tcPr>
            <w:tcW w:w="2551" w:type="dxa"/>
            <w:vAlign w:val="center"/>
          </w:tcPr>
          <w:p>
            <w:pPr>
              <w:pStyle w:val="13"/>
            </w:pPr>
            <w:r>
              <w:t>≥4</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各项评价指标达标率</w:t>
            </w:r>
          </w:p>
        </w:tc>
        <w:tc>
          <w:tcPr>
            <w:tcW w:w="2835" w:type="dxa"/>
            <w:vAlign w:val="center"/>
          </w:tcPr>
          <w:p>
            <w:pPr>
              <w:pStyle w:val="13"/>
            </w:pPr>
            <w:r>
              <w:t>各项评价指标达标率</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2835" w:type="dxa"/>
            <w:vAlign w:val="center"/>
          </w:tcPr>
          <w:p>
            <w:pPr>
              <w:pStyle w:val="13"/>
            </w:pPr>
            <w:r>
              <w:t>工作任务完成及时率</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2835" w:type="dxa"/>
            <w:vAlign w:val="center"/>
          </w:tcPr>
          <w:p>
            <w:pPr>
              <w:pStyle w:val="13"/>
            </w:pPr>
            <w:r>
              <w:t>项目预算控制数</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满足办公需求</w:t>
            </w:r>
          </w:p>
        </w:tc>
        <w:tc>
          <w:tcPr>
            <w:tcW w:w="2835" w:type="dxa"/>
            <w:vAlign w:val="center"/>
          </w:tcPr>
          <w:p>
            <w:pPr>
              <w:pStyle w:val="13"/>
            </w:pPr>
            <w:r>
              <w:t>保障工作人员正常办公，各项活动正常开展</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保障办公场所正常运转</w:t>
            </w:r>
          </w:p>
        </w:tc>
        <w:tc>
          <w:tcPr>
            <w:tcW w:w="2835" w:type="dxa"/>
            <w:vAlign w:val="center"/>
          </w:tcPr>
          <w:p>
            <w:pPr>
              <w:pStyle w:val="13"/>
            </w:pPr>
            <w:r>
              <w:t>保障办公场所正常运转</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加强节约集约利用，促进生态文明</w:t>
            </w:r>
          </w:p>
        </w:tc>
        <w:tc>
          <w:tcPr>
            <w:tcW w:w="2835" w:type="dxa"/>
            <w:vAlign w:val="center"/>
          </w:tcPr>
          <w:p>
            <w:pPr>
              <w:pStyle w:val="13"/>
            </w:pPr>
            <w:r>
              <w:t>加强节约集约利用，促进生态文明建设</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保障单位正常运转</w:t>
            </w:r>
          </w:p>
        </w:tc>
        <w:tc>
          <w:tcPr>
            <w:tcW w:w="2835" w:type="dxa"/>
            <w:vAlign w:val="center"/>
          </w:tcPr>
          <w:p>
            <w:pPr>
              <w:pStyle w:val="13"/>
            </w:pPr>
            <w:r>
              <w:t>为单位日常工作提供保障</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受益群体满意度</w:t>
            </w:r>
          </w:p>
        </w:tc>
        <w:tc>
          <w:tcPr>
            <w:tcW w:w="2551" w:type="dxa"/>
            <w:vAlign w:val="center"/>
          </w:tcPr>
          <w:p>
            <w:pPr>
              <w:pStyle w:val="13"/>
            </w:pPr>
            <w:r>
              <w:t>≥95%</w:t>
            </w:r>
          </w:p>
        </w:tc>
        <w:tc>
          <w:tcPr>
            <w:tcW w:w="2268" w:type="dxa"/>
            <w:vAlign w:val="center"/>
          </w:tcPr>
          <w:p>
            <w:pPr>
              <w:pStyle w:val="13"/>
            </w:pPr>
            <w:r>
              <w:t>根据工作完成情况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3、无极县美术馆关于提前下达2022年省级三馆一站免费开放补助资金的通知绩效目标表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1.保障美术馆免费开放，加强艺术教育建设。</w:t>
            </w:r>
          </w:p>
          <w:p>
            <w:pPr>
              <w:pStyle w:val="13"/>
            </w:pPr>
            <w:r>
              <w:t>2.指导、推动文化艺术创作生产和展览展示，组织举办各类文化艺术活动。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组织展览次数</w:t>
            </w:r>
          </w:p>
        </w:tc>
        <w:tc>
          <w:tcPr>
            <w:tcW w:w="2835" w:type="dxa"/>
            <w:vAlign w:val="center"/>
          </w:tcPr>
          <w:p>
            <w:pPr>
              <w:pStyle w:val="13"/>
            </w:pPr>
            <w:r>
              <w:t>组织展览次数</w:t>
            </w:r>
          </w:p>
        </w:tc>
        <w:tc>
          <w:tcPr>
            <w:tcW w:w="2551" w:type="dxa"/>
            <w:vAlign w:val="center"/>
          </w:tcPr>
          <w:p>
            <w:pPr>
              <w:pStyle w:val="13"/>
            </w:pPr>
            <w:r>
              <w:t>≥1优</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各项评价指标达标率</w:t>
            </w:r>
          </w:p>
        </w:tc>
        <w:tc>
          <w:tcPr>
            <w:tcW w:w="2835" w:type="dxa"/>
            <w:vAlign w:val="center"/>
          </w:tcPr>
          <w:p>
            <w:pPr>
              <w:pStyle w:val="13"/>
            </w:pPr>
            <w:r>
              <w:t>各项评价指标达标率</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2835" w:type="dxa"/>
            <w:vAlign w:val="center"/>
          </w:tcPr>
          <w:p>
            <w:pPr>
              <w:pStyle w:val="13"/>
            </w:pPr>
            <w:r>
              <w:t>无拖延情况</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2835" w:type="dxa"/>
            <w:vAlign w:val="center"/>
          </w:tcPr>
          <w:p>
            <w:pPr>
              <w:pStyle w:val="13"/>
            </w:pPr>
            <w:r>
              <w:t>项目预算控制数</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组织公益性讲座次数</w:t>
            </w:r>
          </w:p>
        </w:tc>
        <w:tc>
          <w:tcPr>
            <w:tcW w:w="2835" w:type="dxa"/>
            <w:vAlign w:val="center"/>
          </w:tcPr>
          <w:p>
            <w:pPr>
              <w:pStyle w:val="13"/>
            </w:pPr>
            <w:r>
              <w:t>组织公益性讲座次数</w:t>
            </w:r>
          </w:p>
        </w:tc>
        <w:tc>
          <w:tcPr>
            <w:tcW w:w="2551" w:type="dxa"/>
            <w:vAlign w:val="center"/>
          </w:tcPr>
          <w:p>
            <w:pPr>
              <w:pStyle w:val="13"/>
            </w:pPr>
            <w:r>
              <w:t>≥1优</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保障单位工作正常运转</w:t>
            </w:r>
          </w:p>
        </w:tc>
        <w:tc>
          <w:tcPr>
            <w:tcW w:w="2835" w:type="dxa"/>
            <w:vAlign w:val="center"/>
          </w:tcPr>
          <w:p>
            <w:pPr>
              <w:pStyle w:val="13"/>
            </w:pPr>
            <w:r>
              <w:t>单位各项工作正常运转</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2835" w:type="dxa"/>
            <w:vAlign w:val="center"/>
          </w:tcPr>
          <w:p>
            <w:pPr>
              <w:pStyle w:val="13"/>
            </w:pPr>
            <w:r>
              <w:t>社会发展保障力</w:t>
            </w:r>
          </w:p>
        </w:tc>
        <w:tc>
          <w:tcPr>
            <w:tcW w:w="2551" w:type="dxa"/>
            <w:vAlign w:val="center"/>
          </w:tcPr>
          <w:p>
            <w:pPr>
              <w:pStyle w:val="13"/>
            </w:pPr>
            <w:r>
              <w:t>保障社会发展</w:t>
            </w:r>
          </w:p>
        </w:tc>
        <w:tc>
          <w:tcPr>
            <w:tcW w:w="2268"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为单位日常工作提供保障</w:t>
            </w:r>
          </w:p>
        </w:tc>
        <w:tc>
          <w:tcPr>
            <w:tcW w:w="2835" w:type="dxa"/>
            <w:vAlign w:val="center"/>
          </w:tcPr>
          <w:p>
            <w:pPr>
              <w:pStyle w:val="13"/>
            </w:pPr>
            <w:r>
              <w:t>为单位日常工作提供保障</w:t>
            </w:r>
          </w:p>
        </w:tc>
        <w:tc>
          <w:tcPr>
            <w:tcW w:w="2551" w:type="dxa"/>
            <w:vAlign w:val="center"/>
          </w:tcPr>
          <w:p>
            <w:pPr>
              <w:pStyle w:val="13"/>
            </w:pPr>
            <w:r>
              <w:t>≥95%</w:t>
            </w:r>
          </w:p>
        </w:tc>
        <w:tc>
          <w:tcPr>
            <w:tcW w:w="2268"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2835" w:type="dxa"/>
            <w:vAlign w:val="center"/>
          </w:tcPr>
          <w:p>
            <w:pPr>
              <w:pStyle w:val="13"/>
            </w:pPr>
            <w:r>
              <w:t>受益群体满意度</w:t>
            </w:r>
          </w:p>
        </w:tc>
        <w:tc>
          <w:tcPr>
            <w:tcW w:w="2551" w:type="dxa"/>
            <w:vAlign w:val="center"/>
          </w:tcPr>
          <w:p>
            <w:pPr>
              <w:pStyle w:val="13"/>
            </w:pPr>
            <w:r>
              <w:t>≥95%</w:t>
            </w:r>
          </w:p>
        </w:tc>
        <w:tc>
          <w:tcPr>
            <w:tcW w:w="2268" w:type="dxa"/>
            <w:vAlign w:val="center"/>
          </w:tcPr>
          <w:p>
            <w:pPr>
              <w:pStyle w:val="13"/>
            </w:pPr>
            <w:r>
              <w:t>根据工作完成情况</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2022年，无极县美术馆安排政府采购预算0.00万元。具体内容见下表。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357009无极县美术馆</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w:t>
            </w:r>
            <w:r>
              <w:rPr>
                <w:rFonts w:hint="eastAsia"/>
                <w:lang w:val="en-US" w:eastAsia="zh-CN"/>
              </w:rPr>
              <w:t>單位</w:t>
            </w:r>
            <w:r>
              <w:t>预算安排资金）</w:t>
            </w:r>
          </w:p>
        </w:tc>
        <w:tc>
          <w:tcPr>
            <w:tcW w:w="964" w:type="dxa"/>
            <w:vMerge w:val="restart"/>
            <w:vAlign w:val="center"/>
          </w:tcPr>
          <w:p>
            <w:pPr>
              <w:pStyle w:val="11"/>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无极县美术馆上年末固定资产金额为11.33万元（详见下表）。本年度拟购置固定资产总额为0.00万元。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357009无极县美术馆</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r>
              <w:t>11.33</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hint="default" w:eastAsia="宋体"/>
        <w:lang w:val="en-US" w:eastAsia="zh-CN"/>
      </w:rPr>
    </w:pPr>
    <w:r>
      <w:rPr>
        <w:rFonts w:hint="eastAsia" w:eastAsia="宋体"/>
        <w:lang w:val="en-US" w:eastAsia="zh-CN"/>
      </w:rPr>
      <w:t xml:space="preserve">                                                                                                                                                                                                                                                                                                                                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135</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134</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774612A"/>
    <w:multiLevelType w:val="singleLevel"/>
    <w:tmpl w:val="C774612A"/>
    <w:lvl w:ilvl="0" w:tentative="0">
      <w:start w:val="2"/>
      <w:numFmt w:val="decimal"/>
      <w:suff w:val="nothing"/>
      <w:lvlText w:val="%1、"/>
      <w:lvlJc w:val="left"/>
    </w:lvl>
  </w:abstractNum>
  <w:abstractNum w:abstractNumId="1">
    <w:nsid w:val="D85524DE"/>
    <w:multiLevelType w:val="singleLevel"/>
    <w:tmpl w:val="D85524DE"/>
    <w:lvl w:ilvl="0" w:tentative="0">
      <w:start w:val="3"/>
      <w:numFmt w:val="decimal"/>
      <w:suff w:val="nothing"/>
      <w:lvlText w:val="%1、"/>
      <w:lvlJc w:val="left"/>
    </w:lvl>
  </w:abstractNum>
  <w:abstractNum w:abstractNumId="2">
    <w:nsid w:val="5C772752"/>
    <w:multiLevelType w:val="singleLevel"/>
    <w:tmpl w:val="5C772752"/>
    <w:lvl w:ilvl="0" w:tentative="0">
      <w:start w:val="3"/>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jU1YmQ4ZWZiZWJhZWNjNzkyMWI0NWRlN2UwMTYwOGIifQ=="/>
  </w:docVars>
  <w:rsids>
    <w:rsidRoot w:val="00CC5193"/>
    <w:rsid w:val="000C66F1"/>
    <w:rsid w:val="00174EC9"/>
    <w:rsid w:val="001A1399"/>
    <w:rsid w:val="003559DD"/>
    <w:rsid w:val="00401C15"/>
    <w:rsid w:val="004437D9"/>
    <w:rsid w:val="004C1EAB"/>
    <w:rsid w:val="00632AFE"/>
    <w:rsid w:val="006E2C3A"/>
    <w:rsid w:val="007E7519"/>
    <w:rsid w:val="0080780D"/>
    <w:rsid w:val="00815B88"/>
    <w:rsid w:val="008E37BA"/>
    <w:rsid w:val="00901CD6"/>
    <w:rsid w:val="00923CD7"/>
    <w:rsid w:val="00951DC4"/>
    <w:rsid w:val="00BC63B7"/>
    <w:rsid w:val="00CB42A3"/>
    <w:rsid w:val="00CC5193"/>
    <w:rsid w:val="00D40D23"/>
    <w:rsid w:val="00DA5068"/>
    <w:rsid w:val="00EB479F"/>
    <w:rsid w:val="00F37821"/>
    <w:rsid w:val="00F72FC1"/>
    <w:rsid w:val="00F735FC"/>
    <w:rsid w:val="00FA122B"/>
    <w:rsid w:val="01374C0C"/>
    <w:rsid w:val="01A06F09"/>
    <w:rsid w:val="01D83349"/>
    <w:rsid w:val="02F26725"/>
    <w:rsid w:val="030C551B"/>
    <w:rsid w:val="037C3658"/>
    <w:rsid w:val="04710213"/>
    <w:rsid w:val="04EF1AD4"/>
    <w:rsid w:val="04F31198"/>
    <w:rsid w:val="055D07F3"/>
    <w:rsid w:val="05C43A86"/>
    <w:rsid w:val="05F162AE"/>
    <w:rsid w:val="061F2312"/>
    <w:rsid w:val="07171DAE"/>
    <w:rsid w:val="07440FAA"/>
    <w:rsid w:val="07644A18"/>
    <w:rsid w:val="07C1146A"/>
    <w:rsid w:val="07E23166"/>
    <w:rsid w:val="08400A92"/>
    <w:rsid w:val="08405E8A"/>
    <w:rsid w:val="0878105A"/>
    <w:rsid w:val="08F74842"/>
    <w:rsid w:val="09523B32"/>
    <w:rsid w:val="0A35554F"/>
    <w:rsid w:val="0A5F25C7"/>
    <w:rsid w:val="0A9D21CB"/>
    <w:rsid w:val="0B001CAA"/>
    <w:rsid w:val="0B1A7458"/>
    <w:rsid w:val="0B556236"/>
    <w:rsid w:val="0C161C15"/>
    <w:rsid w:val="0C441772"/>
    <w:rsid w:val="0C473EB3"/>
    <w:rsid w:val="0CC777D7"/>
    <w:rsid w:val="0CCB3C06"/>
    <w:rsid w:val="0D883A43"/>
    <w:rsid w:val="0DCC66DE"/>
    <w:rsid w:val="0E914AF4"/>
    <w:rsid w:val="0FAF393F"/>
    <w:rsid w:val="0FF60EF8"/>
    <w:rsid w:val="0FFB06C3"/>
    <w:rsid w:val="10390BE8"/>
    <w:rsid w:val="10632AC7"/>
    <w:rsid w:val="10805852"/>
    <w:rsid w:val="1085676D"/>
    <w:rsid w:val="111434E3"/>
    <w:rsid w:val="113D6398"/>
    <w:rsid w:val="11445362"/>
    <w:rsid w:val="116C05C5"/>
    <w:rsid w:val="11E265C8"/>
    <w:rsid w:val="123E4E8A"/>
    <w:rsid w:val="12EF7AF8"/>
    <w:rsid w:val="13705985"/>
    <w:rsid w:val="14AC6D9B"/>
    <w:rsid w:val="14C301D5"/>
    <w:rsid w:val="14E16CB2"/>
    <w:rsid w:val="15166567"/>
    <w:rsid w:val="15953AAE"/>
    <w:rsid w:val="15AC745F"/>
    <w:rsid w:val="15B04648"/>
    <w:rsid w:val="15CA0D0A"/>
    <w:rsid w:val="15CF147C"/>
    <w:rsid w:val="160114A8"/>
    <w:rsid w:val="1607731A"/>
    <w:rsid w:val="16D86C7E"/>
    <w:rsid w:val="171B3F42"/>
    <w:rsid w:val="174014CD"/>
    <w:rsid w:val="17E65C67"/>
    <w:rsid w:val="18595423"/>
    <w:rsid w:val="18AA6059"/>
    <w:rsid w:val="19401195"/>
    <w:rsid w:val="19650358"/>
    <w:rsid w:val="198C783A"/>
    <w:rsid w:val="1AA255DC"/>
    <w:rsid w:val="1B2972E3"/>
    <w:rsid w:val="1B3874B6"/>
    <w:rsid w:val="1BC83DD4"/>
    <w:rsid w:val="1BE94011"/>
    <w:rsid w:val="1C093B64"/>
    <w:rsid w:val="1C8F32EB"/>
    <w:rsid w:val="1CCB3833"/>
    <w:rsid w:val="1D8160F6"/>
    <w:rsid w:val="1D9D3A57"/>
    <w:rsid w:val="1DA05153"/>
    <w:rsid w:val="1E1B4D24"/>
    <w:rsid w:val="1E4E1FB2"/>
    <w:rsid w:val="1E7E6C7F"/>
    <w:rsid w:val="1F185162"/>
    <w:rsid w:val="1FBF3DC8"/>
    <w:rsid w:val="2035123A"/>
    <w:rsid w:val="203B6ABE"/>
    <w:rsid w:val="20E23942"/>
    <w:rsid w:val="21B97A3A"/>
    <w:rsid w:val="21CF6866"/>
    <w:rsid w:val="23384C8C"/>
    <w:rsid w:val="24411DC9"/>
    <w:rsid w:val="24C90BE7"/>
    <w:rsid w:val="25E024C5"/>
    <w:rsid w:val="25F31867"/>
    <w:rsid w:val="269D1B0B"/>
    <w:rsid w:val="26BD0DB9"/>
    <w:rsid w:val="26E044D4"/>
    <w:rsid w:val="270311B0"/>
    <w:rsid w:val="273E55B9"/>
    <w:rsid w:val="274E5218"/>
    <w:rsid w:val="276A7481"/>
    <w:rsid w:val="278C6227"/>
    <w:rsid w:val="2797465D"/>
    <w:rsid w:val="27BB01B1"/>
    <w:rsid w:val="27CB533E"/>
    <w:rsid w:val="27DA59F1"/>
    <w:rsid w:val="285F5024"/>
    <w:rsid w:val="28A605BD"/>
    <w:rsid w:val="28C44F79"/>
    <w:rsid w:val="28D04210"/>
    <w:rsid w:val="2A185CE7"/>
    <w:rsid w:val="2A51071E"/>
    <w:rsid w:val="2A511A1C"/>
    <w:rsid w:val="2A6A6C30"/>
    <w:rsid w:val="2AA0747E"/>
    <w:rsid w:val="2ADF0F98"/>
    <w:rsid w:val="2AE568A4"/>
    <w:rsid w:val="2B557494"/>
    <w:rsid w:val="2B9803A1"/>
    <w:rsid w:val="2BC61541"/>
    <w:rsid w:val="2BEA0B91"/>
    <w:rsid w:val="2C444745"/>
    <w:rsid w:val="2C8965FC"/>
    <w:rsid w:val="2CAE175C"/>
    <w:rsid w:val="2CEF7FC7"/>
    <w:rsid w:val="2D3C71CA"/>
    <w:rsid w:val="2D662EB7"/>
    <w:rsid w:val="2DDA2CF8"/>
    <w:rsid w:val="2E0D299D"/>
    <w:rsid w:val="2E246D3F"/>
    <w:rsid w:val="2E2D1C37"/>
    <w:rsid w:val="2E5F7614"/>
    <w:rsid w:val="2E9D79DC"/>
    <w:rsid w:val="2F471420"/>
    <w:rsid w:val="2F4B2025"/>
    <w:rsid w:val="2F70571C"/>
    <w:rsid w:val="2FF440A1"/>
    <w:rsid w:val="30A57CF7"/>
    <w:rsid w:val="30AD0B0B"/>
    <w:rsid w:val="31A76BC6"/>
    <w:rsid w:val="322275CF"/>
    <w:rsid w:val="32E24ED6"/>
    <w:rsid w:val="32F0166A"/>
    <w:rsid w:val="331D0329"/>
    <w:rsid w:val="332C4665"/>
    <w:rsid w:val="34A13844"/>
    <w:rsid w:val="34A614EC"/>
    <w:rsid w:val="353558D8"/>
    <w:rsid w:val="35602272"/>
    <w:rsid w:val="35683252"/>
    <w:rsid w:val="35B20F9F"/>
    <w:rsid w:val="36604AE6"/>
    <w:rsid w:val="36900113"/>
    <w:rsid w:val="36940D18"/>
    <w:rsid w:val="36A05B6A"/>
    <w:rsid w:val="36C63860"/>
    <w:rsid w:val="3706419F"/>
    <w:rsid w:val="38433742"/>
    <w:rsid w:val="3890108E"/>
    <w:rsid w:val="38AE268C"/>
    <w:rsid w:val="38BD3C78"/>
    <w:rsid w:val="38F143FA"/>
    <w:rsid w:val="3954669D"/>
    <w:rsid w:val="39CF5FE7"/>
    <w:rsid w:val="3A987C2E"/>
    <w:rsid w:val="3ABE37BD"/>
    <w:rsid w:val="3B0D2895"/>
    <w:rsid w:val="3B44167C"/>
    <w:rsid w:val="3B994F0F"/>
    <w:rsid w:val="3C025CE3"/>
    <w:rsid w:val="3D4E6A62"/>
    <w:rsid w:val="3DAC723C"/>
    <w:rsid w:val="3DD75E4A"/>
    <w:rsid w:val="3F0D32FD"/>
    <w:rsid w:val="3F531B5A"/>
    <w:rsid w:val="40A47F41"/>
    <w:rsid w:val="40BA692C"/>
    <w:rsid w:val="40BB11D0"/>
    <w:rsid w:val="40CC05EB"/>
    <w:rsid w:val="41786B49"/>
    <w:rsid w:val="419B2F7C"/>
    <w:rsid w:val="42192790"/>
    <w:rsid w:val="42197791"/>
    <w:rsid w:val="42315F45"/>
    <w:rsid w:val="4235270E"/>
    <w:rsid w:val="42724A2D"/>
    <w:rsid w:val="42F64C72"/>
    <w:rsid w:val="43124111"/>
    <w:rsid w:val="431F762D"/>
    <w:rsid w:val="43A72750"/>
    <w:rsid w:val="43F12AE7"/>
    <w:rsid w:val="44A82426"/>
    <w:rsid w:val="44BB06D3"/>
    <w:rsid w:val="452F7444"/>
    <w:rsid w:val="45357C54"/>
    <w:rsid w:val="45C900D4"/>
    <w:rsid w:val="461A13CD"/>
    <w:rsid w:val="461F3BB2"/>
    <w:rsid w:val="469A7358"/>
    <w:rsid w:val="46A71700"/>
    <w:rsid w:val="46CB53EF"/>
    <w:rsid w:val="470C0A20"/>
    <w:rsid w:val="478426FB"/>
    <w:rsid w:val="47A27C32"/>
    <w:rsid w:val="47B336A6"/>
    <w:rsid w:val="47F36533"/>
    <w:rsid w:val="47FB336E"/>
    <w:rsid w:val="48AA54D8"/>
    <w:rsid w:val="4905670F"/>
    <w:rsid w:val="49B45578"/>
    <w:rsid w:val="49BE5E87"/>
    <w:rsid w:val="49EA7702"/>
    <w:rsid w:val="49F158DE"/>
    <w:rsid w:val="49F62E5C"/>
    <w:rsid w:val="4ACA7B03"/>
    <w:rsid w:val="4B091CAB"/>
    <w:rsid w:val="4B156C5F"/>
    <w:rsid w:val="4C017012"/>
    <w:rsid w:val="4E231F9F"/>
    <w:rsid w:val="4E72340C"/>
    <w:rsid w:val="4E921BF3"/>
    <w:rsid w:val="4EA53B9E"/>
    <w:rsid w:val="4FBC0F82"/>
    <w:rsid w:val="501077FD"/>
    <w:rsid w:val="50235A38"/>
    <w:rsid w:val="50D137A7"/>
    <w:rsid w:val="51926752"/>
    <w:rsid w:val="53124771"/>
    <w:rsid w:val="53297BDF"/>
    <w:rsid w:val="53446469"/>
    <w:rsid w:val="53C471BC"/>
    <w:rsid w:val="53DD0F8B"/>
    <w:rsid w:val="545729B8"/>
    <w:rsid w:val="54840334"/>
    <w:rsid w:val="54841680"/>
    <w:rsid w:val="54850CFE"/>
    <w:rsid w:val="54B90584"/>
    <w:rsid w:val="54C87412"/>
    <w:rsid w:val="54CD1A2D"/>
    <w:rsid w:val="54F4639D"/>
    <w:rsid w:val="563325F9"/>
    <w:rsid w:val="568A5206"/>
    <w:rsid w:val="56A3003D"/>
    <w:rsid w:val="57720FDC"/>
    <w:rsid w:val="58692CBA"/>
    <w:rsid w:val="587363AB"/>
    <w:rsid w:val="587A0EB2"/>
    <w:rsid w:val="593A6404"/>
    <w:rsid w:val="59632A51"/>
    <w:rsid w:val="59750F15"/>
    <w:rsid w:val="598F7B35"/>
    <w:rsid w:val="5A727761"/>
    <w:rsid w:val="5AE07B63"/>
    <w:rsid w:val="5BFA563F"/>
    <w:rsid w:val="5C235838"/>
    <w:rsid w:val="5C8D0783"/>
    <w:rsid w:val="5D4B0B1D"/>
    <w:rsid w:val="5D600B2F"/>
    <w:rsid w:val="5D696908"/>
    <w:rsid w:val="5DAB49FC"/>
    <w:rsid w:val="5DF010D8"/>
    <w:rsid w:val="5E275A5A"/>
    <w:rsid w:val="5E337A65"/>
    <w:rsid w:val="5ED510A9"/>
    <w:rsid w:val="5ED90A6D"/>
    <w:rsid w:val="5F5E15F8"/>
    <w:rsid w:val="5FEC7DEC"/>
    <w:rsid w:val="60AF54BB"/>
    <w:rsid w:val="6111056C"/>
    <w:rsid w:val="613B6554"/>
    <w:rsid w:val="61894395"/>
    <w:rsid w:val="61B473D7"/>
    <w:rsid w:val="62070843"/>
    <w:rsid w:val="62465E1A"/>
    <w:rsid w:val="625B1C91"/>
    <w:rsid w:val="62AA6EC8"/>
    <w:rsid w:val="63023818"/>
    <w:rsid w:val="637C0048"/>
    <w:rsid w:val="63D41DF9"/>
    <w:rsid w:val="643F6BB9"/>
    <w:rsid w:val="653B59DE"/>
    <w:rsid w:val="663D2C54"/>
    <w:rsid w:val="66B51895"/>
    <w:rsid w:val="66DA3647"/>
    <w:rsid w:val="66EC51E2"/>
    <w:rsid w:val="685632A8"/>
    <w:rsid w:val="6886090C"/>
    <w:rsid w:val="68886CFB"/>
    <w:rsid w:val="68BD59C3"/>
    <w:rsid w:val="696116B3"/>
    <w:rsid w:val="69EF255B"/>
    <w:rsid w:val="69FE14F0"/>
    <w:rsid w:val="6A262248"/>
    <w:rsid w:val="6A55052D"/>
    <w:rsid w:val="6B2931DC"/>
    <w:rsid w:val="6B7D0289"/>
    <w:rsid w:val="6C23532C"/>
    <w:rsid w:val="6C6120C7"/>
    <w:rsid w:val="6C670AE1"/>
    <w:rsid w:val="6CBB630A"/>
    <w:rsid w:val="6D7256A0"/>
    <w:rsid w:val="6E711D3F"/>
    <w:rsid w:val="6E8F7EF9"/>
    <w:rsid w:val="6EBD6409"/>
    <w:rsid w:val="6F2E3EBD"/>
    <w:rsid w:val="7031015A"/>
    <w:rsid w:val="704226A6"/>
    <w:rsid w:val="71296766"/>
    <w:rsid w:val="71DD152F"/>
    <w:rsid w:val="7235674F"/>
    <w:rsid w:val="725A5C0D"/>
    <w:rsid w:val="7265643D"/>
    <w:rsid w:val="72783DCD"/>
    <w:rsid w:val="72827F6B"/>
    <w:rsid w:val="728D3E98"/>
    <w:rsid w:val="72976F13"/>
    <w:rsid w:val="72D54172"/>
    <w:rsid w:val="72D639FE"/>
    <w:rsid w:val="72D81E1F"/>
    <w:rsid w:val="731629DD"/>
    <w:rsid w:val="73ED2A40"/>
    <w:rsid w:val="742C005C"/>
    <w:rsid w:val="744815B0"/>
    <w:rsid w:val="74C75219"/>
    <w:rsid w:val="76944F4E"/>
    <w:rsid w:val="76CA707A"/>
    <w:rsid w:val="76CF45CB"/>
    <w:rsid w:val="76D67F05"/>
    <w:rsid w:val="77E944E3"/>
    <w:rsid w:val="780D1C8A"/>
    <w:rsid w:val="783C2CCF"/>
    <w:rsid w:val="79765E2A"/>
    <w:rsid w:val="7A2721D3"/>
    <w:rsid w:val="7A903C7E"/>
    <w:rsid w:val="7AA141BE"/>
    <w:rsid w:val="7AA74DCC"/>
    <w:rsid w:val="7B6A4E8A"/>
    <w:rsid w:val="7B6A670A"/>
    <w:rsid w:val="7C2469C1"/>
    <w:rsid w:val="7C4A5D78"/>
    <w:rsid w:val="7C8A45E3"/>
    <w:rsid w:val="7CC02EA8"/>
    <w:rsid w:val="7CC52989"/>
    <w:rsid w:val="7E0D3C3F"/>
    <w:rsid w:val="7EC37706"/>
    <w:rsid w:val="7F01514B"/>
    <w:rsid w:val="7FBA7C20"/>
    <w:rsid w:val="7FD447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unhideWhenUsed/>
    <w:qFormat/>
    <w:uiPriority w:val="99"/>
    <w:rPr>
      <w:sz w:val="21"/>
    </w:rPr>
  </w:style>
  <w:style w:type="paragraph" w:styleId="3">
    <w:name w:val="footer"/>
    <w:basedOn w:val="1"/>
    <w:link w:val="35"/>
    <w:semiHidden/>
    <w:unhideWhenUsed/>
    <w:qFormat/>
    <w:uiPriority w:val="99"/>
    <w:pPr>
      <w:tabs>
        <w:tab w:val="center" w:pos="4153"/>
        <w:tab w:val="right" w:pos="8306"/>
      </w:tabs>
      <w:snapToGrid w:val="0"/>
    </w:pPr>
    <w:rPr>
      <w:sz w:val="18"/>
      <w:szCs w:val="18"/>
    </w:rPr>
  </w:style>
  <w:style w:type="paragraph" w:styleId="4">
    <w:name w:val="header"/>
    <w:basedOn w:val="1"/>
    <w:link w:val="3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0">
    <w:name w:val="TOC 2"/>
    <w:basedOn w:val="1"/>
    <w:qFormat/>
    <w:uiPriority w:val="0"/>
    <w:pPr>
      <w:ind w:left="240"/>
    </w:pPr>
  </w:style>
  <w:style w:type="paragraph" w:customStyle="1" w:styleId="31">
    <w:name w:val="TOC 3"/>
    <w:basedOn w:val="1"/>
    <w:qFormat/>
    <w:uiPriority w:val="0"/>
    <w:pPr>
      <w:ind w:left="480"/>
    </w:pPr>
  </w:style>
  <w:style w:type="paragraph" w:customStyle="1" w:styleId="32">
    <w:name w:val="TOC 4"/>
    <w:basedOn w:val="1"/>
    <w:qFormat/>
    <w:uiPriority w:val="0"/>
    <w:pPr>
      <w:ind w:left="720"/>
    </w:pPr>
  </w:style>
  <w:style w:type="paragraph" w:customStyle="1" w:styleId="33">
    <w:name w:val="TOC 1"/>
    <w:basedOn w:val="1"/>
    <w:qFormat/>
    <w:uiPriority w:val="0"/>
    <w:pPr>
      <w:spacing w:before="120"/>
      <w:ind w:firstLine="560"/>
    </w:pPr>
    <w:rPr>
      <w:rFonts w:eastAsia="方正仿宋_GBK"/>
      <w:color w:val="000000"/>
      <w:sz w:val="28"/>
    </w:rPr>
  </w:style>
  <w:style w:type="character" w:customStyle="1" w:styleId="34">
    <w:name w:val="页眉 Char"/>
    <w:basedOn w:val="7"/>
    <w:link w:val="4"/>
    <w:semiHidden/>
    <w:qFormat/>
    <w:uiPriority w:val="99"/>
    <w:rPr>
      <w:rFonts w:eastAsia="Times New Roman"/>
      <w:sz w:val="18"/>
      <w:szCs w:val="18"/>
      <w:lang w:eastAsia="uk-UA"/>
    </w:rPr>
  </w:style>
  <w:style w:type="character" w:customStyle="1" w:styleId="35">
    <w:name w:val="页脚 Char"/>
    <w:basedOn w:val="7"/>
    <w:link w:val="3"/>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89.xml"/><Relationship Id="rId98" Type="http://schemas.openxmlformats.org/officeDocument/2006/relationships/customXml" Target="../customXml/item88.xml"/><Relationship Id="rId97" Type="http://schemas.openxmlformats.org/officeDocument/2006/relationships/customXml" Target="../customXml/item87.xml"/><Relationship Id="rId96" Type="http://schemas.openxmlformats.org/officeDocument/2006/relationships/customXml" Target="../customXml/item86.xml"/><Relationship Id="rId95" Type="http://schemas.openxmlformats.org/officeDocument/2006/relationships/customXml" Target="../customXml/item85.xml"/><Relationship Id="rId94" Type="http://schemas.openxmlformats.org/officeDocument/2006/relationships/customXml" Target="../customXml/item84.xml"/><Relationship Id="rId93" Type="http://schemas.openxmlformats.org/officeDocument/2006/relationships/customXml" Target="../customXml/item83.xml"/><Relationship Id="rId92" Type="http://schemas.openxmlformats.org/officeDocument/2006/relationships/customXml" Target="../customXml/item82.xml"/><Relationship Id="rId91" Type="http://schemas.openxmlformats.org/officeDocument/2006/relationships/customXml" Target="../customXml/item81.xml"/><Relationship Id="rId90" Type="http://schemas.openxmlformats.org/officeDocument/2006/relationships/customXml" Target="../customXml/item80.xml"/><Relationship Id="rId9" Type="http://schemas.openxmlformats.org/officeDocument/2006/relationships/theme" Target="theme/theme1.xml"/><Relationship Id="rId89" Type="http://schemas.openxmlformats.org/officeDocument/2006/relationships/customXml" Target="../customXml/item79.xml"/><Relationship Id="rId88" Type="http://schemas.openxmlformats.org/officeDocument/2006/relationships/customXml" Target="../customXml/item78.xml"/><Relationship Id="rId87" Type="http://schemas.openxmlformats.org/officeDocument/2006/relationships/customXml" Target="../customXml/item77.xml"/><Relationship Id="rId86" Type="http://schemas.openxmlformats.org/officeDocument/2006/relationships/customXml" Target="../customXml/item76.xml"/><Relationship Id="rId85" Type="http://schemas.openxmlformats.org/officeDocument/2006/relationships/customXml" Target="../customXml/item75.xml"/><Relationship Id="rId84" Type="http://schemas.openxmlformats.org/officeDocument/2006/relationships/customXml" Target="../customXml/item74.xml"/><Relationship Id="rId83" Type="http://schemas.openxmlformats.org/officeDocument/2006/relationships/customXml" Target="../customXml/item73.xml"/><Relationship Id="rId82" Type="http://schemas.openxmlformats.org/officeDocument/2006/relationships/customXml" Target="../customXml/item72.xml"/><Relationship Id="rId81" Type="http://schemas.openxmlformats.org/officeDocument/2006/relationships/customXml" Target="../customXml/item71.xml"/><Relationship Id="rId80" Type="http://schemas.openxmlformats.org/officeDocument/2006/relationships/customXml" Target="../customXml/item70.xml"/><Relationship Id="rId8" Type="http://schemas.openxmlformats.org/officeDocument/2006/relationships/footer" Target="footer4.xml"/><Relationship Id="rId79" Type="http://schemas.openxmlformats.org/officeDocument/2006/relationships/customXml" Target="../customXml/item69.xml"/><Relationship Id="rId78" Type="http://schemas.openxmlformats.org/officeDocument/2006/relationships/customXml" Target="../customXml/item68.xml"/><Relationship Id="rId77" Type="http://schemas.openxmlformats.org/officeDocument/2006/relationships/customXml" Target="../customXml/item67.xml"/><Relationship Id="rId76" Type="http://schemas.openxmlformats.org/officeDocument/2006/relationships/customXml" Target="../customXml/item66.xml"/><Relationship Id="rId75" Type="http://schemas.openxmlformats.org/officeDocument/2006/relationships/customXml" Target="../customXml/item65.xml"/><Relationship Id="rId74" Type="http://schemas.openxmlformats.org/officeDocument/2006/relationships/customXml" Target="../customXml/item64.xml"/><Relationship Id="rId73" Type="http://schemas.openxmlformats.org/officeDocument/2006/relationships/customXml" Target="../customXml/item63.xml"/><Relationship Id="rId72" Type="http://schemas.openxmlformats.org/officeDocument/2006/relationships/customXml" Target="../customXml/item62.xml"/><Relationship Id="rId71" Type="http://schemas.openxmlformats.org/officeDocument/2006/relationships/customXml" Target="../customXml/item61.xml"/><Relationship Id="rId70" Type="http://schemas.openxmlformats.org/officeDocument/2006/relationships/customXml" Target="../customXml/item60.xml"/><Relationship Id="rId7" Type="http://schemas.openxmlformats.org/officeDocument/2006/relationships/footer" Target="footer3.xml"/><Relationship Id="rId69" Type="http://schemas.openxmlformats.org/officeDocument/2006/relationships/customXml" Target="../customXml/item59.xml"/><Relationship Id="rId68" Type="http://schemas.openxmlformats.org/officeDocument/2006/relationships/customXml" Target="../customXml/item58.xml"/><Relationship Id="rId67" Type="http://schemas.openxmlformats.org/officeDocument/2006/relationships/customXml" Target="../customXml/item57.xml"/><Relationship Id="rId66" Type="http://schemas.openxmlformats.org/officeDocument/2006/relationships/customXml" Target="../customXml/item56.xml"/><Relationship Id="rId65" Type="http://schemas.openxmlformats.org/officeDocument/2006/relationships/customXml" Target="../customXml/item55.xml"/><Relationship Id="rId64" Type="http://schemas.openxmlformats.org/officeDocument/2006/relationships/customXml" Target="../customXml/item54.xml"/><Relationship Id="rId63" Type="http://schemas.openxmlformats.org/officeDocument/2006/relationships/customXml" Target="../customXml/item53.xml"/><Relationship Id="rId62" Type="http://schemas.openxmlformats.org/officeDocument/2006/relationships/customXml" Target="../customXml/item52.xml"/><Relationship Id="rId61" Type="http://schemas.openxmlformats.org/officeDocument/2006/relationships/customXml" Target="../customXml/item51.xml"/><Relationship Id="rId60" Type="http://schemas.openxmlformats.org/officeDocument/2006/relationships/customXml" Target="../customXml/item50.xml"/><Relationship Id="rId6" Type="http://schemas.openxmlformats.org/officeDocument/2006/relationships/footer" Target="footer2.xml"/><Relationship Id="rId59" Type="http://schemas.openxmlformats.org/officeDocument/2006/relationships/customXml" Target="../customXml/item49.xml"/><Relationship Id="rId58" Type="http://schemas.openxmlformats.org/officeDocument/2006/relationships/customXml" Target="../customXml/item48.xml"/><Relationship Id="rId57" Type="http://schemas.openxmlformats.org/officeDocument/2006/relationships/customXml" Target="../customXml/item47.xml"/><Relationship Id="rId56" Type="http://schemas.openxmlformats.org/officeDocument/2006/relationships/customXml" Target="../customXml/item46.xml"/><Relationship Id="rId55" Type="http://schemas.openxmlformats.org/officeDocument/2006/relationships/customXml" Target="../customXml/item45.xml"/><Relationship Id="rId54" Type="http://schemas.openxmlformats.org/officeDocument/2006/relationships/customXml" Target="../customXml/item44.xml"/><Relationship Id="rId53" Type="http://schemas.openxmlformats.org/officeDocument/2006/relationships/customXml" Target="../customXml/item43.xml"/><Relationship Id="rId52" Type="http://schemas.openxmlformats.org/officeDocument/2006/relationships/customXml" Target="../customXml/item42.xml"/><Relationship Id="rId51" Type="http://schemas.openxmlformats.org/officeDocument/2006/relationships/customXml" Target="../customXml/item41.xml"/><Relationship Id="rId50" Type="http://schemas.openxmlformats.org/officeDocument/2006/relationships/customXml" Target="../customXml/item40.xml"/><Relationship Id="rId5" Type="http://schemas.openxmlformats.org/officeDocument/2006/relationships/footer" Target="footer1.xml"/><Relationship Id="rId49" Type="http://schemas.openxmlformats.org/officeDocument/2006/relationships/customXml" Target="../customXml/item39.xml"/><Relationship Id="rId48" Type="http://schemas.openxmlformats.org/officeDocument/2006/relationships/customXml" Target="../customXml/item38.xml"/><Relationship Id="rId47" Type="http://schemas.openxmlformats.org/officeDocument/2006/relationships/customXml" Target="../customXml/item37.xml"/><Relationship Id="rId46" Type="http://schemas.openxmlformats.org/officeDocument/2006/relationships/customXml" Target="../customXml/item36.xml"/><Relationship Id="rId45" Type="http://schemas.openxmlformats.org/officeDocument/2006/relationships/customXml" Target="../customXml/item35.xml"/><Relationship Id="rId44" Type="http://schemas.openxmlformats.org/officeDocument/2006/relationships/customXml" Target="../customXml/item34.xml"/><Relationship Id="rId43" Type="http://schemas.openxmlformats.org/officeDocument/2006/relationships/customXml" Target="../customXml/item33.xml"/><Relationship Id="rId42" Type="http://schemas.openxmlformats.org/officeDocument/2006/relationships/customXml" Target="../customXml/item32.xml"/><Relationship Id="rId41" Type="http://schemas.openxmlformats.org/officeDocument/2006/relationships/customXml" Target="../customXml/item31.xml"/><Relationship Id="rId40" Type="http://schemas.openxmlformats.org/officeDocument/2006/relationships/customXml" Target="../customXml/item30.xml"/><Relationship Id="rId4" Type="http://schemas.openxmlformats.org/officeDocument/2006/relationships/header" Target="header2.xml"/><Relationship Id="rId39" Type="http://schemas.openxmlformats.org/officeDocument/2006/relationships/customXml" Target="../customXml/item29.xml"/><Relationship Id="rId38" Type="http://schemas.openxmlformats.org/officeDocument/2006/relationships/customXml" Target="../customXml/item28.xml"/><Relationship Id="rId37" Type="http://schemas.openxmlformats.org/officeDocument/2006/relationships/customXml" Target="../customXml/item27.xml"/><Relationship Id="rId36" Type="http://schemas.openxmlformats.org/officeDocument/2006/relationships/customXml" Target="../customXml/item26.xml"/><Relationship Id="rId35" Type="http://schemas.openxmlformats.org/officeDocument/2006/relationships/customXml" Target="../customXml/item25.xml"/><Relationship Id="rId34" Type="http://schemas.openxmlformats.org/officeDocument/2006/relationships/customXml" Target="../customXml/item24.xml"/><Relationship Id="rId33" Type="http://schemas.openxmlformats.org/officeDocument/2006/relationships/customXml" Target="../customXml/item23.xml"/><Relationship Id="rId32" Type="http://schemas.openxmlformats.org/officeDocument/2006/relationships/customXml" Target="../customXml/item22.xml"/><Relationship Id="rId31" Type="http://schemas.openxmlformats.org/officeDocument/2006/relationships/customXml" Target="../customXml/item21.xml"/><Relationship Id="rId30" Type="http://schemas.openxmlformats.org/officeDocument/2006/relationships/customXml" Target="../customXml/item20.xml"/><Relationship Id="rId3" Type="http://schemas.openxmlformats.org/officeDocument/2006/relationships/header" Target="header1.xml"/><Relationship Id="rId29" Type="http://schemas.openxmlformats.org/officeDocument/2006/relationships/customXml" Target="../customXml/item19.xml"/><Relationship Id="rId28" Type="http://schemas.openxmlformats.org/officeDocument/2006/relationships/customXml" Target="../customXml/item18.xml"/><Relationship Id="rId27" Type="http://schemas.openxmlformats.org/officeDocument/2006/relationships/customXml" Target="../customXml/item17.xml"/><Relationship Id="rId26" Type="http://schemas.openxmlformats.org/officeDocument/2006/relationships/customXml" Target="../customXml/item16.xml"/><Relationship Id="rId25" Type="http://schemas.openxmlformats.org/officeDocument/2006/relationships/customXml" Target="../customXml/item15.xml"/><Relationship Id="rId24" Type="http://schemas.openxmlformats.org/officeDocument/2006/relationships/customXml" Target="../customXml/item14.xml"/><Relationship Id="rId23" Type="http://schemas.openxmlformats.org/officeDocument/2006/relationships/customXml" Target="../customXml/item13.xml"/><Relationship Id="rId22" Type="http://schemas.openxmlformats.org/officeDocument/2006/relationships/customXml" Target="../customXml/item12.xml"/><Relationship Id="rId21" Type="http://schemas.openxmlformats.org/officeDocument/2006/relationships/customXml" Target="../customXml/item11.xml"/><Relationship Id="rId20" Type="http://schemas.openxmlformats.org/officeDocument/2006/relationships/customXml" Target="../customXml/item10.xml"/><Relationship Id="rId2" Type="http://schemas.openxmlformats.org/officeDocument/2006/relationships/settings" Target="settings.xml"/><Relationship Id="rId19" Type="http://schemas.openxmlformats.org/officeDocument/2006/relationships/customXml" Target="../customXml/item9.xml"/><Relationship Id="rId18" Type="http://schemas.openxmlformats.org/officeDocument/2006/relationships/customXml" Target="../customXml/item8.xml"/><Relationship Id="rId17" Type="http://schemas.openxmlformats.org/officeDocument/2006/relationships/customXml" Target="../customXml/item7.xml"/><Relationship Id="rId16" Type="http://schemas.openxmlformats.org/officeDocument/2006/relationships/customXml" Target="../customXml/item6.xml"/><Relationship Id="rId15" Type="http://schemas.openxmlformats.org/officeDocument/2006/relationships/customXml" Target="../customXml/item5.xml"/><Relationship Id="rId14" Type="http://schemas.openxmlformats.org/officeDocument/2006/relationships/customXml" Target="../customXml/item4.xml"/><Relationship Id="rId13" Type="http://schemas.openxmlformats.org/officeDocument/2006/relationships/customXml" Target="../customXml/item3.xml"/><Relationship Id="rId12" Type="http://schemas.openxmlformats.org/officeDocument/2006/relationships/customXml" Target="../customXml/item2.xml"/><Relationship Id="rId117" Type="http://schemas.openxmlformats.org/officeDocument/2006/relationships/fontTable" Target="fontTable.xml"/><Relationship Id="rId116" Type="http://schemas.openxmlformats.org/officeDocument/2006/relationships/customXml" Target="../customXml/item106.xml"/><Relationship Id="rId115" Type="http://schemas.openxmlformats.org/officeDocument/2006/relationships/customXml" Target="../customXml/item105.xml"/><Relationship Id="rId114" Type="http://schemas.openxmlformats.org/officeDocument/2006/relationships/customXml" Target="../customXml/item104.xml"/><Relationship Id="rId113" Type="http://schemas.openxmlformats.org/officeDocument/2006/relationships/customXml" Target="../customXml/item103.xml"/><Relationship Id="rId112" Type="http://schemas.openxmlformats.org/officeDocument/2006/relationships/customXml" Target="../customXml/item102.xml"/><Relationship Id="rId111" Type="http://schemas.openxmlformats.org/officeDocument/2006/relationships/customXml" Target="../customXml/item101.xml"/><Relationship Id="rId110" Type="http://schemas.openxmlformats.org/officeDocument/2006/relationships/customXml" Target="../customXml/item100.xml"/><Relationship Id="rId11" Type="http://schemas.openxmlformats.org/officeDocument/2006/relationships/customXml" Target="../customXml/item1.xml"/><Relationship Id="rId109" Type="http://schemas.openxmlformats.org/officeDocument/2006/relationships/customXml" Target="../customXml/item99.xml"/><Relationship Id="rId108" Type="http://schemas.openxmlformats.org/officeDocument/2006/relationships/customXml" Target="../customXml/item98.xml"/><Relationship Id="rId107" Type="http://schemas.openxmlformats.org/officeDocument/2006/relationships/customXml" Target="../customXml/item97.xml"/><Relationship Id="rId106" Type="http://schemas.openxmlformats.org/officeDocument/2006/relationships/customXml" Target="../customXml/item96.xml"/><Relationship Id="rId105" Type="http://schemas.openxmlformats.org/officeDocument/2006/relationships/customXml" Target="../customXml/item95.xml"/><Relationship Id="rId104" Type="http://schemas.openxmlformats.org/officeDocument/2006/relationships/customXml" Target="../customXml/item94.xml"/><Relationship Id="rId103" Type="http://schemas.openxmlformats.org/officeDocument/2006/relationships/customXml" Target="../customXml/item93.xml"/><Relationship Id="rId102" Type="http://schemas.openxmlformats.org/officeDocument/2006/relationships/customXml" Target="../customXml/item92.xml"/><Relationship Id="rId101" Type="http://schemas.openxmlformats.org/officeDocument/2006/relationships/customXml" Target="../customXml/item91.xml"/><Relationship Id="rId100" Type="http://schemas.openxmlformats.org/officeDocument/2006/relationships/customXml" Target="../customXml/item90.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2022-06-17T11:04:38Z</dcterms:created>
  <dcterms:modified xsi:type="dcterms:W3CDTF">2022-06-17T03:04:38Z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2022-06-17T11:04:47Z</dcterms:created>
  <dcterms:modified xsi:type="dcterms:W3CDTF">2022-06-17T03:04:47Z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2022-06-17T11:04:39Z</dcterms:created>
  <dcterms:modified xsi:type="dcterms:W3CDTF">2022-06-17T03:04:39Z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2022-06-17T11:04:45Z</dcterms:created>
  <dcterms:modified xsi:type="dcterms:W3CDTF">2022-06-17T03:04:45Z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2022-06-17T11:04:37Z</dcterms:created>
  <dcterms:modified xsi:type="dcterms:W3CDTF">2022-06-17T03:04:37Z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2022-06-17T11:04:39Z</dcterms:created>
  <dcterms:modified xsi:type="dcterms:W3CDTF">2022-06-17T03:04:39Z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2022-06-17T11:04:52Z</dcterms:created>
  <dcterms:modified xsi:type="dcterms:W3CDTF">2022-06-17T03:04:52Z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2022-06-17T11:04:43Z</dcterms:created>
  <dcterms:modified xsi:type="dcterms:W3CDTF">2022-06-17T03:04:43Z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2022-06-17T11:04:43Z</dcterms:created>
  <dcterms:modified xsi:type="dcterms:W3CDTF">2022-06-17T03:04:43Z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2022-06-17T11:04:38Z</dcterms:created>
  <dcterms:modified xsi:type="dcterms:W3CDTF">2022-06-17T03:04:38Z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2022-06-17T11:04:39Z</dcterms:created>
  <dcterms:modified xsi:type="dcterms:W3CDTF">2022-06-17T03:04:39Z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2022-06-17T11:04:43Z</dcterms:created>
  <dcterms:modified xsi:type="dcterms:W3CDTF">2022-06-17T03:04:43Z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2022-06-17T11:04:43Z</dcterms:created>
  <dcterms:modified xsi:type="dcterms:W3CDTF">2022-06-17T03:04:43Z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2022-06-17T11:04:45Z</dcterms:created>
  <dcterms:modified xsi:type="dcterms:W3CDTF">2022-06-17T03:04:45Z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2022-06-17T11:04:48Z</dcterms:created>
  <dcterms:modified xsi:type="dcterms:W3CDTF">2022-06-17T03:04:48Z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2022-06-17T11:04:39Z</dcterms:created>
  <dcterms:modified xsi:type="dcterms:W3CDTF">2022-06-17T03:04:39Z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2022-06-17T11:04:38Z</dcterms:created>
  <dcterms:modified xsi:type="dcterms:W3CDTF">2022-06-17T03:04:38Z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2022-06-17T11:04:38Z</dcterms:created>
  <dcterms:modified xsi:type="dcterms:W3CDTF">2022-06-17T03:04:38Z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2022-06-17T11:04:39Z</dcterms:created>
  <dcterms:modified xsi:type="dcterms:W3CDTF">2022-06-17T03:04:39Z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2022-06-17T11:04:52Z</dcterms:created>
  <dcterms:modified xsi:type="dcterms:W3CDTF">2022-06-17T03:04:52Z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2022-06-17T11:04:40Z</dcterms:created>
  <dcterms:modified xsi:type="dcterms:W3CDTF">2022-06-17T03:04:40Z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2022-06-17T11:04:46Z</dcterms:created>
  <dcterms:modified xsi:type="dcterms:W3CDTF">2022-06-17T03:04:46Z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2022-06-17T11:04:39Z</dcterms:created>
  <dcterms:modified xsi:type="dcterms:W3CDTF">2022-06-17T03:04:39Z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2022-06-17T11:04:52Z</dcterms:created>
  <dcterms:modified xsi:type="dcterms:W3CDTF">2022-06-17T03:04:52Z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2022-06-17T11:04:39Z</dcterms:created>
  <dcterms:modified xsi:type="dcterms:W3CDTF">2022-06-17T03:04:39Z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2022-06-17T11:04:40Z</dcterms:created>
  <dcterms:modified xsi:type="dcterms:W3CDTF">2022-06-17T03:04:40Z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2022-06-17T11:04:45Z</dcterms:created>
  <dcterms:modified xsi:type="dcterms:W3CDTF">2022-06-17T03:04:45Z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2022-06-17T11:04:39Z</dcterms:created>
  <dcterms:modified xsi:type="dcterms:W3CDTF">2022-06-17T03:04:39Z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2022-06-17T11:04:39Z</dcterms:created>
  <dcterms:modified xsi:type="dcterms:W3CDTF">2022-06-17T03:04:39Z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2022-06-17T11:04:43Z</dcterms:created>
  <dcterms:modified xsi:type="dcterms:W3CDTF">2022-06-17T03:04:43Z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2022-06-17T11:04:53Z</dcterms:created>
  <dcterms:modified xsi:type="dcterms:W3CDTF">2022-06-17T03:04:53Z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2022-06-17T11:04:48Z</dcterms:created>
  <dcterms:modified xsi:type="dcterms:W3CDTF">2022-06-17T03:04:48Z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2022-06-17T11:04:39Z</dcterms:created>
  <dcterms:modified xsi:type="dcterms:W3CDTF">2022-06-17T03:04:39Z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2022-06-17T11:04:48Z</dcterms:created>
  <dcterms:modified xsi:type="dcterms:W3CDTF">2022-06-17T03:04:48Z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2022-06-17T11:04:42Z</dcterms:created>
  <dcterms:modified xsi:type="dcterms:W3CDTF">2022-06-17T03:04:42Z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2022-06-17T11:04:50Z</dcterms:created>
  <dcterms:modified xsi:type="dcterms:W3CDTF">2022-06-17T03:04:50Z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2022-06-17T11:04:48Z</dcterms:created>
  <dcterms:modified xsi:type="dcterms:W3CDTF">2022-06-17T03:04:48Z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2022-06-17T11:04:52Z</dcterms:created>
  <dcterms:modified xsi:type="dcterms:W3CDTF">2022-06-17T03:04:52Z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2022-06-17T11:04:43Z</dcterms:created>
  <dcterms:modified xsi:type="dcterms:W3CDTF">2022-06-17T03:04:43Z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2022-06-17T11:04:42Z</dcterms:created>
  <dcterms:modified xsi:type="dcterms:W3CDTF">2022-06-17T03:04:42Z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2022-06-17T11:04:43Z</dcterms:created>
  <dcterms:modified xsi:type="dcterms:W3CDTF">2022-06-17T03:04:43Z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2022-06-17T11:04:39Z</dcterms:created>
  <dcterms:modified xsi:type="dcterms:W3CDTF">2022-06-17T03:04:39Z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2022-06-17T11:04:38Z</dcterms:created>
  <dcterms:modified xsi:type="dcterms:W3CDTF">2022-06-17T03:04:38Z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2022-06-17T11:04:42Z</dcterms:created>
  <dcterms:modified xsi:type="dcterms:W3CDTF">2022-06-17T03:04:42Z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2022-06-17T11:04:42Z</dcterms:created>
  <dcterms:modified xsi:type="dcterms:W3CDTF">2022-06-17T03:04:42Z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2022-06-17T11:04:38Z</dcterms:created>
  <dcterms:modified xsi:type="dcterms:W3CDTF">2022-06-17T03:04:38Z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2022-06-17T11:04:40Z</dcterms:created>
  <dcterms:modified xsi:type="dcterms:W3CDTF">2022-06-17T03:04:40Z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2022-06-17T11:04:39Z</dcterms:created>
  <dcterms:modified xsi:type="dcterms:W3CDTF">2022-06-17T03:04:39Z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2022-06-17T11:04:45Z</dcterms:created>
  <dcterms:modified xsi:type="dcterms:W3CDTF">2022-06-17T03:04:45Z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2022-06-17T11:04:48Z</dcterms:created>
  <dcterms:modified xsi:type="dcterms:W3CDTF">2022-06-17T03:04:48Z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2022-06-17T11:04:50Z</dcterms:created>
  <dcterms:modified xsi:type="dcterms:W3CDTF">2022-06-17T03:04:50Z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2022-06-17T11:04:39Z</dcterms:created>
  <dcterms:modified xsi:type="dcterms:W3CDTF">2022-06-17T03:04:39Z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2022-06-17T11:04:48Z</dcterms:created>
  <dcterms:modified xsi:type="dcterms:W3CDTF">2022-06-17T03:04:48Z</dcterms:modified>
</cp:coreProperties>
</file>

<file path=customXml/itemProps1.xml><?xml version="1.0" encoding="utf-8"?>
<ds:datastoreItem xmlns:ds="http://schemas.openxmlformats.org/officeDocument/2006/customXml" ds:itemID="{15C577CC-75D4-4230-B6F4-CF8EF2E2717B}">
  <ds:schemaRefs/>
</ds:datastoreItem>
</file>

<file path=customXml/itemProps10.xml><?xml version="1.0" encoding="utf-8"?>
<ds:datastoreItem xmlns:ds="http://schemas.openxmlformats.org/officeDocument/2006/customXml" ds:itemID="{7B8DB31B-832A-448D-81C8-4DC85AF1165D}">
  <ds:schemaRefs/>
</ds:datastoreItem>
</file>

<file path=customXml/itemProps100.xml><?xml version="1.0" encoding="utf-8"?>
<ds:datastoreItem xmlns:ds="http://schemas.openxmlformats.org/officeDocument/2006/customXml" ds:itemID="{DAEEEE9B-D812-4850-B170-0292ED9526E1}">
  <ds:schemaRefs/>
</ds:datastoreItem>
</file>

<file path=customXml/itemProps101.xml><?xml version="1.0" encoding="utf-8"?>
<ds:datastoreItem xmlns:ds="http://schemas.openxmlformats.org/officeDocument/2006/customXml" ds:itemID="{FA778B35-F2B8-422F-B343-4C5D0BE33737}">
  <ds:schemaRefs/>
</ds:datastoreItem>
</file>

<file path=customXml/itemProps102.xml><?xml version="1.0" encoding="utf-8"?>
<ds:datastoreItem xmlns:ds="http://schemas.openxmlformats.org/officeDocument/2006/customXml" ds:itemID="{2A8EBC85-74E3-448F-95A2-10DBB7FEBD00}">
  <ds:schemaRefs/>
</ds:datastoreItem>
</file>

<file path=customXml/itemProps103.xml><?xml version="1.0" encoding="utf-8"?>
<ds:datastoreItem xmlns:ds="http://schemas.openxmlformats.org/officeDocument/2006/customXml" ds:itemID="{4EEA6EED-54AE-42D4-A6DA-004528C39C23}">
  <ds:schemaRefs/>
</ds:datastoreItem>
</file>

<file path=customXml/itemProps104.xml><?xml version="1.0" encoding="utf-8"?>
<ds:datastoreItem xmlns:ds="http://schemas.openxmlformats.org/officeDocument/2006/customXml" ds:itemID="{5FFADDE1-7739-43BD-83AD-99D14ADD5B46}">
  <ds:schemaRefs/>
</ds:datastoreItem>
</file>

<file path=customXml/itemProps105.xml><?xml version="1.0" encoding="utf-8"?>
<ds:datastoreItem xmlns:ds="http://schemas.openxmlformats.org/officeDocument/2006/customXml" ds:itemID="{4107233B-D356-43E9-AB6F-9C4FAFE93014}">
  <ds:schemaRefs/>
</ds:datastoreItem>
</file>

<file path=customXml/itemProps106.xml><?xml version="1.0" encoding="utf-8"?>
<ds:datastoreItem xmlns:ds="http://schemas.openxmlformats.org/officeDocument/2006/customXml" ds:itemID="{00EB378A-153D-43B8-AB13-FA6F55E69B10}">
  <ds:schemaRefs/>
</ds:datastoreItem>
</file>

<file path=customXml/itemProps11.xml><?xml version="1.0" encoding="utf-8"?>
<ds:datastoreItem xmlns:ds="http://schemas.openxmlformats.org/officeDocument/2006/customXml" ds:itemID="{7B9C53FB-2B05-4DDF-BA2D-8AD4F0F60FD9}">
  <ds:schemaRefs/>
</ds:datastoreItem>
</file>

<file path=customXml/itemProps12.xml><?xml version="1.0" encoding="utf-8"?>
<ds:datastoreItem xmlns:ds="http://schemas.openxmlformats.org/officeDocument/2006/customXml" ds:itemID="{98B0910C-A327-45DF-9858-902F0482F1C3}">
  <ds:schemaRefs/>
</ds:datastoreItem>
</file>

<file path=customXml/itemProps13.xml><?xml version="1.0" encoding="utf-8"?>
<ds:datastoreItem xmlns:ds="http://schemas.openxmlformats.org/officeDocument/2006/customXml" ds:itemID="{CC035DFA-44D3-4CDD-B02A-73A46122EF9A}">
  <ds:schemaRefs/>
</ds:datastoreItem>
</file>

<file path=customXml/itemProps14.xml><?xml version="1.0" encoding="utf-8"?>
<ds:datastoreItem xmlns:ds="http://schemas.openxmlformats.org/officeDocument/2006/customXml" ds:itemID="{6629BCD8-9E3B-41DD-A1DF-B08BE3DB97B7}">
  <ds:schemaRefs/>
</ds:datastoreItem>
</file>

<file path=customXml/itemProps15.xml><?xml version="1.0" encoding="utf-8"?>
<ds:datastoreItem xmlns:ds="http://schemas.openxmlformats.org/officeDocument/2006/customXml" ds:itemID="{3A2DA47A-53E2-4932-A90D-CA1EF3CD3BCA}">
  <ds:schemaRefs/>
</ds:datastoreItem>
</file>

<file path=customXml/itemProps16.xml><?xml version="1.0" encoding="utf-8"?>
<ds:datastoreItem xmlns:ds="http://schemas.openxmlformats.org/officeDocument/2006/customXml" ds:itemID="{648FB022-A1C4-4690-A115-F87B7AB4167E}">
  <ds:schemaRefs/>
</ds:datastoreItem>
</file>

<file path=customXml/itemProps17.xml><?xml version="1.0" encoding="utf-8"?>
<ds:datastoreItem xmlns:ds="http://schemas.openxmlformats.org/officeDocument/2006/customXml" ds:itemID="{238A9D52-FB95-4405-A3EF-33F1529F1222}">
  <ds:schemaRefs/>
</ds:datastoreItem>
</file>

<file path=customXml/itemProps18.xml><?xml version="1.0" encoding="utf-8"?>
<ds:datastoreItem xmlns:ds="http://schemas.openxmlformats.org/officeDocument/2006/customXml" ds:itemID="{822C6FAB-FC0E-4A2C-9FEA-3483F0E03BFD}">
  <ds:schemaRefs/>
</ds:datastoreItem>
</file>

<file path=customXml/itemProps19.xml><?xml version="1.0" encoding="utf-8"?>
<ds:datastoreItem xmlns:ds="http://schemas.openxmlformats.org/officeDocument/2006/customXml" ds:itemID="{D9C394F4-C03C-42DD-A944-AA4A60A9034B}">
  <ds:schemaRefs/>
</ds:datastoreItem>
</file>

<file path=customXml/itemProps2.xml><?xml version="1.0" encoding="utf-8"?>
<ds:datastoreItem xmlns:ds="http://schemas.openxmlformats.org/officeDocument/2006/customXml" ds:itemID="{B6E1E959-E6C7-49E3-9433-6ABD8B9AC355}">
  <ds:schemaRefs/>
</ds:datastoreItem>
</file>

<file path=customXml/itemProps20.xml><?xml version="1.0" encoding="utf-8"?>
<ds:datastoreItem xmlns:ds="http://schemas.openxmlformats.org/officeDocument/2006/customXml" ds:itemID="{7AD0CCC1-836A-438D-9B73-92651102C55E}">
  <ds:schemaRefs/>
</ds:datastoreItem>
</file>

<file path=customXml/itemProps21.xml><?xml version="1.0" encoding="utf-8"?>
<ds:datastoreItem xmlns:ds="http://schemas.openxmlformats.org/officeDocument/2006/customXml" ds:itemID="{AC28A190-0203-4D4D-A7E3-4A4A22CEACAF}">
  <ds:schemaRefs/>
</ds:datastoreItem>
</file>

<file path=customXml/itemProps22.xml><?xml version="1.0" encoding="utf-8"?>
<ds:datastoreItem xmlns:ds="http://schemas.openxmlformats.org/officeDocument/2006/customXml" ds:itemID="{FF609377-A3DD-4ECC-8376-7AB96727F00D}">
  <ds:schemaRefs/>
</ds:datastoreItem>
</file>

<file path=customXml/itemProps23.xml><?xml version="1.0" encoding="utf-8"?>
<ds:datastoreItem xmlns:ds="http://schemas.openxmlformats.org/officeDocument/2006/customXml" ds:itemID="{81D33D19-1239-440A-82B2-8C607A134D94}">
  <ds:schemaRefs/>
</ds:datastoreItem>
</file>

<file path=customXml/itemProps24.xml><?xml version="1.0" encoding="utf-8"?>
<ds:datastoreItem xmlns:ds="http://schemas.openxmlformats.org/officeDocument/2006/customXml" ds:itemID="{5F60D799-D731-4302-92C1-5942D9A28BF4}">
  <ds:schemaRefs/>
</ds:datastoreItem>
</file>

<file path=customXml/itemProps25.xml><?xml version="1.0" encoding="utf-8"?>
<ds:datastoreItem xmlns:ds="http://schemas.openxmlformats.org/officeDocument/2006/customXml" ds:itemID="{1F6221B6-AA1F-4D0E-9118-0F287001E3D0}">
  <ds:schemaRefs/>
</ds:datastoreItem>
</file>

<file path=customXml/itemProps26.xml><?xml version="1.0" encoding="utf-8"?>
<ds:datastoreItem xmlns:ds="http://schemas.openxmlformats.org/officeDocument/2006/customXml" ds:itemID="{54DEF1AE-3F80-43B8-BD18-6E8D0EA18616}">
  <ds:schemaRefs/>
</ds:datastoreItem>
</file>

<file path=customXml/itemProps27.xml><?xml version="1.0" encoding="utf-8"?>
<ds:datastoreItem xmlns:ds="http://schemas.openxmlformats.org/officeDocument/2006/customXml" ds:itemID="{CCEDFB40-EC00-494C-9D0B-536877F83E6C}">
  <ds:schemaRefs/>
</ds:datastoreItem>
</file>

<file path=customXml/itemProps28.xml><?xml version="1.0" encoding="utf-8"?>
<ds:datastoreItem xmlns:ds="http://schemas.openxmlformats.org/officeDocument/2006/customXml" ds:itemID="{1C6DECC5-1EDF-4836-9327-CB984DCA9C89}">
  <ds:schemaRefs/>
</ds:datastoreItem>
</file>

<file path=customXml/itemProps29.xml><?xml version="1.0" encoding="utf-8"?>
<ds:datastoreItem xmlns:ds="http://schemas.openxmlformats.org/officeDocument/2006/customXml" ds:itemID="{C4EFD9CE-C20B-408D-B7B7-10EA2281B4CD}">
  <ds:schemaRefs/>
</ds:datastoreItem>
</file>

<file path=customXml/itemProps3.xml><?xml version="1.0" encoding="utf-8"?>
<ds:datastoreItem xmlns:ds="http://schemas.openxmlformats.org/officeDocument/2006/customXml" ds:itemID="{270646E9-76C8-42A2-B959-D2D932B06F8C}">
  <ds:schemaRefs/>
</ds:datastoreItem>
</file>

<file path=customXml/itemProps30.xml><?xml version="1.0" encoding="utf-8"?>
<ds:datastoreItem xmlns:ds="http://schemas.openxmlformats.org/officeDocument/2006/customXml" ds:itemID="{0F51B5CF-7DB5-4700-828D-B24B0B338417}">
  <ds:schemaRefs/>
</ds:datastoreItem>
</file>

<file path=customXml/itemProps31.xml><?xml version="1.0" encoding="utf-8"?>
<ds:datastoreItem xmlns:ds="http://schemas.openxmlformats.org/officeDocument/2006/customXml" ds:itemID="{F19559DE-EBE9-4812-99DF-0A9D0D4563C0}">
  <ds:schemaRefs/>
</ds:datastoreItem>
</file>

<file path=customXml/itemProps32.xml><?xml version="1.0" encoding="utf-8"?>
<ds:datastoreItem xmlns:ds="http://schemas.openxmlformats.org/officeDocument/2006/customXml" ds:itemID="{4534CEF3-8B17-41EC-8734-E59A500136E6}">
  <ds:schemaRefs/>
</ds:datastoreItem>
</file>

<file path=customXml/itemProps33.xml><?xml version="1.0" encoding="utf-8"?>
<ds:datastoreItem xmlns:ds="http://schemas.openxmlformats.org/officeDocument/2006/customXml" ds:itemID="{970E3FA4-6488-4874-9F14-82774639323A}">
  <ds:schemaRefs/>
</ds:datastoreItem>
</file>

<file path=customXml/itemProps34.xml><?xml version="1.0" encoding="utf-8"?>
<ds:datastoreItem xmlns:ds="http://schemas.openxmlformats.org/officeDocument/2006/customXml" ds:itemID="{A087A628-E5F5-4D45-AB3C-116820B27B6E}">
  <ds:schemaRefs/>
</ds:datastoreItem>
</file>

<file path=customXml/itemProps35.xml><?xml version="1.0" encoding="utf-8"?>
<ds:datastoreItem xmlns:ds="http://schemas.openxmlformats.org/officeDocument/2006/customXml" ds:itemID="{CE37BAFE-CD40-4BC1-B9C7-5C5AAE43D7C3}">
  <ds:schemaRefs/>
</ds:datastoreItem>
</file>

<file path=customXml/itemProps36.xml><?xml version="1.0" encoding="utf-8"?>
<ds:datastoreItem xmlns:ds="http://schemas.openxmlformats.org/officeDocument/2006/customXml" ds:itemID="{F5990E5F-DE6B-4DDE-8055-05926288B8BC}">
  <ds:schemaRefs/>
</ds:datastoreItem>
</file>

<file path=customXml/itemProps37.xml><?xml version="1.0" encoding="utf-8"?>
<ds:datastoreItem xmlns:ds="http://schemas.openxmlformats.org/officeDocument/2006/customXml" ds:itemID="{4EE6D987-AF97-4400-9EE8-7A1B41A50CCD}">
  <ds:schemaRefs/>
</ds:datastoreItem>
</file>

<file path=customXml/itemProps38.xml><?xml version="1.0" encoding="utf-8"?>
<ds:datastoreItem xmlns:ds="http://schemas.openxmlformats.org/officeDocument/2006/customXml" ds:itemID="{F756DD62-AA13-4AAA-9AC9-4FBC129A94A3}">
  <ds:schemaRefs/>
</ds:datastoreItem>
</file>

<file path=customXml/itemProps39.xml><?xml version="1.0" encoding="utf-8"?>
<ds:datastoreItem xmlns:ds="http://schemas.openxmlformats.org/officeDocument/2006/customXml" ds:itemID="{AF2DAA22-A677-4041-810B-EE95866E8428}">
  <ds:schemaRefs/>
</ds:datastoreItem>
</file>

<file path=customXml/itemProps4.xml><?xml version="1.0" encoding="utf-8"?>
<ds:datastoreItem xmlns:ds="http://schemas.openxmlformats.org/officeDocument/2006/customXml" ds:itemID="{A61A0755-D403-4366-89F5-7ECC6B953298}">
  <ds:schemaRefs/>
</ds:datastoreItem>
</file>

<file path=customXml/itemProps40.xml><?xml version="1.0" encoding="utf-8"?>
<ds:datastoreItem xmlns:ds="http://schemas.openxmlformats.org/officeDocument/2006/customXml" ds:itemID="{E5C1C34C-B5B7-47CF-BE21-D025FEC4203E}">
  <ds:schemaRefs/>
</ds:datastoreItem>
</file>

<file path=customXml/itemProps41.xml><?xml version="1.0" encoding="utf-8"?>
<ds:datastoreItem xmlns:ds="http://schemas.openxmlformats.org/officeDocument/2006/customXml" ds:itemID="{FCDDC58C-934C-41E9-8438-170930B7E5A4}">
  <ds:schemaRefs/>
</ds:datastoreItem>
</file>

<file path=customXml/itemProps42.xml><?xml version="1.0" encoding="utf-8"?>
<ds:datastoreItem xmlns:ds="http://schemas.openxmlformats.org/officeDocument/2006/customXml" ds:itemID="{5E2AD3CC-6E51-4FDE-92D2-696122E28CF2}">
  <ds:schemaRefs/>
</ds:datastoreItem>
</file>

<file path=customXml/itemProps43.xml><?xml version="1.0" encoding="utf-8"?>
<ds:datastoreItem xmlns:ds="http://schemas.openxmlformats.org/officeDocument/2006/customXml" ds:itemID="{136791B4-7070-4B0B-B2FF-A768B71E39F5}">
  <ds:schemaRefs/>
</ds:datastoreItem>
</file>

<file path=customXml/itemProps44.xml><?xml version="1.0" encoding="utf-8"?>
<ds:datastoreItem xmlns:ds="http://schemas.openxmlformats.org/officeDocument/2006/customXml" ds:itemID="{DEA925E8-AFD3-4FD0-A3B2-A4AA71609D37}">
  <ds:schemaRefs/>
</ds:datastoreItem>
</file>

<file path=customXml/itemProps45.xml><?xml version="1.0" encoding="utf-8"?>
<ds:datastoreItem xmlns:ds="http://schemas.openxmlformats.org/officeDocument/2006/customXml" ds:itemID="{7652B17D-5E55-4520-B1A1-C75E9244C51A}">
  <ds:schemaRefs/>
</ds:datastoreItem>
</file>

<file path=customXml/itemProps46.xml><?xml version="1.0" encoding="utf-8"?>
<ds:datastoreItem xmlns:ds="http://schemas.openxmlformats.org/officeDocument/2006/customXml" ds:itemID="{AB433985-5AE0-449E-8CBD-3FF7ACB8C208}">
  <ds:schemaRefs/>
</ds:datastoreItem>
</file>

<file path=customXml/itemProps47.xml><?xml version="1.0" encoding="utf-8"?>
<ds:datastoreItem xmlns:ds="http://schemas.openxmlformats.org/officeDocument/2006/customXml" ds:itemID="{F1C0E2E7-25F3-4D0C-ADB1-00D2C58DCEBE}">
  <ds:schemaRefs/>
</ds:datastoreItem>
</file>

<file path=customXml/itemProps48.xml><?xml version="1.0" encoding="utf-8"?>
<ds:datastoreItem xmlns:ds="http://schemas.openxmlformats.org/officeDocument/2006/customXml" ds:itemID="{2591F034-0F59-4F25-A54D-C890B6BDD104}">
  <ds:schemaRefs/>
</ds:datastoreItem>
</file>

<file path=customXml/itemProps49.xml><?xml version="1.0" encoding="utf-8"?>
<ds:datastoreItem xmlns:ds="http://schemas.openxmlformats.org/officeDocument/2006/customXml" ds:itemID="{34490404-8947-4406-A5D9-DF988C845DDF}">
  <ds:schemaRefs/>
</ds:datastoreItem>
</file>

<file path=customXml/itemProps5.xml><?xml version="1.0" encoding="utf-8"?>
<ds:datastoreItem xmlns:ds="http://schemas.openxmlformats.org/officeDocument/2006/customXml" ds:itemID="{622CABC0-D6A3-4091-BF16-0090E00DCD35}">
  <ds:schemaRefs/>
</ds:datastoreItem>
</file>

<file path=customXml/itemProps50.xml><?xml version="1.0" encoding="utf-8"?>
<ds:datastoreItem xmlns:ds="http://schemas.openxmlformats.org/officeDocument/2006/customXml" ds:itemID="{F52C4D8C-601F-480A-B478-75AF5BE976EE}">
  <ds:schemaRefs/>
</ds:datastoreItem>
</file>

<file path=customXml/itemProps51.xml><?xml version="1.0" encoding="utf-8"?>
<ds:datastoreItem xmlns:ds="http://schemas.openxmlformats.org/officeDocument/2006/customXml" ds:itemID="{E6E31906-89FF-4A08-A0E8-D228FE745472}">
  <ds:schemaRefs/>
</ds:datastoreItem>
</file>

<file path=customXml/itemProps52.xml><?xml version="1.0" encoding="utf-8"?>
<ds:datastoreItem xmlns:ds="http://schemas.openxmlformats.org/officeDocument/2006/customXml" ds:itemID="{43C12DBC-AF80-4DD0-BF61-309D400727ED}">
  <ds:schemaRefs/>
</ds:datastoreItem>
</file>

<file path=customXml/itemProps53.xml><?xml version="1.0" encoding="utf-8"?>
<ds:datastoreItem xmlns:ds="http://schemas.openxmlformats.org/officeDocument/2006/customXml" ds:itemID="{A7583C79-C576-412C-9533-057FD7A975D2}">
  <ds:schemaRefs/>
</ds:datastoreItem>
</file>

<file path=customXml/itemProps54.xml><?xml version="1.0" encoding="utf-8"?>
<ds:datastoreItem xmlns:ds="http://schemas.openxmlformats.org/officeDocument/2006/customXml" ds:itemID="{9CB1AFBD-1E7D-40B2-8D82-F825C30881E1}">
  <ds:schemaRefs/>
</ds:datastoreItem>
</file>

<file path=customXml/itemProps55.xml><?xml version="1.0" encoding="utf-8"?>
<ds:datastoreItem xmlns:ds="http://schemas.openxmlformats.org/officeDocument/2006/customXml" ds:itemID="{5CBFE9C6-F062-4217-94E1-D4C2C5665D22}">
  <ds:schemaRefs/>
</ds:datastoreItem>
</file>

<file path=customXml/itemProps56.xml><?xml version="1.0" encoding="utf-8"?>
<ds:datastoreItem xmlns:ds="http://schemas.openxmlformats.org/officeDocument/2006/customXml" ds:itemID="{E5BE9B04-B6BD-4FC1-A081-D184D5642D10}">
  <ds:schemaRefs/>
</ds:datastoreItem>
</file>

<file path=customXml/itemProps57.xml><?xml version="1.0" encoding="utf-8"?>
<ds:datastoreItem xmlns:ds="http://schemas.openxmlformats.org/officeDocument/2006/customXml" ds:itemID="{BB709A61-67D1-47FD-A192-B70316654271}">
  <ds:schemaRefs/>
</ds:datastoreItem>
</file>

<file path=customXml/itemProps58.xml><?xml version="1.0" encoding="utf-8"?>
<ds:datastoreItem xmlns:ds="http://schemas.openxmlformats.org/officeDocument/2006/customXml" ds:itemID="{5920355B-E3F5-493C-A58E-11E09BD915B0}">
  <ds:schemaRefs/>
</ds:datastoreItem>
</file>

<file path=customXml/itemProps59.xml><?xml version="1.0" encoding="utf-8"?>
<ds:datastoreItem xmlns:ds="http://schemas.openxmlformats.org/officeDocument/2006/customXml" ds:itemID="{18C65DD2-ACEC-4D1C-9DE5-93A000C7B394}">
  <ds:schemaRefs/>
</ds:datastoreItem>
</file>

<file path=customXml/itemProps6.xml><?xml version="1.0" encoding="utf-8"?>
<ds:datastoreItem xmlns:ds="http://schemas.openxmlformats.org/officeDocument/2006/customXml" ds:itemID="{6F69760A-927C-44FA-B985-3D9026D911A0}">
  <ds:schemaRefs/>
</ds:datastoreItem>
</file>

<file path=customXml/itemProps60.xml><?xml version="1.0" encoding="utf-8"?>
<ds:datastoreItem xmlns:ds="http://schemas.openxmlformats.org/officeDocument/2006/customXml" ds:itemID="{55C7DDEE-B111-4548-B803-D6BD7B087138}">
  <ds:schemaRefs/>
</ds:datastoreItem>
</file>

<file path=customXml/itemProps61.xml><?xml version="1.0" encoding="utf-8"?>
<ds:datastoreItem xmlns:ds="http://schemas.openxmlformats.org/officeDocument/2006/customXml" ds:itemID="{3817EBE6-4582-4689-BBF3-438E47D79481}">
  <ds:schemaRefs/>
</ds:datastoreItem>
</file>

<file path=customXml/itemProps62.xml><?xml version="1.0" encoding="utf-8"?>
<ds:datastoreItem xmlns:ds="http://schemas.openxmlformats.org/officeDocument/2006/customXml" ds:itemID="{F26F6D3D-AB18-4630-83E7-DF0578C8D276}">
  <ds:schemaRefs/>
</ds:datastoreItem>
</file>

<file path=customXml/itemProps63.xml><?xml version="1.0" encoding="utf-8"?>
<ds:datastoreItem xmlns:ds="http://schemas.openxmlformats.org/officeDocument/2006/customXml" ds:itemID="{87237C02-F698-4317-AF92-BA5EFE519C84}">
  <ds:schemaRefs/>
</ds:datastoreItem>
</file>

<file path=customXml/itemProps64.xml><?xml version="1.0" encoding="utf-8"?>
<ds:datastoreItem xmlns:ds="http://schemas.openxmlformats.org/officeDocument/2006/customXml" ds:itemID="{B0E6A743-72E0-42CD-B81B-BA13C229AE24}">
  <ds:schemaRefs/>
</ds:datastoreItem>
</file>

<file path=customXml/itemProps65.xml><?xml version="1.0" encoding="utf-8"?>
<ds:datastoreItem xmlns:ds="http://schemas.openxmlformats.org/officeDocument/2006/customXml" ds:itemID="{389FAF12-75F8-4A08-8ED1-329B0D5629BB}">
  <ds:schemaRefs/>
</ds:datastoreItem>
</file>

<file path=customXml/itemProps66.xml><?xml version="1.0" encoding="utf-8"?>
<ds:datastoreItem xmlns:ds="http://schemas.openxmlformats.org/officeDocument/2006/customXml" ds:itemID="{1E37DE8F-3BE6-40EB-909B-EC5E8350ACA2}">
  <ds:schemaRefs/>
</ds:datastoreItem>
</file>

<file path=customXml/itemProps67.xml><?xml version="1.0" encoding="utf-8"?>
<ds:datastoreItem xmlns:ds="http://schemas.openxmlformats.org/officeDocument/2006/customXml" ds:itemID="{2EAC48A8-B20F-4DC0-AFAC-46C84067A4C4}">
  <ds:schemaRefs/>
</ds:datastoreItem>
</file>

<file path=customXml/itemProps68.xml><?xml version="1.0" encoding="utf-8"?>
<ds:datastoreItem xmlns:ds="http://schemas.openxmlformats.org/officeDocument/2006/customXml" ds:itemID="{37A8E709-56F6-4D1D-8B54-905994EDB6FA}">
  <ds:schemaRefs/>
</ds:datastoreItem>
</file>

<file path=customXml/itemProps69.xml><?xml version="1.0" encoding="utf-8"?>
<ds:datastoreItem xmlns:ds="http://schemas.openxmlformats.org/officeDocument/2006/customXml" ds:itemID="{796AC56C-7BD0-4642-B24D-CDBD0FC7A4F2}">
  <ds:schemaRefs/>
</ds:datastoreItem>
</file>

<file path=customXml/itemProps7.xml><?xml version="1.0" encoding="utf-8"?>
<ds:datastoreItem xmlns:ds="http://schemas.openxmlformats.org/officeDocument/2006/customXml" ds:itemID="{0E7AF0E2-3133-4ADA-A9CF-9315C31F8C78}">
  <ds:schemaRefs/>
</ds:datastoreItem>
</file>

<file path=customXml/itemProps70.xml><?xml version="1.0" encoding="utf-8"?>
<ds:datastoreItem xmlns:ds="http://schemas.openxmlformats.org/officeDocument/2006/customXml" ds:itemID="{4E6518B3-D6A2-4956-81DC-9EFBA49434EF}">
  <ds:schemaRefs/>
</ds:datastoreItem>
</file>

<file path=customXml/itemProps71.xml><?xml version="1.0" encoding="utf-8"?>
<ds:datastoreItem xmlns:ds="http://schemas.openxmlformats.org/officeDocument/2006/customXml" ds:itemID="{2977C5DD-609E-4FB0-B378-554E239318BE}">
  <ds:schemaRefs/>
</ds:datastoreItem>
</file>

<file path=customXml/itemProps72.xml><?xml version="1.0" encoding="utf-8"?>
<ds:datastoreItem xmlns:ds="http://schemas.openxmlformats.org/officeDocument/2006/customXml" ds:itemID="{C55E7F5F-F286-4DA0-B8DB-08E5DC2BA3B2}">
  <ds:schemaRefs/>
</ds:datastoreItem>
</file>

<file path=customXml/itemProps73.xml><?xml version="1.0" encoding="utf-8"?>
<ds:datastoreItem xmlns:ds="http://schemas.openxmlformats.org/officeDocument/2006/customXml" ds:itemID="{B8B191A2-704A-459B-B458-1767E21F3DB3}">
  <ds:schemaRefs/>
</ds:datastoreItem>
</file>

<file path=customXml/itemProps74.xml><?xml version="1.0" encoding="utf-8"?>
<ds:datastoreItem xmlns:ds="http://schemas.openxmlformats.org/officeDocument/2006/customXml" ds:itemID="{E292995B-5B06-4E63-9D77-454E1A2C3B94}">
  <ds:schemaRefs/>
</ds:datastoreItem>
</file>

<file path=customXml/itemProps75.xml><?xml version="1.0" encoding="utf-8"?>
<ds:datastoreItem xmlns:ds="http://schemas.openxmlformats.org/officeDocument/2006/customXml" ds:itemID="{5C51A92A-EA21-4F72-9E19-1BDC3822AED2}">
  <ds:schemaRefs/>
</ds:datastoreItem>
</file>

<file path=customXml/itemProps76.xml><?xml version="1.0" encoding="utf-8"?>
<ds:datastoreItem xmlns:ds="http://schemas.openxmlformats.org/officeDocument/2006/customXml" ds:itemID="{B37B0399-FBE8-4B00-92F0-5DBA955FC891}">
  <ds:schemaRefs/>
</ds:datastoreItem>
</file>

<file path=customXml/itemProps77.xml><?xml version="1.0" encoding="utf-8"?>
<ds:datastoreItem xmlns:ds="http://schemas.openxmlformats.org/officeDocument/2006/customXml" ds:itemID="{4BFA4206-3016-4714-B247-761EC734A63B}">
  <ds:schemaRefs/>
</ds:datastoreItem>
</file>

<file path=customXml/itemProps78.xml><?xml version="1.0" encoding="utf-8"?>
<ds:datastoreItem xmlns:ds="http://schemas.openxmlformats.org/officeDocument/2006/customXml" ds:itemID="{6C2E54DB-AF24-4F2E-8D6F-FC708B50646D}">
  <ds:schemaRefs/>
</ds:datastoreItem>
</file>

<file path=customXml/itemProps79.xml><?xml version="1.0" encoding="utf-8"?>
<ds:datastoreItem xmlns:ds="http://schemas.openxmlformats.org/officeDocument/2006/customXml" ds:itemID="{ADE4E4B2-F39C-4800-9A16-E2F505EA136A}">
  <ds:schemaRefs/>
</ds:datastoreItem>
</file>

<file path=customXml/itemProps8.xml><?xml version="1.0" encoding="utf-8"?>
<ds:datastoreItem xmlns:ds="http://schemas.openxmlformats.org/officeDocument/2006/customXml" ds:itemID="{52DCB334-BCBA-4713-9400-383CA8F2524A}">
  <ds:schemaRefs/>
</ds:datastoreItem>
</file>

<file path=customXml/itemProps80.xml><?xml version="1.0" encoding="utf-8"?>
<ds:datastoreItem xmlns:ds="http://schemas.openxmlformats.org/officeDocument/2006/customXml" ds:itemID="{BF1286DB-1A4E-4E0A-89F0-4CF186952C9F}">
  <ds:schemaRefs/>
</ds:datastoreItem>
</file>

<file path=customXml/itemProps81.xml><?xml version="1.0" encoding="utf-8"?>
<ds:datastoreItem xmlns:ds="http://schemas.openxmlformats.org/officeDocument/2006/customXml" ds:itemID="{E6F71794-E9EF-4D25-B6D9-ECEE7115EF2A}">
  <ds:schemaRefs/>
</ds:datastoreItem>
</file>

<file path=customXml/itemProps82.xml><?xml version="1.0" encoding="utf-8"?>
<ds:datastoreItem xmlns:ds="http://schemas.openxmlformats.org/officeDocument/2006/customXml" ds:itemID="{64DC780F-CA19-4C26-AB8B-D6A694FC305F}">
  <ds:schemaRefs/>
</ds:datastoreItem>
</file>

<file path=customXml/itemProps83.xml><?xml version="1.0" encoding="utf-8"?>
<ds:datastoreItem xmlns:ds="http://schemas.openxmlformats.org/officeDocument/2006/customXml" ds:itemID="{EEDC6A93-0C43-4566-9ACC-D4A7C13A2C1A}">
  <ds:schemaRefs/>
</ds:datastoreItem>
</file>

<file path=customXml/itemProps84.xml><?xml version="1.0" encoding="utf-8"?>
<ds:datastoreItem xmlns:ds="http://schemas.openxmlformats.org/officeDocument/2006/customXml" ds:itemID="{D944D181-9D3C-4CC8-B48A-80E747DD4E95}">
  <ds:schemaRefs/>
</ds:datastoreItem>
</file>

<file path=customXml/itemProps85.xml><?xml version="1.0" encoding="utf-8"?>
<ds:datastoreItem xmlns:ds="http://schemas.openxmlformats.org/officeDocument/2006/customXml" ds:itemID="{169E88EB-FA32-4F73-AE91-C11860A2CB7D}">
  <ds:schemaRefs/>
</ds:datastoreItem>
</file>

<file path=customXml/itemProps86.xml><?xml version="1.0" encoding="utf-8"?>
<ds:datastoreItem xmlns:ds="http://schemas.openxmlformats.org/officeDocument/2006/customXml" ds:itemID="{79163570-A1CE-45C1-8AF8-95BE2E8080F0}">
  <ds:schemaRefs/>
</ds:datastoreItem>
</file>

<file path=customXml/itemProps87.xml><?xml version="1.0" encoding="utf-8"?>
<ds:datastoreItem xmlns:ds="http://schemas.openxmlformats.org/officeDocument/2006/customXml" ds:itemID="{4315858A-FBA8-40DD-90A7-F1DC9EB62D7A}">
  <ds:schemaRefs/>
</ds:datastoreItem>
</file>

<file path=customXml/itemProps88.xml><?xml version="1.0" encoding="utf-8"?>
<ds:datastoreItem xmlns:ds="http://schemas.openxmlformats.org/officeDocument/2006/customXml" ds:itemID="{82DDF952-B932-4004-B23F-FCBE486F02B8}">
  <ds:schemaRefs/>
</ds:datastoreItem>
</file>

<file path=customXml/itemProps89.xml><?xml version="1.0" encoding="utf-8"?>
<ds:datastoreItem xmlns:ds="http://schemas.openxmlformats.org/officeDocument/2006/customXml" ds:itemID="{86B28C61-8D74-4A67-90E4-3783CDFF4764}">
  <ds:schemaRefs/>
</ds:datastoreItem>
</file>

<file path=customXml/itemProps9.xml><?xml version="1.0" encoding="utf-8"?>
<ds:datastoreItem xmlns:ds="http://schemas.openxmlformats.org/officeDocument/2006/customXml" ds:itemID="{46567CBD-5AE5-4DB6-9A1A-ACA0DE2D668C}">
  <ds:schemaRefs/>
</ds:datastoreItem>
</file>

<file path=customXml/itemProps90.xml><?xml version="1.0" encoding="utf-8"?>
<ds:datastoreItem xmlns:ds="http://schemas.openxmlformats.org/officeDocument/2006/customXml" ds:itemID="{36E31386-B747-42EE-8C2D-BD778ED9D265}">
  <ds:schemaRefs/>
</ds:datastoreItem>
</file>

<file path=customXml/itemProps91.xml><?xml version="1.0" encoding="utf-8"?>
<ds:datastoreItem xmlns:ds="http://schemas.openxmlformats.org/officeDocument/2006/customXml" ds:itemID="{FD1BE4A8-8102-489A-9216-1F2F97C6E519}">
  <ds:schemaRefs/>
</ds:datastoreItem>
</file>

<file path=customXml/itemProps92.xml><?xml version="1.0" encoding="utf-8"?>
<ds:datastoreItem xmlns:ds="http://schemas.openxmlformats.org/officeDocument/2006/customXml" ds:itemID="{A6B508E7-432E-47DA-8186-0CB5B654B96F}">
  <ds:schemaRefs/>
</ds:datastoreItem>
</file>

<file path=customXml/itemProps93.xml><?xml version="1.0" encoding="utf-8"?>
<ds:datastoreItem xmlns:ds="http://schemas.openxmlformats.org/officeDocument/2006/customXml" ds:itemID="{48379302-E1DD-4949-9697-305A25F06391}">
  <ds:schemaRefs/>
</ds:datastoreItem>
</file>

<file path=customXml/itemProps94.xml><?xml version="1.0" encoding="utf-8"?>
<ds:datastoreItem xmlns:ds="http://schemas.openxmlformats.org/officeDocument/2006/customXml" ds:itemID="{1AC1ACF0-D327-45A9-9FC0-F0579900EB7B}">
  <ds:schemaRefs/>
</ds:datastoreItem>
</file>

<file path=customXml/itemProps95.xml><?xml version="1.0" encoding="utf-8"?>
<ds:datastoreItem xmlns:ds="http://schemas.openxmlformats.org/officeDocument/2006/customXml" ds:itemID="{B584C0A1-F32E-415A-947E-2C585CAFCF12}">
  <ds:schemaRefs/>
</ds:datastoreItem>
</file>

<file path=customXml/itemProps96.xml><?xml version="1.0" encoding="utf-8"?>
<ds:datastoreItem xmlns:ds="http://schemas.openxmlformats.org/officeDocument/2006/customXml" ds:itemID="{8852BDD7-936B-47D9-8A25-A6460B161561}">
  <ds:schemaRefs/>
</ds:datastoreItem>
</file>

<file path=customXml/itemProps97.xml><?xml version="1.0" encoding="utf-8"?>
<ds:datastoreItem xmlns:ds="http://schemas.openxmlformats.org/officeDocument/2006/customXml" ds:itemID="{8C9FF843-4C28-43C7-93BA-A520F8F11AC8}">
  <ds:schemaRefs/>
</ds:datastoreItem>
</file>

<file path=customXml/itemProps98.xml><?xml version="1.0" encoding="utf-8"?>
<ds:datastoreItem xmlns:ds="http://schemas.openxmlformats.org/officeDocument/2006/customXml" ds:itemID="{5C971A26-D259-4C32-A39D-3828C4730FE9}">
  <ds:schemaRefs/>
</ds:datastoreItem>
</file>

<file path=customXml/itemProps99.xml><?xml version="1.0" encoding="utf-8"?>
<ds:datastoreItem xmlns:ds="http://schemas.openxmlformats.org/officeDocument/2006/customXml" ds:itemID="{3CAE403C-AB1F-4311-8182-C0C3A5BB749A}">
  <ds:schemaRefs/>
</ds:datastoreItem>
</file>

<file path=docProps/app.xml><?xml version="1.0" encoding="utf-8"?>
<Properties xmlns="http://schemas.openxmlformats.org/officeDocument/2006/extended-properties" xmlns:vt="http://schemas.openxmlformats.org/officeDocument/2006/docPropsVTypes">
  <Template>Normal</Template>
  <Pages>142</Pages>
  <Words>9644</Words>
  <Characters>54975</Characters>
  <Lines>458</Lines>
  <Paragraphs>128</Paragraphs>
  <TotalTime>0</TotalTime>
  <ScaleCrop>false</ScaleCrop>
  <LinksUpToDate>false</LinksUpToDate>
  <CharactersWithSpaces>64491</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2022-06-17T03:09:00Z</dcterms:created>
  <dc:creator>Administrator</dc:creator>
  <cp:lastModifiedBy>Administrator</cp:lastModifiedBy>
  <dcterms:modified xsi:type="dcterms:W3CDTF">2024-06-20T14:41:10Z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70301A6EB3934C16A4DA9DD398E4D673</vt:lpwstr>
  </property>
</Properties>
</file>