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8</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5</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5</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5</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8</w:t>
      </w:r>
    </w:p>
    <w:p>
      <w:pPr>
        <w:sectPr>
          <w:footerReference r:id="rId3" w:type="default"/>
          <w:footerReference r:id="rId4" w:type="even"/>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2023年部门预算信息公开表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333无极县住房和城乡建设局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4142.19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197.80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4768.69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1917.40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4142.19</w:t>
            </w:r>
          </w:p>
        </w:tc>
        <w:tc>
          <w:tcPr>
            <w:tcW w:w="4535" w:type="dxa"/>
            <w:vAlign w:val="center"/>
          </w:tcPr>
          <w:p>
            <w:pPr>
              <w:pStyle w:val="18"/>
            </w:pPr>
            <w:r>
              <w:t>本年支出合计</w:t>
            </w:r>
          </w:p>
        </w:tc>
        <w:tc>
          <w:tcPr>
            <w:tcW w:w="2126" w:type="dxa"/>
            <w:vAlign w:val="center"/>
          </w:tcPr>
          <w:p>
            <w:pPr>
              <w:pStyle w:val="19"/>
            </w:pPr>
            <w:r>
              <w:t>23742.19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19600.00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23742.19</w:t>
            </w:r>
          </w:p>
        </w:tc>
        <w:tc>
          <w:tcPr>
            <w:tcW w:w="4535" w:type="dxa"/>
            <w:vAlign w:val="center"/>
          </w:tcPr>
          <w:p>
            <w:pPr>
              <w:pStyle w:val="18"/>
            </w:pPr>
            <w:r>
              <w:t>支出总计</w:t>
            </w:r>
          </w:p>
        </w:tc>
        <w:tc>
          <w:tcPr>
            <w:tcW w:w="2126" w:type="dxa"/>
            <w:vAlign w:val="center"/>
          </w:tcPr>
          <w:p>
            <w:pPr>
              <w:pStyle w:val="19"/>
            </w:pPr>
            <w:r>
              <w:t>23742.19</w:t>
            </w:r>
          </w:p>
        </w:tc>
      </w:tr>
    </w:tbl>
    <w:p>
      <w:pPr>
        <w:sectPr>
          <w:footerReference r:id="rId5" w:type="default"/>
          <w:footerReference r:id="rId6" w:type="even"/>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333无极县住房和城乡建设局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23742.19</w:t>
            </w:r>
          </w:p>
        </w:tc>
        <w:tc>
          <w:tcPr>
            <w:tcW w:w="1134" w:type="dxa"/>
            <w:vAlign w:val="center"/>
          </w:tcPr>
          <w:p>
            <w:pPr>
              <w:pStyle w:val="19"/>
            </w:pPr>
            <w:r>
              <w:t>4142.19</w:t>
            </w:r>
          </w:p>
        </w:tc>
        <w:tc>
          <w:tcPr>
            <w:tcW w:w="1134" w:type="dxa"/>
            <w:vAlign w:val="center"/>
          </w:tcPr>
          <w:p>
            <w:pPr>
              <w:pStyle w:val="19"/>
            </w:pPr>
            <w:r>
              <w:t>4142.19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19600.00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197.80</w:t>
            </w:r>
          </w:p>
        </w:tc>
        <w:tc>
          <w:tcPr>
            <w:tcW w:w="1134" w:type="dxa"/>
            <w:vAlign w:val="center"/>
          </w:tcPr>
          <w:p>
            <w:pPr>
              <w:pStyle w:val="15"/>
            </w:pPr>
            <w:r>
              <w:t>197.80</w:t>
            </w:r>
          </w:p>
        </w:tc>
        <w:tc>
          <w:tcPr>
            <w:tcW w:w="1134" w:type="dxa"/>
            <w:vAlign w:val="center"/>
          </w:tcPr>
          <w:p>
            <w:pPr>
              <w:pStyle w:val="15"/>
            </w:pPr>
            <w:r>
              <w:t>197.80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197.80</w:t>
            </w:r>
          </w:p>
        </w:tc>
        <w:tc>
          <w:tcPr>
            <w:tcW w:w="1134" w:type="dxa"/>
            <w:vAlign w:val="center"/>
          </w:tcPr>
          <w:p>
            <w:pPr>
              <w:pStyle w:val="15"/>
            </w:pPr>
            <w:r>
              <w:t>197.80</w:t>
            </w:r>
          </w:p>
        </w:tc>
        <w:tc>
          <w:tcPr>
            <w:tcW w:w="1134" w:type="dxa"/>
            <w:vAlign w:val="center"/>
          </w:tcPr>
          <w:p>
            <w:pPr>
              <w:pStyle w:val="15"/>
            </w:pPr>
            <w:r>
              <w:t>197.80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74.50</w:t>
            </w:r>
          </w:p>
        </w:tc>
        <w:tc>
          <w:tcPr>
            <w:tcW w:w="1134" w:type="dxa"/>
            <w:vAlign w:val="center"/>
          </w:tcPr>
          <w:p>
            <w:pPr>
              <w:pStyle w:val="15"/>
            </w:pPr>
            <w:r>
              <w:t>74.50</w:t>
            </w:r>
          </w:p>
        </w:tc>
        <w:tc>
          <w:tcPr>
            <w:tcW w:w="1134" w:type="dxa"/>
            <w:vAlign w:val="center"/>
          </w:tcPr>
          <w:p>
            <w:pPr>
              <w:pStyle w:val="15"/>
            </w:pPr>
            <w:r>
              <w:t>74.50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82.60</w:t>
            </w:r>
          </w:p>
        </w:tc>
        <w:tc>
          <w:tcPr>
            <w:tcW w:w="1134" w:type="dxa"/>
            <w:vAlign w:val="center"/>
          </w:tcPr>
          <w:p>
            <w:pPr>
              <w:pStyle w:val="15"/>
            </w:pPr>
            <w:r>
              <w:t>82.60</w:t>
            </w:r>
          </w:p>
        </w:tc>
        <w:tc>
          <w:tcPr>
            <w:tcW w:w="1134" w:type="dxa"/>
            <w:vAlign w:val="center"/>
          </w:tcPr>
          <w:p>
            <w:pPr>
              <w:pStyle w:val="15"/>
            </w:pPr>
            <w:r>
              <w:t>82.60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40.70</w:t>
            </w:r>
          </w:p>
        </w:tc>
        <w:tc>
          <w:tcPr>
            <w:tcW w:w="1134" w:type="dxa"/>
            <w:vAlign w:val="center"/>
          </w:tcPr>
          <w:p>
            <w:pPr>
              <w:pStyle w:val="15"/>
            </w:pPr>
            <w:r>
              <w:t>40.70</w:t>
            </w:r>
          </w:p>
        </w:tc>
        <w:tc>
          <w:tcPr>
            <w:tcW w:w="1134" w:type="dxa"/>
            <w:vAlign w:val="center"/>
          </w:tcPr>
          <w:p>
            <w:pPr>
              <w:pStyle w:val="15"/>
            </w:pPr>
            <w:r>
              <w:t>40.70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36.30</w:t>
            </w:r>
          </w:p>
        </w:tc>
        <w:tc>
          <w:tcPr>
            <w:tcW w:w="1134" w:type="dxa"/>
            <w:vAlign w:val="center"/>
          </w:tcPr>
          <w:p>
            <w:pPr>
              <w:pStyle w:val="15"/>
            </w:pPr>
            <w:r>
              <w:t>36.30</w:t>
            </w:r>
          </w:p>
        </w:tc>
        <w:tc>
          <w:tcPr>
            <w:tcW w:w="1134" w:type="dxa"/>
            <w:vAlign w:val="center"/>
          </w:tcPr>
          <w:p>
            <w:pPr>
              <w:pStyle w:val="15"/>
            </w:pPr>
            <w:r>
              <w:t>36.30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36.30</w:t>
            </w:r>
          </w:p>
        </w:tc>
        <w:tc>
          <w:tcPr>
            <w:tcW w:w="1134" w:type="dxa"/>
            <w:vAlign w:val="center"/>
          </w:tcPr>
          <w:p>
            <w:pPr>
              <w:pStyle w:val="15"/>
            </w:pPr>
            <w:r>
              <w:t>36.30</w:t>
            </w:r>
          </w:p>
        </w:tc>
        <w:tc>
          <w:tcPr>
            <w:tcW w:w="1134" w:type="dxa"/>
            <w:vAlign w:val="center"/>
          </w:tcPr>
          <w:p>
            <w:pPr>
              <w:pStyle w:val="15"/>
            </w:pPr>
            <w:r>
              <w:t>36.30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r>
              <w:t>35.30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r>
              <w:t>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211</w:t>
            </w:r>
          </w:p>
        </w:tc>
        <w:tc>
          <w:tcPr>
            <w:tcW w:w="1559" w:type="dxa"/>
            <w:vAlign w:val="center"/>
          </w:tcPr>
          <w:p>
            <w:pPr>
              <w:pStyle w:val="16"/>
            </w:pPr>
            <w:r>
              <w:t>节能环保支出</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21104</w:t>
            </w:r>
          </w:p>
        </w:tc>
        <w:tc>
          <w:tcPr>
            <w:tcW w:w="1559" w:type="dxa"/>
            <w:vAlign w:val="center"/>
          </w:tcPr>
          <w:p>
            <w:pPr>
              <w:pStyle w:val="16"/>
            </w:pPr>
            <w:r>
              <w:t>自然生态保护</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2110402</w:t>
            </w:r>
          </w:p>
        </w:tc>
        <w:tc>
          <w:tcPr>
            <w:tcW w:w="1559" w:type="dxa"/>
            <w:vAlign w:val="center"/>
          </w:tcPr>
          <w:p>
            <w:pPr>
              <w:pStyle w:val="16"/>
            </w:pPr>
            <w:r>
              <w:t>农村环境保护</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r>
              <w:t>22.00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4768.69</w:t>
            </w:r>
          </w:p>
        </w:tc>
        <w:tc>
          <w:tcPr>
            <w:tcW w:w="1134" w:type="dxa"/>
            <w:vAlign w:val="center"/>
          </w:tcPr>
          <w:p>
            <w:pPr>
              <w:pStyle w:val="15"/>
            </w:pPr>
            <w:r>
              <w:t>1968.69</w:t>
            </w:r>
          </w:p>
        </w:tc>
        <w:tc>
          <w:tcPr>
            <w:tcW w:w="1134" w:type="dxa"/>
            <w:vAlign w:val="center"/>
          </w:tcPr>
          <w:p>
            <w:pPr>
              <w:pStyle w:val="15"/>
            </w:pPr>
            <w:r>
              <w:t>1968.69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21201</w:t>
            </w:r>
          </w:p>
        </w:tc>
        <w:tc>
          <w:tcPr>
            <w:tcW w:w="1559" w:type="dxa"/>
            <w:vAlign w:val="center"/>
          </w:tcPr>
          <w:p>
            <w:pPr>
              <w:pStyle w:val="16"/>
            </w:pPr>
            <w:r>
              <w:t>城乡社区管理事务</w:t>
            </w:r>
          </w:p>
        </w:tc>
        <w:tc>
          <w:tcPr>
            <w:tcW w:w="1134" w:type="dxa"/>
            <w:vAlign w:val="center"/>
          </w:tcPr>
          <w:p>
            <w:pPr>
              <w:pStyle w:val="15"/>
            </w:pPr>
            <w:r>
              <w:t>1725.51</w:t>
            </w:r>
          </w:p>
        </w:tc>
        <w:tc>
          <w:tcPr>
            <w:tcW w:w="1134" w:type="dxa"/>
            <w:vAlign w:val="center"/>
          </w:tcPr>
          <w:p>
            <w:pPr>
              <w:pStyle w:val="15"/>
            </w:pPr>
            <w:r>
              <w:t>1725.51</w:t>
            </w:r>
          </w:p>
        </w:tc>
        <w:tc>
          <w:tcPr>
            <w:tcW w:w="1134" w:type="dxa"/>
            <w:vAlign w:val="center"/>
          </w:tcPr>
          <w:p>
            <w:pPr>
              <w:pStyle w:val="15"/>
            </w:pPr>
            <w:r>
              <w:t>1725.51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2120101</w:t>
            </w:r>
          </w:p>
        </w:tc>
        <w:tc>
          <w:tcPr>
            <w:tcW w:w="1559" w:type="dxa"/>
            <w:vAlign w:val="center"/>
          </w:tcPr>
          <w:p>
            <w:pPr>
              <w:pStyle w:val="16"/>
            </w:pPr>
            <w:r>
              <w:t>行政运行</w:t>
            </w:r>
          </w:p>
        </w:tc>
        <w:tc>
          <w:tcPr>
            <w:tcW w:w="1134" w:type="dxa"/>
            <w:vAlign w:val="center"/>
          </w:tcPr>
          <w:p>
            <w:pPr>
              <w:pStyle w:val="15"/>
            </w:pPr>
            <w:r>
              <w:t>1536.60</w:t>
            </w:r>
          </w:p>
        </w:tc>
        <w:tc>
          <w:tcPr>
            <w:tcW w:w="1134" w:type="dxa"/>
            <w:vAlign w:val="center"/>
          </w:tcPr>
          <w:p>
            <w:pPr>
              <w:pStyle w:val="15"/>
            </w:pPr>
            <w:r>
              <w:t>1536.60</w:t>
            </w:r>
          </w:p>
        </w:tc>
        <w:tc>
          <w:tcPr>
            <w:tcW w:w="1134" w:type="dxa"/>
            <w:vAlign w:val="center"/>
          </w:tcPr>
          <w:p>
            <w:pPr>
              <w:pStyle w:val="15"/>
            </w:pPr>
            <w:r>
              <w:t>1536.60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2120109</w:t>
            </w:r>
          </w:p>
        </w:tc>
        <w:tc>
          <w:tcPr>
            <w:tcW w:w="1559" w:type="dxa"/>
            <w:vAlign w:val="center"/>
          </w:tcPr>
          <w:p>
            <w:pPr>
              <w:pStyle w:val="16"/>
            </w:pPr>
            <w:r>
              <w:t>住宅建设与房地产市场监管</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r>
              <w:t>188.91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21203</w:t>
            </w:r>
          </w:p>
        </w:tc>
        <w:tc>
          <w:tcPr>
            <w:tcW w:w="1559" w:type="dxa"/>
            <w:vAlign w:val="center"/>
          </w:tcPr>
          <w:p>
            <w:pPr>
              <w:pStyle w:val="16"/>
            </w:pPr>
            <w:r>
              <w:t>城乡社区公共设施</w:t>
            </w:r>
          </w:p>
        </w:tc>
        <w:tc>
          <w:tcPr>
            <w:tcW w:w="1134" w:type="dxa"/>
            <w:vAlign w:val="center"/>
          </w:tcPr>
          <w:p>
            <w:pPr>
              <w:pStyle w:val="15"/>
            </w:pPr>
            <w:r>
              <w:t>2800.00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2120303</w:t>
            </w:r>
          </w:p>
        </w:tc>
        <w:tc>
          <w:tcPr>
            <w:tcW w:w="1559" w:type="dxa"/>
            <w:vAlign w:val="center"/>
          </w:tcPr>
          <w:p>
            <w:pPr>
              <w:pStyle w:val="16"/>
            </w:pPr>
            <w:r>
              <w:t>小城镇基础设施建设</w:t>
            </w:r>
          </w:p>
        </w:tc>
        <w:tc>
          <w:tcPr>
            <w:tcW w:w="1134" w:type="dxa"/>
            <w:vAlign w:val="center"/>
          </w:tcPr>
          <w:p>
            <w:pPr>
              <w:pStyle w:val="15"/>
            </w:pPr>
            <w:r>
              <w:t>2800.00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21206</w:t>
            </w:r>
          </w:p>
        </w:tc>
        <w:tc>
          <w:tcPr>
            <w:tcW w:w="1559" w:type="dxa"/>
            <w:vAlign w:val="center"/>
          </w:tcPr>
          <w:p>
            <w:pPr>
              <w:pStyle w:val="16"/>
            </w:pPr>
            <w:r>
              <w:t>建设市场管理与监督</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2120601</w:t>
            </w:r>
          </w:p>
        </w:tc>
        <w:tc>
          <w:tcPr>
            <w:tcW w:w="1559" w:type="dxa"/>
            <w:vAlign w:val="center"/>
          </w:tcPr>
          <w:p>
            <w:pPr>
              <w:pStyle w:val="16"/>
            </w:pPr>
            <w:r>
              <w:t>建设市场管理与监督</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r>
              <w:t>243.18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22101</w:t>
            </w:r>
          </w:p>
        </w:tc>
        <w:tc>
          <w:tcPr>
            <w:tcW w:w="1559" w:type="dxa"/>
            <w:vAlign w:val="center"/>
          </w:tcPr>
          <w:p>
            <w:pPr>
              <w:pStyle w:val="16"/>
            </w:pPr>
            <w:r>
              <w:t>保障性安居工程支出</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r>
              <w:t>1917.40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2210105</w:t>
            </w:r>
          </w:p>
        </w:tc>
        <w:tc>
          <w:tcPr>
            <w:tcW w:w="1559" w:type="dxa"/>
            <w:vAlign w:val="center"/>
          </w:tcPr>
          <w:p>
            <w:pPr>
              <w:pStyle w:val="16"/>
            </w:pPr>
            <w:r>
              <w:t>农村危房改造</w:t>
            </w:r>
          </w:p>
        </w:tc>
        <w:tc>
          <w:tcPr>
            <w:tcW w:w="1134" w:type="dxa"/>
            <w:vAlign w:val="center"/>
          </w:tcPr>
          <w:p>
            <w:pPr>
              <w:pStyle w:val="15"/>
            </w:pPr>
            <w:r>
              <w:t>24.40</w:t>
            </w:r>
          </w:p>
        </w:tc>
        <w:tc>
          <w:tcPr>
            <w:tcW w:w="1134" w:type="dxa"/>
            <w:vAlign w:val="center"/>
          </w:tcPr>
          <w:p>
            <w:pPr>
              <w:pStyle w:val="15"/>
            </w:pPr>
            <w:r>
              <w:t>24.40</w:t>
            </w:r>
          </w:p>
        </w:tc>
        <w:tc>
          <w:tcPr>
            <w:tcW w:w="1134" w:type="dxa"/>
            <w:vAlign w:val="center"/>
          </w:tcPr>
          <w:p>
            <w:pPr>
              <w:pStyle w:val="15"/>
            </w:pPr>
            <w:r>
              <w:t>24.40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2210108</w:t>
            </w:r>
          </w:p>
        </w:tc>
        <w:tc>
          <w:tcPr>
            <w:tcW w:w="1559" w:type="dxa"/>
            <w:vAlign w:val="center"/>
          </w:tcPr>
          <w:p>
            <w:pPr>
              <w:pStyle w:val="16"/>
            </w:pPr>
            <w:r>
              <w:t>老旧小区改造</w:t>
            </w:r>
          </w:p>
        </w:tc>
        <w:tc>
          <w:tcPr>
            <w:tcW w:w="1134" w:type="dxa"/>
            <w:vAlign w:val="center"/>
          </w:tcPr>
          <w:p>
            <w:pPr>
              <w:pStyle w:val="15"/>
            </w:pPr>
            <w:r>
              <w:t>1319.00</w:t>
            </w:r>
          </w:p>
        </w:tc>
        <w:tc>
          <w:tcPr>
            <w:tcW w:w="1134" w:type="dxa"/>
            <w:vAlign w:val="center"/>
          </w:tcPr>
          <w:p>
            <w:pPr>
              <w:pStyle w:val="15"/>
            </w:pPr>
            <w:r>
              <w:t>1319.00</w:t>
            </w:r>
          </w:p>
        </w:tc>
        <w:tc>
          <w:tcPr>
            <w:tcW w:w="1134" w:type="dxa"/>
            <w:vAlign w:val="center"/>
          </w:tcPr>
          <w:p>
            <w:pPr>
              <w:pStyle w:val="15"/>
            </w:pPr>
            <w:r>
              <w:t>1319.00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2210110</w:t>
            </w:r>
          </w:p>
        </w:tc>
        <w:tc>
          <w:tcPr>
            <w:tcW w:w="1559" w:type="dxa"/>
            <w:vAlign w:val="center"/>
          </w:tcPr>
          <w:p>
            <w:pPr>
              <w:pStyle w:val="16"/>
            </w:pPr>
            <w:r>
              <w:t>保障性租赁住房</w:t>
            </w:r>
          </w:p>
        </w:tc>
        <w:tc>
          <w:tcPr>
            <w:tcW w:w="1134" w:type="dxa"/>
            <w:vAlign w:val="center"/>
          </w:tcPr>
          <w:p>
            <w:pPr>
              <w:pStyle w:val="15"/>
            </w:pPr>
            <w:r>
              <w:t>574.00</w:t>
            </w:r>
          </w:p>
        </w:tc>
        <w:tc>
          <w:tcPr>
            <w:tcW w:w="1134" w:type="dxa"/>
            <w:vAlign w:val="center"/>
          </w:tcPr>
          <w:p>
            <w:pPr>
              <w:pStyle w:val="15"/>
            </w:pPr>
            <w:r>
              <w:t>574.00</w:t>
            </w:r>
          </w:p>
        </w:tc>
        <w:tc>
          <w:tcPr>
            <w:tcW w:w="1134" w:type="dxa"/>
            <w:vAlign w:val="center"/>
          </w:tcPr>
          <w:p>
            <w:pPr>
              <w:pStyle w:val="15"/>
            </w:pPr>
            <w:r>
              <w:t>574.00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229</w:t>
            </w:r>
          </w:p>
        </w:tc>
        <w:tc>
          <w:tcPr>
            <w:tcW w:w="1559" w:type="dxa"/>
            <w:vAlign w:val="center"/>
          </w:tcPr>
          <w:p>
            <w:pPr>
              <w:pStyle w:val="16"/>
            </w:pPr>
            <w:r>
              <w:t>其他支出</w:t>
            </w:r>
          </w:p>
        </w:tc>
        <w:tc>
          <w:tcPr>
            <w:tcW w:w="1134" w:type="dxa"/>
            <w:vAlign w:val="center"/>
          </w:tcPr>
          <w:p>
            <w:pPr>
              <w:pStyle w:val="15"/>
            </w:pPr>
            <w:r>
              <w:t>16800.00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22904</w:t>
            </w:r>
          </w:p>
        </w:tc>
        <w:tc>
          <w:tcPr>
            <w:tcW w:w="1559" w:type="dxa"/>
            <w:vAlign w:val="center"/>
          </w:tcPr>
          <w:p>
            <w:pPr>
              <w:pStyle w:val="16"/>
            </w:pPr>
            <w:r>
              <w:t>其他政府性基金及对应专项债务收入安排的支出</w:t>
            </w:r>
          </w:p>
        </w:tc>
        <w:tc>
          <w:tcPr>
            <w:tcW w:w="1134" w:type="dxa"/>
            <w:vAlign w:val="center"/>
          </w:tcPr>
          <w:p>
            <w:pPr>
              <w:pStyle w:val="15"/>
            </w:pPr>
            <w:r>
              <w:t>16800.00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2290402</w:t>
            </w:r>
          </w:p>
        </w:tc>
        <w:tc>
          <w:tcPr>
            <w:tcW w:w="1559" w:type="dxa"/>
            <w:vAlign w:val="center"/>
          </w:tcPr>
          <w:p>
            <w:pPr>
              <w:pStyle w:val="16"/>
            </w:pPr>
            <w:r>
              <w:t>其他地方自行试点项目收益专项债券收入安排的支出</w:t>
            </w:r>
          </w:p>
        </w:tc>
        <w:tc>
          <w:tcPr>
            <w:tcW w:w="1134" w:type="dxa"/>
            <w:vAlign w:val="center"/>
          </w:tcPr>
          <w:p>
            <w:pPr>
              <w:pStyle w:val="15"/>
            </w:pPr>
            <w:r>
              <w:t>16800.00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16800.00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333无极县住房和城乡建设局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23742.19</w:t>
            </w:r>
          </w:p>
        </w:tc>
        <w:tc>
          <w:tcPr>
            <w:tcW w:w="1361" w:type="dxa"/>
            <w:vAlign w:val="center"/>
          </w:tcPr>
          <w:p>
            <w:pPr>
              <w:pStyle w:val="19"/>
            </w:pPr>
            <w:r>
              <w:t>2202.79</w:t>
            </w:r>
          </w:p>
        </w:tc>
        <w:tc>
          <w:tcPr>
            <w:tcW w:w="1361" w:type="dxa"/>
            <w:vAlign w:val="center"/>
          </w:tcPr>
          <w:p>
            <w:pPr>
              <w:pStyle w:val="19"/>
            </w:pPr>
            <w:r>
              <w:t>21539.40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197.80</w:t>
            </w:r>
          </w:p>
        </w:tc>
        <w:tc>
          <w:tcPr>
            <w:tcW w:w="1361" w:type="dxa"/>
            <w:vAlign w:val="center"/>
          </w:tcPr>
          <w:p>
            <w:pPr>
              <w:pStyle w:val="15"/>
            </w:pPr>
            <w:r>
              <w:t>197.80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197.80</w:t>
            </w:r>
          </w:p>
        </w:tc>
        <w:tc>
          <w:tcPr>
            <w:tcW w:w="1361" w:type="dxa"/>
            <w:vAlign w:val="center"/>
          </w:tcPr>
          <w:p>
            <w:pPr>
              <w:pStyle w:val="15"/>
            </w:pPr>
            <w:r>
              <w:t>197.80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74.50</w:t>
            </w:r>
          </w:p>
        </w:tc>
        <w:tc>
          <w:tcPr>
            <w:tcW w:w="1361" w:type="dxa"/>
            <w:vAlign w:val="center"/>
          </w:tcPr>
          <w:p>
            <w:pPr>
              <w:pStyle w:val="15"/>
            </w:pPr>
            <w:r>
              <w:t>74.50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82.60</w:t>
            </w:r>
          </w:p>
        </w:tc>
        <w:tc>
          <w:tcPr>
            <w:tcW w:w="1361" w:type="dxa"/>
            <w:vAlign w:val="center"/>
          </w:tcPr>
          <w:p>
            <w:pPr>
              <w:pStyle w:val="15"/>
            </w:pPr>
            <w:r>
              <w:t>82.60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40.70</w:t>
            </w:r>
          </w:p>
        </w:tc>
        <w:tc>
          <w:tcPr>
            <w:tcW w:w="1361" w:type="dxa"/>
            <w:vAlign w:val="center"/>
          </w:tcPr>
          <w:p>
            <w:pPr>
              <w:pStyle w:val="15"/>
            </w:pPr>
            <w:r>
              <w:t>40.70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36.30</w:t>
            </w:r>
          </w:p>
        </w:tc>
        <w:tc>
          <w:tcPr>
            <w:tcW w:w="1361" w:type="dxa"/>
            <w:vAlign w:val="center"/>
          </w:tcPr>
          <w:p>
            <w:pPr>
              <w:pStyle w:val="15"/>
            </w:pPr>
            <w:r>
              <w:t>36.30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36.30</w:t>
            </w:r>
          </w:p>
        </w:tc>
        <w:tc>
          <w:tcPr>
            <w:tcW w:w="1361" w:type="dxa"/>
            <w:vAlign w:val="center"/>
          </w:tcPr>
          <w:p>
            <w:pPr>
              <w:pStyle w:val="15"/>
            </w:pPr>
            <w:r>
              <w:t>36.30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35.30</w:t>
            </w:r>
          </w:p>
        </w:tc>
        <w:tc>
          <w:tcPr>
            <w:tcW w:w="1361" w:type="dxa"/>
            <w:vAlign w:val="center"/>
          </w:tcPr>
          <w:p>
            <w:pPr>
              <w:pStyle w:val="15"/>
            </w:pPr>
            <w:r>
              <w:t>35.30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1.00</w:t>
            </w:r>
          </w:p>
        </w:tc>
        <w:tc>
          <w:tcPr>
            <w:tcW w:w="1361" w:type="dxa"/>
            <w:vAlign w:val="center"/>
          </w:tcPr>
          <w:p>
            <w:pPr>
              <w:pStyle w:val="15"/>
            </w:pPr>
            <w:r>
              <w:t>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211</w:t>
            </w:r>
          </w:p>
        </w:tc>
        <w:tc>
          <w:tcPr>
            <w:tcW w:w="4535" w:type="dxa"/>
            <w:vAlign w:val="center"/>
          </w:tcPr>
          <w:p>
            <w:pPr>
              <w:pStyle w:val="16"/>
            </w:pPr>
            <w:r>
              <w:t>节能环保支出</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21104</w:t>
            </w:r>
          </w:p>
        </w:tc>
        <w:tc>
          <w:tcPr>
            <w:tcW w:w="4535" w:type="dxa"/>
            <w:vAlign w:val="center"/>
          </w:tcPr>
          <w:p>
            <w:pPr>
              <w:pStyle w:val="16"/>
            </w:pPr>
            <w:r>
              <w:t>自然生态保护</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2110402</w:t>
            </w:r>
          </w:p>
        </w:tc>
        <w:tc>
          <w:tcPr>
            <w:tcW w:w="4535" w:type="dxa"/>
            <w:vAlign w:val="center"/>
          </w:tcPr>
          <w:p>
            <w:pPr>
              <w:pStyle w:val="16"/>
            </w:pPr>
            <w:r>
              <w:t>农村环境保护</w:t>
            </w: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r>
              <w:t>22.00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4768.69</w:t>
            </w:r>
          </w:p>
        </w:tc>
        <w:tc>
          <w:tcPr>
            <w:tcW w:w="1361" w:type="dxa"/>
            <w:vAlign w:val="center"/>
          </w:tcPr>
          <w:p>
            <w:pPr>
              <w:pStyle w:val="15"/>
            </w:pPr>
            <w:r>
              <w:t>1968.69</w:t>
            </w: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21201</w:t>
            </w:r>
          </w:p>
        </w:tc>
        <w:tc>
          <w:tcPr>
            <w:tcW w:w="4535" w:type="dxa"/>
            <w:vAlign w:val="center"/>
          </w:tcPr>
          <w:p>
            <w:pPr>
              <w:pStyle w:val="16"/>
            </w:pPr>
            <w:r>
              <w:t>城乡社区管理事务</w:t>
            </w:r>
          </w:p>
        </w:tc>
        <w:tc>
          <w:tcPr>
            <w:tcW w:w="1361" w:type="dxa"/>
            <w:vAlign w:val="center"/>
          </w:tcPr>
          <w:p>
            <w:pPr>
              <w:pStyle w:val="15"/>
            </w:pPr>
            <w:r>
              <w:t>1725.51</w:t>
            </w:r>
          </w:p>
        </w:tc>
        <w:tc>
          <w:tcPr>
            <w:tcW w:w="1361" w:type="dxa"/>
            <w:vAlign w:val="center"/>
          </w:tcPr>
          <w:p>
            <w:pPr>
              <w:pStyle w:val="15"/>
            </w:pPr>
            <w:r>
              <w:t>1725.51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2120101</w:t>
            </w:r>
          </w:p>
        </w:tc>
        <w:tc>
          <w:tcPr>
            <w:tcW w:w="4535" w:type="dxa"/>
            <w:vAlign w:val="center"/>
          </w:tcPr>
          <w:p>
            <w:pPr>
              <w:pStyle w:val="16"/>
            </w:pPr>
            <w:r>
              <w:t>行政运行</w:t>
            </w:r>
          </w:p>
        </w:tc>
        <w:tc>
          <w:tcPr>
            <w:tcW w:w="1361" w:type="dxa"/>
            <w:vAlign w:val="center"/>
          </w:tcPr>
          <w:p>
            <w:pPr>
              <w:pStyle w:val="15"/>
            </w:pPr>
            <w:r>
              <w:t>1536.60</w:t>
            </w:r>
          </w:p>
        </w:tc>
        <w:tc>
          <w:tcPr>
            <w:tcW w:w="1361" w:type="dxa"/>
            <w:vAlign w:val="center"/>
          </w:tcPr>
          <w:p>
            <w:pPr>
              <w:pStyle w:val="15"/>
            </w:pPr>
            <w:r>
              <w:t>1536.60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2120109</w:t>
            </w:r>
          </w:p>
        </w:tc>
        <w:tc>
          <w:tcPr>
            <w:tcW w:w="4535" w:type="dxa"/>
            <w:vAlign w:val="center"/>
          </w:tcPr>
          <w:p>
            <w:pPr>
              <w:pStyle w:val="16"/>
            </w:pPr>
            <w:r>
              <w:t>住宅建设与房地产市场监管</w:t>
            </w:r>
          </w:p>
        </w:tc>
        <w:tc>
          <w:tcPr>
            <w:tcW w:w="1361" w:type="dxa"/>
            <w:vAlign w:val="center"/>
          </w:tcPr>
          <w:p>
            <w:pPr>
              <w:pStyle w:val="15"/>
            </w:pPr>
            <w:r>
              <w:t>188.91</w:t>
            </w:r>
          </w:p>
        </w:tc>
        <w:tc>
          <w:tcPr>
            <w:tcW w:w="1361" w:type="dxa"/>
            <w:vAlign w:val="center"/>
          </w:tcPr>
          <w:p>
            <w:pPr>
              <w:pStyle w:val="15"/>
            </w:pPr>
            <w:r>
              <w:t>188.91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21203</w:t>
            </w:r>
          </w:p>
        </w:tc>
        <w:tc>
          <w:tcPr>
            <w:tcW w:w="4535" w:type="dxa"/>
            <w:vAlign w:val="center"/>
          </w:tcPr>
          <w:p>
            <w:pPr>
              <w:pStyle w:val="16"/>
            </w:pPr>
            <w:r>
              <w:t>城乡社区公共设施</w:t>
            </w: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2120303</w:t>
            </w:r>
          </w:p>
        </w:tc>
        <w:tc>
          <w:tcPr>
            <w:tcW w:w="4535" w:type="dxa"/>
            <w:vAlign w:val="center"/>
          </w:tcPr>
          <w:p>
            <w:pPr>
              <w:pStyle w:val="16"/>
            </w:pPr>
            <w:r>
              <w:t>小城镇基础设施建设</w:t>
            </w: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r>
              <w:t>2800.00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21206</w:t>
            </w:r>
          </w:p>
        </w:tc>
        <w:tc>
          <w:tcPr>
            <w:tcW w:w="4535" w:type="dxa"/>
            <w:vAlign w:val="center"/>
          </w:tcPr>
          <w:p>
            <w:pPr>
              <w:pStyle w:val="16"/>
            </w:pPr>
            <w:r>
              <w:t>建设市场管理与监督</w:t>
            </w:r>
          </w:p>
        </w:tc>
        <w:tc>
          <w:tcPr>
            <w:tcW w:w="1361" w:type="dxa"/>
            <w:vAlign w:val="center"/>
          </w:tcPr>
          <w:p>
            <w:pPr>
              <w:pStyle w:val="15"/>
            </w:pPr>
            <w:r>
              <w:t>243.18</w:t>
            </w:r>
          </w:p>
        </w:tc>
        <w:tc>
          <w:tcPr>
            <w:tcW w:w="1361" w:type="dxa"/>
            <w:vAlign w:val="center"/>
          </w:tcPr>
          <w:p>
            <w:pPr>
              <w:pStyle w:val="15"/>
            </w:pPr>
            <w:r>
              <w:t>243.18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2120601</w:t>
            </w:r>
          </w:p>
        </w:tc>
        <w:tc>
          <w:tcPr>
            <w:tcW w:w="4535" w:type="dxa"/>
            <w:vAlign w:val="center"/>
          </w:tcPr>
          <w:p>
            <w:pPr>
              <w:pStyle w:val="16"/>
            </w:pPr>
            <w:r>
              <w:t>建设市场管理与监督</w:t>
            </w:r>
          </w:p>
        </w:tc>
        <w:tc>
          <w:tcPr>
            <w:tcW w:w="1361" w:type="dxa"/>
            <w:vAlign w:val="center"/>
          </w:tcPr>
          <w:p>
            <w:pPr>
              <w:pStyle w:val="15"/>
            </w:pPr>
            <w:r>
              <w:t>243.18</w:t>
            </w:r>
          </w:p>
        </w:tc>
        <w:tc>
          <w:tcPr>
            <w:tcW w:w="1361" w:type="dxa"/>
            <w:vAlign w:val="center"/>
          </w:tcPr>
          <w:p>
            <w:pPr>
              <w:pStyle w:val="15"/>
            </w:pPr>
            <w:r>
              <w:t>243.18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22101</w:t>
            </w:r>
          </w:p>
        </w:tc>
        <w:tc>
          <w:tcPr>
            <w:tcW w:w="4535" w:type="dxa"/>
            <w:vAlign w:val="center"/>
          </w:tcPr>
          <w:p>
            <w:pPr>
              <w:pStyle w:val="16"/>
            </w:pPr>
            <w:r>
              <w:t>保障性安居工程支出</w:t>
            </w: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r>
              <w:t>1917.40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2210105</w:t>
            </w:r>
          </w:p>
        </w:tc>
        <w:tc>
          <w:tcPr>
            <w:tcW w:w="4535" w:type="dxa"/>
            <w:vAlign w:val="center"/>
          </w:tcPr>
          <w:p>
            <w:pPr>
              <w:pStyle w:val="16"/>
            </w:pPr>
            <w:r>
              <w:t>农村危房改造</w:t>
            </w:r>
          </w:p>
        </w:tc>
        <w:tc>
          <w:tcPr>
            <w:tcW w:w="1361" w:type="dxa"/>
            <w:vAlign w:val="center"/>
          </w:tcPr>
          <w:p>
            <w:pPr>
              <w:pStyle w:val="15"/>
            </w:pPr>
            <w:r>
              <w:t>24.40</w:t>
            </w:r>
          </w:p>
        </w:tc>
        <w:tc>
          <w:tcPr>
            <w:tcW w:w="1361" w:type="dxa"/>
            <w:vAlign w:val="center"/>
          </w:tcPr>
          <w:p>
            <w:pPr>
              <w:pStyle w:val="15"/>
            </w:pPr>
          </w:p>
        </w:tc>
        <w:tc>
          <w:tcPr>
            <w:tcW w:w="1361" w:type="dxa"/>
            <w:vAlign w:val="center"/>
          </w:tcPr>
          <w:p>
            <w:pPr>
              <w:pStyle w:val="15"/>
            </w:pPr>
            <w:r>
              <w:t>24.40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2210108</w:t>
            </w:r>
          </w:p>
        </w:tc>
        <w:tc>
          <w:tcPr>
            <w:tcW w:w="4535" w:type="dxa"/>
            <w:vAlign w:val="center"/>
          </w:tcPr>
          <w:p>
            <w:pPr>
              <w:pStyle w:val="16"/>
            </w:pPr>
            <w:r>
              <w:t>老旧小区改造</w:t>
            </w:r>
          </w:p>
        </w:tc>
        <w:tc>
          <w:tcPr>
            <w:tcW w:w="1361" w:type="dxa"/>
            <w:vAlign w:val="center"/>
          </w:tcPr>
          <w:p>
            <w:pPr>
              <w:pStyle w:val="15"/>
            </w:pPr>
            <w:r>
              <w:t>1319.00</w:t>
            </w:r>
          </w:p>
        </w:tc>
        <w:tc>
          <w:tcPr>
            <w:tcW w:w="1361" w:type="dxa"/>
            <w:vAlign w:val="center"/>
          </w:tcPr>
          <w:p>
            <w:pPr>
              <w:pStyle w:val="15"/>
            </w:pPr>
          </w:p>
        </w:tc>
        <w:tc>
          <w:tcPr>
            <w:tcW w:w="1361" w:type="dxa"/>
            <w:vAlign w:val="center"/>
          </w:tcPr>
          <w:p>
            <w:pPr>
              <w:pStyle w:val="15"/>
            </w:pPr>
            <w:r>
              <w:t>1319.00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2210110</w:t>
            </w:r>
          </w:p>
        </w:tc>
        <w:tc>
          <w:tcPr>
            <w:tcW w:w="4535" w:type="dxa"/>
            <w:vAlign w:val="center"/>
          </w:tcPr>
          <w:p>
            <w:pPr>
              <w:pStyle w:val="16"/>
            </w:pPr>
            <w:r>
              <w:t>保障性租赁住房</w:t>
            </w:r>
          </w:p>
        </w:tc>
        <w:tc>
          <w:tcPr>
            <w:tcW w:w="1361" w:type="dxa"/>
            <w:vAlign w:val="center"/>
          </w:tcPr>
          <w:p>
            <w:pPr>
              <w:pStyle w:val="15"/>
            </w:pPr>
            <w:r>
              <w:t>574.00</w:t>
            </w:r>
          </w:p>
        </w:tc>
        <w:tc>
          <w:tcPr>
            <w:tcW w:w="1361" w:type="dxa"/>
            <w:vAlign w:val="center"/>
          </w:tcPr>
          <w:p>
            <w:pPr>
              <w:pStyle w:val="15"/>
            </w:pPr>
          </w:p>
        </w:tc>
        <w:tc>
          <w:tcPr>
            <w:tcW w:w="1361" w:type="dxa"/>
            <w:vAlign w:val="center"/>
          </w:tcPr>
          <w:p>
            <w:pPr>
              <w:pStyle w:val="15"/>
            </w:pPr>
            <w:r>
              <w:t>574.00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229</w:t>
            </w:r>
          </w:p>
        </w:tc>
        <w:tc>
          <w:tcPr>
            <w:tcW w:w="4535" w:type="dxa"/>
            <w:vAlign w:val="center"/>
          </w:tcPr>
          <w:p>
            <w:pPr>
              <w:pStyle w:val="16"/>
            </w:pPr>
            <w:r>
              <w:t>其他支出</w:t>
            </w: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22904</w:t>
            </w:r>
          </w:p>
        </w:tc>
        <w:tc>
          <w:tcPr>
            <w:tcW w:w="4535" w:type="dxa"/>
            <w:vAlign w:val="center"/>
          </w:tcPr>
          <w:p>
            <w:pPr>
              <w:pStyle w:val="16"/>
            </w:pPr>
            <w:r>
              <w:t>其他政府性基金及对应专项债务收入安排的支出</w:t>
            </w: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2290402</w:t>
            </w:r>
          </w:p>
        </w:tc>
        <w:tc>
          <w:tcPr>
            <w:tcW w:w="4535" w:type="dxa"/>
            <w:vAlign w:val="center"/>
          </w:tcPr>
          <w:p>
            <w:pPr>
              <w:pStyle w:val="16"/>
            </w:pPr>
            <w:r>
              <w:t>其他地方自行试点项目收益专项债券收入安排的支出</w:t>
            </w: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r>
              <w:t>16800.00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333无极县住房和城乡建设局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4142.19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197.80</w:t>
            </w:r>
          </w:p>
        </w:tc>
        <w:tc>
          <w:tcPr>
            <w:tcW w:w="1474" w:type="dxa"/>
            <w:vAlign w:val="center"/>
          </w:tcPr>
          <w:p>
            <w:pPr>
              <w:pStyle w:val="15"/>
            </w:pPr>
            <w:r>
              <w:t>197.80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36.30</w:t>
            </w:r>
          </w:p>
        </w:tc>
        <w:tc>
          <w:tcPr>
            <w:tcW w:w="1474" w:type="dxa"/>
            <w:vAlign w:val="center"/>
          </w:tcPr>
          <w:p>
            <w:pPr>
              <w:pStyle w:val="15"/>
            </w:pPr>
            <w:r>
              <w:t>36.30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r>
              <w:t>22.00</w:t>
            </w:r>
          </w:p>
        </w:tc>
        <w:tc>
          <w:tcPr>
            <w:tcW w:w="1474" w:type="dxa"/>
            <w:vAlign w:val="center"/>
          </w:tcPr>
          <w:p>
            <w:pPr>
              <w:pStyle w:val="15"/>
            </w:pPr>
            <w:r>
              <w:t>22.00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4768.69</w:t>
            </w:r>
          </w:p>
        </w:tc>
        <w:tc>
          <w:tcPr>
            <w:tcW w:w="1474" w:type="dxa"/>
            <w:vAlign w:val="center"/>
          </w:tcPr>
          <w:p>
            <w:pPr>
              <w:pStyle w:val="15"/>
            </w:pPr>
            <w:r>
              <w:t>4768.69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1917.40</w:t>
            </w:r>
          </w:p>
        </w:tc>
        <w:tc>
          <w:tcPr>
            <w:tcW w:w="1474" w:type="dxa"/>
            <w:vAlign w:val="center"/>
          </w:tcPr>
          <w:p>
            <w:pPr>
              <w:pStyle w:val="15"/>
            </w:pPr>
            <w:r>
              <w:t>1917.40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r>
              <w:t>16800.00</w:t>
            </w:r>
          </w:p>
        </w:tc>
        <w:tc>
          <w:tcPr>
            <w:tcW w:w="1474" w:type="dxa"/>
            <w:vAlign w:val="center"/>
          </w:tcPr>
          <w:p>
            <w:pPr>
              <w:pStyle w:val="15"/>
            </w:pPr>
          </w:p>
        </w:tc>
        <w:tc>
          <w:tcPr>
            <w:tcW w:w="1474" w:type="dxa"/>
            <w:vAlign w:val="center"/>
          </w:tcPr>
          <w:p>
            <w:pPr>
              <w:pStyle w:val="15"/>
            </w:pPr>
            <w:r>
              <w:t>16800.00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4142.19</w:t>
            </w:r>
          </w:p>
        </w:tc>
        <w:tc>
          <w:tcPr>
            <w:tcW w:w="3402" w:type="dxa"/>
            <w:vAlign w:val="center"/>
          </w:tcPr>
          <w:p>
            <w:pPr>
              <w:pStyle w:val="18"/>
            </w:pPr>
            <w:r>
              <w:t>本年支出合计</w:t>
            </w:r>
          </w:p>
        </w:tc>
        <w:tc>
          <w:tcPr>
            <w:tcW w:w="1474" w:type="dxa"/>
            <w:vAlign w:val="center"/>
          </w:tcPr>
          <w:p>
            <w:pPr>
              <w:pStyle w:val="19"/>
            </w:pPr>
            <w:r>
              <w:t>23742.19</w:t>
            </w:r>
          </w:p>
        </w:tc>
        <w:tc>
          <w:tcPr>
            <w:tcW w:w="1474" w:type="dxa"/>
            <w:vAlign w:val="center"/>
          </w:tcPr>
          <w:p>
            <w:pPr>
              <w:pStyle w:val="19"/>
            </w:pPr>
            <w:r>
              <w:t>6942.19</w:t>
            </w:r>
          </w:p>
        </w:tc>
        <w:tc>
          <w:tcPr>
            <w:tcW w:w="1474" w:type="dxa"/>
            <w:vAlign w:val="center"/>
          </w:tcPr>
          <w:p>
            <w:pPr>
              <w:pStyle w:val="19"/>
            </w:pPr>
            <w:r>
              <w:t>16800.00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19600.00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2800.00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16800.00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23742.19</w:t>
            </w:r>
          </w:p>
        </w:tc>
        <w:tc>
          <w:tcPr>
            <w:tcW w:w="3402" w:type="dxa"/>
            <w:vAlign w:val="center"/>
          </w:tcPr>
          <w:p>
            <w:pPr>
              <w:pStyle w:val="18"/>
            </w:pPr>
            <w:r>
              <w:t>支出总计</w:t>
            </w:r>
          </w:p>
        </w:tc>
        <w:tc>
          <w:tcPr>
            <w:tcW w:w="1474" w:type="dxa"/>
            <w:vAlign w:val="center"/>
          </w:tcPr>
          <w:p>
            <w:pPr>
              <w:pStyle w:val="19"/>
            </w:pPr>
            <w:r>
              <w:t>23742.19</w:t>
            </w:r>
          </w:p>
        </w:tc>
        <w:tc>
          <w:tcPr>
            <w:tcW w:w="1474" w:type="dxa"/>
            <w:vAlign w:val="center"/>
          </w:tcPr>
          <w:p>
            <w:pPr>
              <w:pStyle w:val="19"/>
            </w:pPr>
            <w:r>
              <w:t>6942.19</w:t>
            </w:r>
          </w:p>
        </w:tc>
        <w:tc>
          <w:tcPr>
            <w:tcW w:w="1474" w:type="dxa"/>
            <w:vAlign w:val="center"/>
          </w:tcPr>
          <w:p>
            <w:pPr>
              <w:pStyle w:val="19"/>
            </w:pPr>
            <w:r>
              <w:t>16800.00</w:t>
            </w:r>
          </w:p>
        </w:tc>
        <w:tc>
          <w:tcPr>
            <w:tcW w:w="1474" w:type="dxa"/>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6942.19</w:t>
            </w:r>
          </w:p>
        </w:tc>
        <w:tc>
          <w:tcPr>
            <w:tcW w:w="2551" w:type="dxa"/>
            <w:vAlign w:val="center"/>
          </w:tcPr>
          <w:p>
            <w:pPr>
              <w:pStyle w:val="19"/>
            </w:pPr>
            <w:r>
              <w:t>2202.79</w:t>
            </w:r>
          </w:p>
        </w:tc>
        <w:tc>
          <w:tcPr>
            <w:tcW w:w="2551" w:type="dxa"/>
            <w:vAlign w:val="center"/>
          </w:tcPr>
          <w:p>
            <w:pPr>
              <w:pStyle w:val="19"/>
            </w:pPr>
            <w:r>
              <w:t>4739.40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197.80</w:t>
            </w:r>
          </w:p>
        </w:tc>
        <w:tc>
          <w:tcPr>
            <w:tcW w:w="2551" w:type="dxa"/>
            <w:vAlign w:val="center"/>
          </w:tcPr>
          <w:p>
            <w:pPr>
              <w:pStyle w:val="15"/>
            </w:pPr>
            <w:r>
              <w:t>197.80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197.80</w:t>
            </w:r>
          </w:p>
        </w:tc>
        <w:tc>
          <w:tcPr>
            <w:tcW w:w="2551" w:type="dxa"/>
            <w:vAlign w:val="center"/>
          </w:tcPr>
          <w:p>
            <w:pPr>
              <w:pStyle w:val="15"/>
            </w:pPr>
            <w:r>
              <w:t>197.80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74.50</w:t>
            </w:r>
          </w:p>
        </w:tc>
        <w:tc>
          <w:tcPr>
            <w:tcW w:w="2551" w:type="dxa"/>
            <w:vAlign w:val="center"/>
          </w:tcPr>
          <w:p>
            <w:pPr>
              <w:pStyle w:val="15"/>
            </w:pPr>
            <w:r>
              <w:t>74.50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82.60</w:t>
            </w:r>
          </w:p>
        </w:tc>
        <w:tc>
          <w:tcPr>
            <w:tcW w:w="2551" w:type="dxa"/>
            <w:vAlign w:val="center"/>
          </w:tcPr>
          <w:p>
            <w:pPr>
              <w:pStyle w:val="15"/>
            </w:pPr>
            <w:r>
              <w:t>82.60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40.70</w:t>
            </w:r>
          </w:p>
        </w:tc>
        <w:tc>
          <w:tcPr>
            <w:tcW w:w="2551" w:type="dxa"/>
            <w:vAlign w:val="center"/>
          </w:tcPr>
          <w:p>
            <w:pPr>
              <w:pStyle w:val="15"/>
            </w:pPr>
            <w:r>
              <w:t>40.70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36.30</w:t>
            </w:r>
          </w:p>
        </w:tc>
        <w:tc>
          <w:tcPr>
            <w:tcW w:w="2551" w:type="dxa"/>
            <w:vAlign w:val="center"/>
          </w:tcPr>
          <w:p>
            <w:pPr>
              <w:pStyle w:val="15"/>
            </w:pPr>
            <w:r>
              <w:t>36.30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36.30</w:t>
            </w:r>
          </w:p>
        </w:tc>
        <w:tc>
          <w:tcPr>
            <w:tcW w:w="2551" w:type="dxa"/>
            <w:vAlign w:val="center"/>
          </w:tcPr>
          <w:p>
            <w:pPr>
              <w:pStyle w:val="15"/>
            </w:pPr>
            <w:r>
              <w:t>36.30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35.30</w:t>
            </w:r>
          </w:p>
        </w:tc>
        <w:tc>
          <w:tcPr>
            <w:tcW w:w="2551" w:type="dxa"/>
            <w:vAlign w:val="center"/>
          </w:tcPr>
          <w:p>
            <w:pPr>
              <w:pStyle w:val="15"/>
            </w:pPr>
            <w:r>
              <w:t>35.30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1.00</w:t>
            </w:r>
          </w:p>
        </w:tc>
        <w:tc>
          <w:tcPr>
            <w:tcW w:w="2551" w:type="dxa"/>
            <w:vAlign w:val="center"/>
          </w:tcPr>
          <w:p>
            <w:pPr>
              <w:pStyle w:val="15"/>
            </w:pPr>
            <w:r>
              <w:t>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211</w:t>
            </w:r>
          </w:p>
        </w:tc>
        <w:tc>
          <w:tcPr>
            <w:tcW w:w="4535" w:type="dxa"/>
            <w:vAlign w:val="center"/>
          </w:tcPr>
          <w:p>
            <w:pPr>
              <w:pStyle w:val="16"/>
            </w:pPr>
            <w:r>
              <w:t>节能环保支出</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21104</w:t>
            </w:r>
          </w:p>
        </w:tc>
        <w:tc>
          <w:tcPr>
            <w:tcW w:w="4535" w:type="dxa"/>
            <w:vAlign w:val="center"/>
          </w:tcPr>
          <w:p>
            <w:pPr>
              <w:pStyle w:val="16"/>
            </w:pPr>
            <w:r>
              <w:t>自然生态保护</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2110402</w:t>
            </w:r>
          </w:p>
        </w:tc>
        <w:tc>
          <w:tcPr>
            <w:tcW w:w="4535" w:type="dxa"/>
            <w:vAlign w:val="center"/>
          </w:tcPr>
          <w:p>
            <w:pPr>
              <w:pStyle w:val="16"/>
            </w:pPr>
            <w:r>
              <w:t>农村环境保护</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4768.69</w:t>
            </w:r>
          </w:p>
        </w:tc>
        <w:tc>
          <w:tcPr>
            <w:tcW w:w="2551" w:type="dxa"/>
            <w:vAlign w:val="center"/>
          </w:tcPr>
          <w:p>
            <w:pPr>
              <w:pStyle w:val="15"/>
            </w:pPr>
            <w:r>
              <w:t>1968.69</w:t>
            </w:r>
          </w:p>
        </w:tc>
        <w:tc>
          <w:tcPr>
            <w:tcW w:w="2551"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21201</w:t>
            </w:r>
          </w:p>
        </w:tc>
        <w:tc>
          <w:tcPr>
            <w:tcW w:w="4535" w:type="dxa"/>
            <w:vAlign w:val="center"/>
          </w:tcPr>
          <w:p>
            <w:pPr>
              <w:pStyle w:val="16"/>
            </w:pPr>
            <w:r>
              <w:t>城乡社区管理事务</w:t>
            </w:r>
          </w:p>
        </w:tc>
        <w:tc>
          <w:tcPr>
            <w:tcW w:w="2551" w:type="dxa"/>
            <w:vAlign w:val="center"/>
          </w:tcPr>
          <w:p>
            <w:pPr>
              <w:pStyle w:val="15"/>
            </w:pPr>
            <w:r>
              <w:t>1725.51</w:t>
            </w:r>
          </w:p>
        </w:tc>
        <w:tc>
          <w:tcPr>
            <w:tcW w:w="2551" w:type="dxa"/>
            <w:vAlign w:val="center"/>
          </w:tcPr>
          <w:p>
            <w:pPr>
              <w:pStyle w:val="15"/>
            </w:pPr>
            <w:r>
              <w:t>1725.51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2120101</w:t>
            </w:r>
          </w:p>
        </w:tc>
        <w:tc>
          <w:tcPr>
            <w:tcW w:w="4535" w:type="dxa"/>
            <w:vAlign w:val="center"/>
          </w:tcPr>
          <w:p>
            <w:pPr>
              <w:pStyle w:val="16"/>
            </w:pPr>
            <w:r>
              <w:t>行政运行</w:t>
            </w:r>
          </w:p>
        </w:tc>
        <w:tc>
          <w:tcPr>
            <w:tcW w:w="2551" w:type="dxa"/>
            <w:vAlign w:val="center"/>
          </w:tcPr>
          <w:p>
            <w:pPr>
              <w:pStyle w:val="15"/>
            </w:pPr>
            <w:r>
              <w:t>1536.60</w:t>
            </w:r>
          </w:p>
        </w:tc>
        <w:tc>
          <w:tcPr>
            <w:tcW w:w="2551" w:type="dxa"/>
            <w:vAlign w:val="center"/>
          </w:tcPr>
          <w:p>
            <w:pPr>
              <w:pStyle w:val="15"/>
            </w:pPr>
            <w:r>
              <w:t>1536.60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2120109</w:t>
            </w:r>
          </w:p>
        </w:tc>
        <w:tc>
          <w:tcPr>
            <w:tcW w:w="4535" w:type="dxa"/>
            <w:vAlign w:val="center"/>
          </w:tcPr>
          <w:p>
            <w:pPr>
              <w:pStyle w:val="16"/>
            </w:pPr>
            <w:r>
              <w:t>住宅建设与房地产市场监管</w:t>
            </w:r>
          </w:p>
        </w:tc>
        <w:tc>
          <w:tcPr>
            <w:tcW w:w="2551" w:type="dxa"/>
            <w:vAlign w:val="center"/>
          </w:tcPr>
          <w:p>
            <w:pPr>
              <w:pStyle w:val="15"/>
            </w:pPr>
            <w:r>
              <w:t>188.91</w:t>
            </w:r>
          </w:p>
        </w:tc>
        <w:tc>
          <w:tcPr>
            <w:tcW w:w="2551" w:type="dxa"/>
            <w:vAlign w:val="center"/>
          </w:tcPr>
          <w:p>
            <w:pPr>
              <w:pStyle w:val="15"/>
            </w:pPr>
            <w:r>
              <w:t>188.91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21203</w:t>
            </w:r>
          </w:p>
        </w:tc>
        <w:tc>
          <w:tcPr>
            <w:tcW w:w="4535" w:type="dxa"/>
            <w:vAlign w:val="center"/>
          </w:tcPr>
          <w:p>
            <w:pPr>
              <w:pStyle w:val="16"/>
            </w:pPr>
            <w:r>
              <w:t>城乡社区公共设施</w:t>
            </w:r>
          </w:p>
        </w:tc>
        <w:tc>
          <w:tcPr>
            <w:tcW w:w="2551" w:type="dxa"/>
            <w:vAlign w:val="center"/>
          </w:tcPr>
          <w:p>
            <w:pPr>
              <w:pStyle w:val="15"/>
            </w:pPr>
            <w:r>
              <w:t>2800.00</w:t>
            </w:r>
          </w:p>
        </w:tc>
        <w:tc>
          <w:tcPr>
            <w:tcW w:w="2551" w:type="dxa"/>
            <w:vAlign w:val="center"/>
          </w:tcPr>
          <w:p>
            <w:pPr>
              <w:pStyle w:val="15"/>
            </w:pPr>
          </w:p>
        </w:tc>
        <w:tc>
          <w:tcPr>
            <w:tcW w:w="2551"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2120303</w:t>
            </w:r>
          </w:p>
        </w:tc>
        <w:tc>
          <w:tcPr>
            <w:tcW w:w="4535" w:type="dxa"/>
            <w:vAlign w:val="center"/>
          </w:tcPr>
          <w:p>
            <w:pPr>
              <w:pStyle w:val="16"/>
            </w:pPr>
            <w:r>
              <w:t>小城镇基础设施建设</w:t>
            </w:r>
          </w:p>
        </w:tc>
        <w:tc>
          <w:tcPr>
            <w:tcW w:w="2551" w:type="dxa"/>
            <w:vAlign w:val="center"/>
          </w:tcPr>
          <w:p>
            <w:pPr>
              <w:pStyle w:val="15"/>
            </w:pPr>
            <w:r>
              <w:t>2800.00</w:t>
            </w:r>
          </w:p>
        </w:tc>
        <w:tc>
          <w:tcPr>
            <w:tcW w:w="2551" w:type="dxa"/>
            <w:vAlign w:val="center"/>
          </w:tcPr>
          <w:p>
            <w:pPr>
              <w:pStyle w:val="15"/>
            </w:pPr>
          </w:p>
        </w:tc>
        <w:tc>
          <w:tcPr>
            <w:tcW w:w="2551" w:type="dxa"/>
            <w:vAlign w:val="center"/>
          </w:tcPr>
          <w:p>
            <w:pPr>
              <w:pStyle w:val="15"/>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21206</w:t>
            </w:r>
          </w:p>
        </w:tc>
        <w:tc>
          <w:tcPr>
            <w:tcW w:w="4535" w:type="dxa"/>
            <w:vAlign w:val="center"/>
          </w:tcPr>
          <w:p>
            <w:pPr>
              <w:pStyle w:val="16"/>
            </w:pPr>
            <w:r>
              <w:t>建设市场管理与监督</w:t>
            </w:r>
          </w:p>
        </w:tc>
        <w:tc>
          <w:tcPr>
            <w:tcW w:w="2551" w:type="dxa"/>
            <w:vAlign w:val="center"/>
          </w:tcPr>
          <w:p>
            <w:pPr>
              <w:pStyle w:val="15"/>
            </w:pPr>
            <w:r>
              <w:t>243.18</w:t>
            </w:r>
          </w:p>
        </w:tc>
        <w:tc>
          <w:tcPr>
            <w:tcW w:w="2551" w:type="dxa"/>
            <w:vAlign w:val="center"/>
          </w:tcPr>
          <w:p>
            <w:pPr>
              <w:pStyle w:val="15"/>
            </w:pPr>
            <w:r>
              <w:t>243.18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2120601</w:t>
            </w:r>
          </w:p>
        </w:tc>
        <w:tc>
          <w:tcPr>
            <w:tcW w:w="4535" w:type="dxa"/>
            <w:vAlign w:val="center"/>
          </w:tcPr>
          <w:p>
            <w:pPr>
              <w:pStyle w:val="16"/>
            </w:pPr>
            <w:r>
              <w:t>建设市场管理与监督</w:t>
            </w:r>
          </w:p>
        </w:tc>
        <w:tc>
          <w:tcPr>
            <w:tcW w:w="2551" w:type="dxa"/>
            <w:vAlign w:val="center"/>
          </w:tcPr>
          <w:p>
            <w:pPr>
              <w:pStyle w:val="15"/>
            </w:pPr>
            <w:r>
              <w:t>243.18</w:t>
            </w:r>
          </w:p>
        </w:tc>
        <w:tc>
          <w:tcPr>
            <w:tcW w:w="2551" w:type="dxa"/>
            <w:vAlign w:val="center"/>
          </w:tcPr>
          <w:p>
            <w:pPr>
              <w:pStyle w:val="15"/>
            </w:pPr>
            <w:r>
              <w:t>243.18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1917.40</w:t>
            </w:r>
          </w:p>
        </w:tc>
        <w:tc>
          <w:tcPr>
            <w:tcW w:w="2551" w:type="dxa"/>
            <w:vAlign w:val="center"/>
          </w:tcPr>
          <w:p>
            <w:pPr>
              <w:pStyle w:val="15"/>
            </w:pPr>
          </w:p>
        </w:tc>
        <w:tc>
          <w:tcPr>
            <w:tcW w:w="2551" w:type="dxa"/>
            <w:vAlign w:val="center"/>
          </w:tcPr>
          <w:p>
            <w:pPr>
              <w:pStyle w:val="15"/>
            </w:pPr>
            <w:r>
              <w:t>1917.40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22101</w:t>
            </w:r>
          </w:p>
        </w:tc>
        <w:tc>
          <w:tcPr>
            <w:tcW w:w="4535" w:type="dxa"/>
            <w:vAlign w:val="center"/>
          </w:tcPr>
          <w:p>
            <w:pPr>
              <w:pStyle w:val="16"/>
            </w:pPr>
            <w:r>
              <w:t>保障性安居工程支出</w:t>
            </w:r>
          </w:p>
        </w:tc>
        <w:tc>
          <w:tcPr>
            <w:tcW w:w="2551" w:type="dxa"/>
            <w:vAlign w:val="center"/>
          </w:tcPr>
          <w:p>
            <w:pPr>
              <w:pStyle w:val="15"/>
            </w:pPr>
            <w:r>
              <w:t>1917.40</w:t>
            </w:r>
          </w:p>
        </w:tc>
        <w:tc>
          <w:tcPr>
            <w:tcW w:w="2551" w:type="dxa"/>
            <w:vAlign w:val="center"/>
          </w:tcPr>
          <w:p>
            <w:pPr>
              <w:pStyle w:val="15"/>
            </w:pPr>
          </w:p>
        </w:tc>
        <w:tc>
          <w:tcPr>
            <w:tcW w:w="2551" w:type="dxa"/>
            <w:vAlign w:val="center"/>
          </w:tcPr>
          <w:p>
            <w:pPr>
              <w:pStyle w:val="15"/>
            </w:pPr>
            <w:r>
              <w:t>1917.40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2210105</w:t>
            </w:r>
          </w:p>
        </w:tc>
        <w:tc>
          <w:tcPr>
            <w:tcW w:w="4535" w:type="dxa"/>
            <w:vAlign w:val="center"/>
          </w:tcPr>
          <w:p>
            <w:pPr>
              <w:pStyle w:val="16"/>
            </w:pPr>
            <w:r>
              <w:t>农村危房改造</w:t>
            </w:r>
          </w:p>
        </w:tc>
        <w:tc>
          <w:tcPr>
            <w:tcW w:w="2551" w:type="dxa"/>
            <w:vAlign w:val="center"/>
          </w:tcPr>
          <w:p>
            <w:pPr>
              <w:pStyle w:val="15"/>
            </w:pPr>
            <w:r>
              <w:t>24.40</w:t>
            </w:r>
          </w:p>
        </w:tc>
        <w:tc>
          <w:tcPr>
            <w:tcW w:w="2551" w:type="dxa"/>
            <w:vAlign w:val="center"/>
          </w:tcPr>
          <w:p>
            <w:pPr>
              <w:pStyle w:val="15"/>
            </w:pPr>
          </w:p>
        </w:tc>
        <w:tc>
          <w:tcPr>
            <w:tcW w:w="2551" w:type="dxa"/>
            <w:vAlign w:val="center"/>
          </w:tcPr>
          <w:p>
            <w:pPr>
              <w:pStyle w:val="15"/>
            </w:pPr>
            <w:r>
              <w:t>24.40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2210108</w:t>
            </w:r>
          </w:p>
        </w:tc>
        <w:tc>
          <w:tcPr>
            <w:tcW w:w="4535" w:type="dxa"/>
            <w:vAlign w:val="center"/>
          </w:tcPr>
          <w:p>
            <w:pPr>
              <w:pStyle w:val="16"/>
            </w:pPr>
            <w:r>
              <w:t>老旧小区改造</w:t>
            </w:r>
          </w:p>
        </w:tc>
        <w:tc>
          <w:tcPr>
            <w:tcW w:w="2551" w:type="dxa"/>
            <w:vAlign w:val="center"/>
          </w:tcPr>
          <w:p>
            <w:pPr>
              <w:pStyle w:val="15"/>
            </w:pPr>
            <w:r>
              <w:t>1319.00</w:t>
            </w:r>
          </w:p>
        </w:tc>
        <w:tc>
          <w:tcPr>
            <w:tcW w:w="2551" w:type="dxa"/>
            <w:vAlign w:val="center"/>
          </w:tcPr>
          <w:p>
            <w:pPr>
              <w:pStyle w:val="15"/>
            </w:pPr>
          </w:p>
        </w:tc>
        <w:tc>
          <w:tcPr>
            <w:tcW w:w="2551" w:type="dxa"/>
            <w:vAlign w:val="center"/>
          </w:tcPr>
          <w:p>
            <w:pPr>
              <w:pStyle w:val="15"/>
            </w:pPr>
            <w:r>
              <w:t>1319.00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2210110</w:t>
            </w:r>
          </w:p>
        </w:tc>
        <w:tc>
          <w:tcPr>
            <w:tcW w:w="4535" w:type="dxa"/>
            <w:vAlign w:val="center"/>
          </w:tcPr>
          <w:p>
            <w:pPr>
              <w:pStyle w:val="16"/>
            </w:pPr>
            <w:r>
              <w:t>保障性租赁住房</w:t>
            </w:r>
          </w:p>
        </w:tc>
        <w:tc>
          <w:tcPr>
            <w:tcW w:w="2551" w:type="dxa"/>
            <w:vAlign w:val="center"/>
          </w:tcPr>
          <w:p>
            <w:pPr>
              <w:pStyle w:val="15"/>
            </w:pPr>
            <w:r>
              <w:t>574.00</w:t>
            </w:r>
          </w:p>
        </w:tc>
        <w:tc>
          <w:tcPr>
            <w:tcW w:w="2551" w:type="dxa"/>
            <w:vAlign w:val="center"/>
          </w:tcPr>
          <w:p>
            <w:pPr>
              <w:pStyle w:val="15"/>
            </w:pPr>
          </w:p>
        </w:tc>
        <w:tc>
          <w:tcPr>
            <w:tcW w:w="2551" w:type="dxa"/>
            <w:vAlign w:val="center"/>
          </w:tcPr>
          <w:p>
            <w:pPr>
              <w:pStyle w:val="15"/>
            </w:pPr>
            <w:r>
              <w:t>574.00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2202.79</w:t>
            </w:r>
          </w:p>
        </w:tc>
        <w:tc>
          <w:tcPr>
            <w:tcW w:w="2551" w:type="dxa"/>
            <w:vAlign w:val="center"/>
          </w:tcPr>
          <w:p>
            <w:pPr>
              <w:pStyle w:val="19"/>
            </w:pPr>
            <w:r>
              <w:t>1932.15</w:t>
            </w:r>
          </w:p>
        </w:tc>
        <w:tc>
          <w:tcPr>
            <w:tcW w:w="2551" w:type="dxa"/>
            <w:vAlign w:val="center"/>
          </w:tcPr>
          <w:p>
            <w:pPr>
              <w:pStyle w:val="19"/>
            </w:pPr>
            <w:r>
              <w:t>270.64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1819.45</w:t>
            </w:r>
          </w:p>
        </w:tc>
        <w:tc>
          <w:tcPr>
            <w:tcW w:w="2551" w:type="dxa"/>
            <w:vAlign w:val="center"/>
          </w:tcPr>
          <w:p>
            <w:pPr>
              <w:pStyle w:val="15"/>
            </w:pPr>
            <w:r>
              <w:t>1819.45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1407.58</w:t>
            </w:r>
          </w:p>
        </w:tc>
        <w:tc>
          <w:tcPr>
            <w:tcW w:w="2551" w:type="dxa"/>
            <w:vAlign w:val="center"/>
          </w:tcPr>
          <w:p>
            <w:pPr>
              <w:pStyle w:val="15"/>
            </w:pPr>
            <w:r>
              <w:t>1407.58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110.80</w:t>
            </w:r>
          </w:p>
        </w:tc>
        <w:tc>
          <w:tcPr>
            <w:tcW w:w="2551" w:type="dxa"/>
            <w:vAlign w:val="center"/>
          </w:tcPr>
          <w:p>
            <w:pPr>
              <w:pStyle w:val="15"/>
            </w:pPr>
            <w:r>
              <w:t>110.80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66.32</w:t>
            </w:r>
          </w:p>
        </w:tc>
        <w:tc>
          <w:tcPr>
            <w:tcW w:w="2551" w:type="dxa"/>
            <w:vAlign w:val="center"/>
          </w:tcPr>
          <w:p>
            <w:pPr>
              <w:pStyle w:val="15"/>
            </w:pPr>
            <w:r>
              <w:t>66.32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71.90</w:t>
            </w:r>
          </w:p>
        </w:tc>
        <w:tc>
          <w:tcPr>
            <w:tcW w:w="2551" w:type="dxa"/>
            <w:vAlign w:val="center"/>
          </w:tcPr>
          <w:p>
            <w:pPr>
              <w:pStyle w:val="15"/>
            </w:pPr>
            <w:r>
              <w:t>71.90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82.60</w:t>
            </w:r>
          </w:p>
        </w:tc>
        <w:tc>
          <w:tcPr>
            <w:tcW w:w="2551" w:type="dxa"/>
            <w:vAlign w:val="center"/>
          </w:tcPr>
          <w:p>
            <w:pPr>
              <w:pStyle w:val="15"/>
            </w:pPr>
            <w:r>
              <w:t>82.60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40.70</w:t>
            </w:r>
          </w:p>
        </w:tc>
        <w:tc>
          <w:tcPr>
            <w:tcW w:w="2551" w:type="dxa"/>
            <w:vAlign w:val="center"/>
          </w:tcPr>
          <w:p>
            <w:pPr>
              <w:pStyle w:val="15"/>
            </w:pPr>
            <w:r>
              <w:t>40.70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36.30</w:t>
            </w:r>
          </w:p>
        </w:tc>
        <w:tc>
          <w:tcPr>
            <w:tcW w:w="2551" w:type="dxa"/>
            <w:vAlign w:val="center"/>
          </w:tcPr>
          <w:p>
            <w:pPr>
              <w:pStyle w:val="15"/>
            </w:pPr>
            <w:r>
              <w:t>36.30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3.25</w:t>
            </w:r>
          </w:p>
        </w:tc>
        <w:tc>
          <w:tcPr>
            <w:tcW w:w="2551" w:type="dxa"/>
            <w:vAlign w:val="center"/>
          </w:tcPr>
          <w:p>
            <w:pPr>
              <w:pStyle w:val="15"/>
            </w:pPr>
            <w:r>
              <w:t>3.25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270.64</w:t>
            </w:r>
          </w:p>
        </w:tc>
        <w:tc>
          <w:tcPr>
            <w:tcW w:w="2551" w:type="dxa"/>
            <w:vAlign w:val="center"/>
          </w:tcPr>
          <w:p>
            <w:pPr>
              <w:pStyle w:val="15"/>
            </w:pPr>
          </w:p>
        </w:tc>
        <w:tc>
          <w:tcPr>
            <w:tcW w:w="2551" w:type="dxa"/>
            <w:vAlign w:val="center"/>
          </w:tcPr>
          <w:p>
            <w:pPr>
              <w:pStyle w:val="15"/>
            </w:pPr>
            <w:r>
              <w:t>270.64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244.50</w:t>
            </w:r>
          </w:p>
        </w:tc>
        <w:tc>
          <w:tcPr>
            <w:tcW w:w="2551" w:type="dxa"/>
            <w:vAlign w:val="center"/>
          </w:tcPr>
          <w:p>
            <w:pPr>
              <w:pStyle w:val="15"/>
            </w:pPr>
          </w:p>
        </w:tc>
        <w:tc>
          <w:tcPr>
            <w:tcW w:w="2551" w:type="dxa"/>
            <w:vAlign w:val="center"/>
          </w:tcPr>
          <w:p>
            <w:pPr>
              <w:pStyle w:val="15"/>
            </w:pPr>
            <w:r>
              <w:t>244.50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9.82</w:t>
            </w:r>
          </w:p>
        </w:tc>
        <w:tc>
          <w:tcPr>
            <w:tcW w:w="2551" w:type="dxa"/>
            <w:vAlign w:val="center"/>
          </w:tcPr>
          <w:p>
            <w:pPr>
              <w:pStyle w:val="15"/>
            </w:pPr>
          </w:p>
        </w:tc>
        <w:tc>
          <w:tcPr>
            <w:tcW w:w="2551" w:type="dxa"/>
            <w:vAlign w:val="center"/>
          </w:tcPr>
          <w:p>
            <w:pPr>
              <w:pStyle w:val="15"/>
            </w:pPr>
            <w:r>
              <w:t>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13.32</w:t>
            </w:r>
          </w:p>
        </w:tc>
        <w:tc>
          <w:tcPr>
            <w:tcW w:w="2551" w:type="dxa"/>
            <w:vAlign w:val="center"/>
          </w:tcPr>
          <w:p>
            <w:pPr>
              <w:pStyle w:val="15"/>
            </w:pPr>
          </w:p>
        </w:tc>
        <w:tc>
          <w:tcPr>
            <w:tcW w:w="2551" w:type="dxa"/>
            <w:vAlign w:val="center"/>
          </w:tcPr>
          <w:p>
            <w:pPr>
              <w:pStyle w:val="15"/>
            </w:pPr>
            <w:r>
              <w:t>13.32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112.70</w:t>
            </w:r>
          </w:p>
        </w:tc>
        <w:tc>
          <w:tcPr>
            <w:tcW w:w="2551" w:type="dxa"/>
            <w:vAlign w:val="center"/>
          </w:tcPr>
          <w:p>
            <w:pPr>
              <w:pStyle w:val="15"/>
            </w:pPr>
            <w:r>
              <w:t>112.70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111.50</w:t>
            </w:r>
          </w:p>
        </w:tc>
        <w:tc>
          <w:tcPr>
            <w:tcW w:w="2551" w:type="dxa"/>
            <w:vAlign w:val="center"/>
          </w:tcPr>
          <w:p>
            <w:pPr>
              <w:pStyle w:val="15"/>
            </w:pPr>
            <w:r>
              <w:t>111.50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pPr>
            <w:r>
              <w:t>1.20</w:t>
            </w:r>
          </w:p>
        </w:tc>
        <w:tc>
          <w:tcPr>
            <w:tcW w:w="2551" w:type="dxa"/>
            <w:vAlign w:val="center"/>
          </w:tcPr>
          <w:p>
            <w:pPr>
              <w:pStyle w:val="15"/>
            </w:pPr>
            <w:r>
              <w:t>1.20</w:t>
            </w:r>
          </w:p>
        </w:tc>
        <w:tc>
          <w:tcPr>
            <w:tcW w:w="2551"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16800.00</w:t>
            </w:r>
          </w:p>
        </w:tc>
        <w:tc>
          <w:tcPr>
            <w:tcW w:w="2551" w:type="dxa"/>
            <w:vAlign w:val="center"/>
          </w:tcPr>
          <w:p>
            <w:pPr>
              <w:pStyle w:val="19"/>
            </w:pPr>
          </w:p>
        </w:tc>
        <w:tc>
          <w:tcPr>
            <w:tcW w:w="2551" w:type="dxa"/>
            <w:vAlign w:val="center"/>
          </w:tcPr>
          <w:p>
            <w:pPr>
              <w:pStyle w:val="19"/>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229</w:t>
            </w:r>
          </w:p>
        </w:tc>
        <w:tc>
          <w:tcPr>
            <w:tcW w:w="4535" w:type="dxa"/>
            <w:vAlign w:val="center"/>
          </w:tcPr>
          <w:p>
            <w:pPr>
              <w:pStyle w:val="16"/>
            </w:pPr>
            <w:r>
              <w:t>其他支出</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22904</w:t>
            </w:r>
          </w:p>
        </w:tc>
        <w:tc>
          <w:tcPr>
            <w:tcW w:w="4535" w:type="dxa"/>
            <w:vAlign w:val="center"/>
          </w:tcPr>
          <w:p>
            <w:pPr>
              <w:pStyle w:val="16"/>
            </w:pPr>
            <w:r>
              <w:t>其他政府性基金及对应专项债务收入安排的支出</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2290402</w:t>
            </w:r>
          </w:p>
        </w:tc>
        <w:tc>
          <w:tcPr>
            <w:tcW w:w="4535" w:type="dxa"/>
            <w:vAlign w:val="center"/>
          </w:tcPr>
          <w:p>
            <w:pPr>
              <w:pStyle w:val="16"/>
            </w:pPr>
            <w:r>
              <w:t>其他地方自行试点项目收益专项债券收入安排的支出</w:t>
            </w:r>
          </w:p>
        </w:tc>
        <w:tc>
          <w:tcPr>
            <w:tcW w:w="2551" w:type="dxa"/>
            <w:vAlign w:val="center"/>
          </w:tcPr>
          <w:p>
            <w:pPr>
              <w:pStyle w:val="15"/>
            </w:pPr>
            <w:r>
              <w:t>16800.00</w:t>
            </w:r>
          </w:p>
        </w:tc>
        <w:tc>
          <w:tcPr>
            <w:tcW w:w="2551" w:type="dxa"/>
            <w:vAlign w:val="center"/>
          </w:tcPr>
          <w:p>
            <w:pPr>
              <w:pStyle w:val="15"/>
            </w:pPr>
          </w:p>
        </w:tc>
        <w:tc>
          <w:tcPr>
            <w:tcW w:w="2551" w:type="dxa"/>
            <w:vAlign w:val="center"/>
          </w:tcPr>
          <w:p>
            <w:pPr>
              <w:pStyle w:val="15"/>
            </w:pPr>
            <w:r>
              <w:t>16800.00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8"/>
      <w:r>
        <w:rPr>
          <w:rFonts w:ascii="方正小标宋_GBK" w:hAnsi="方正小标宋_GBK" w:eastAsia="方正小标宋_GBK" w:cs="方正小标宋_GBK"/>
          <w:color w:val="000000"/>
          <w:sz w:val="36"/>
        </w:rPr>
        <w:t>部门预算国有资本经营预算财政拨款支出表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333无极县住房和城乡建设局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7" w:name="_Toc_2_2_0000000009"/>
      <w:r>
        <w:rPr>
          <w:rFonts w:ascii="方正小标宋_GBK" w:hAnsi="方正小标宋_GBK" w:eastAsia="方正小标宋_GBK" w:cs="方正小标宋_GBK"/>
          <w:color w:val="000000"/>
          <w:sz w:val="36"/>
        </w:rPr>
        <w:t>部门预算财政拨款“三公”经费支出表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333无极县住房和城乡建设局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无极县住房和城乡建设局2023年部门预算信息公开情况说明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无极县住房和城乡建设局2023年部门预算信息公开情况说明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、《地方预决算公开操作规程》和《关于进一步推进预算公开工作的实施意见》规定，现将无极县住房和城乡建设局2023年部门预算公开如下：</w:t>
      </w:r>
    </w:p>
    <w:p>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21"/>
      </w:pPr>
      <w: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21"/>
      </w:pPr>
      <w:r>
        <w:t>(三)负责推进住房制度</w:t>
      </w:r>
      <w:bookmarkStart w:id="17" w:name="_GoBack"/>
      <w:bookmarkEnd w:id="17"/>
      <w:r>
        <w:rPr>
          <w:rFonts w:hint="eastAsia"/>
          <w:lang w:eastAsia="zh-CN"/>
        </w:rPr>
        <w:t>改革</w:t>
      </w:r>
      <w:r>
        <w:t>。拟订适合县情的住房政策指导住房建设，推动住房制度改革；拟订住房建设发展规划并组织实施。</w:t>
      </w:r>
    </w:p>
    <w:p>
      <w:pPr>
        <w:pStyle w:val="21"/>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21"/>
      </w:pPr>
      <w: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21"/>
      </w:pPr>
      <w:r>
        <w:t>(六)统筹编制县内市政基础设施建设中长期发展规划，会同有关部门拟订县本级城建计划并组织实施；负责组织实施县政府安排的县内市政基础设施建设工作(包括城市路网的新建、改建、扩建工程)。</w:t>
      </w:r>
    </w:p>
    <w:p>
      <w:pPr>
        <w:pStyle w:val="21"/>
      </w:pPr>
      <w:r>
        <w:t>(七)指导推进新型城镇化(国家新型城镇化综合试点)和县城建设工作。</w:t>
      </w:r>
    </w:p>
    <w:p>
      <w:pPr>
        <w:pStyle w:val="21"/>
      </w:pPr>
      <w: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21"/>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21"/>
      </w:pPr>
      <w: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21"/>
      </w:pPr>
      <w: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21"/>
      </w:pPr>
      <w: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21"/>
      </w:pPr>
      <w:r>
        <w:t>(十三)拟订地下综合管廊中长期建设计划，制定地下综合管廊运营、维护管理办法和配套政策；督导国家试点地下综合管廊建设工作，指导综合管廊运营和维护管理工作。</w:t>
      </w:r>
    </w:p>
    <w:p>
      <w:pPr>
        <w:pStyle w:val="21"/>
      </w:pPr>
      <w: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21"/>
      </w:pPr>
      <w:r>
        <w:t>(十五)负责住房和城乡建设行业人才队伍建设。</w:t>
      </w:r>
    </w:p>
    <w:p>
      <w:pPr>
        <w:pStyle w:val="21"/>
      </w:pPr>
      <w:r>
        <w:t>(十六)负责各类房屋建筑及其附属设施和城市市政设施建设工程的抗震设防监督管理。</w:t>
      </w:r>
    </w:p>
    <w:p>
      <w:pPr>
        <w:pStyle w:val="21"/>
      </w:pPr>
      <w:r>
        <w:t>(十七)负责城市建设档案监督管理工作。</w:t>
      </w:r>
    </w:p>
    <w:p>
      <w:pPr>
        <w:pStyle w:val="21"/>
      </w:pPr>
      <w:r>
        <w:t>(十八)会同有关部门做好支油、支铁建设协调工作。</w:t>
      </w:r>
    </w:p>
    <w:p>
      <w:pPr>
        <w:pStyle w:val="21"/>
      </w:pPr>
      <w:r>
        <w:t>(十九)负责直管公有住房的资产、售房款和售后维修资全的管理工作。</w:t>
      </w:r>
    </w:p>
    <w:p>
      <w:pPr>
        <w:pStyle w:val="21"/>
      </w:pPr>
      <w:r>
        <w:t>(二十)会同有关部门，做好城市建设行业涉及本部门的相关专业规划的编制和实施工作。</w:t>
      </w:r>
    </w:p>
    <w:p>
      <w:pPr>
        <w:pStyle w:val="21"/>
      </w:pPr>
      <w:r>
        <w:t>(二十一)负责住房城乡建设行业信息采集、整理、统计分析、发布等工作。</w:t>
      </w:r>
    </w:p>
    <w:p>
      <w:pPr>
        <w:pStyle w:val="21"/>
      </w:pPr>
      <w:r>
        <w:t>(二十二)负责城市污水处理工作。</w:t>
      </w:r>
    </w:p>
    <w:p>
      <w:pPr>
        <w:pStyle w:val="21"/>
      </w:pPr>
      <w:r>
        <w:t>(二十三)负责城市建成区内建筑施工扬尘污染的行政处罚、住房和城乡建设方面法律法规规章规定的行政处罚。</w:t>
      </w:r>
    </w:p>
    <w:p>
      <w:pPr>
        <w:pStyle w:val="21"/>
      </w:pPr>
      <w:r>
        <w:t>(二十四)完成县委、县政府交办的其他任务。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无极县住房和城乡建设局本级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无极县建筑工程质量监督站</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无极县住房保障和房产服务中心</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pPr>
        <w:pStyle w:val="22"/>
      </w:pPr>
      <w:r>
        <w:t>按照预算管理有关规定，目前我</w:t>
      </w:r>
      <w:r>
        <w:rPr>
          <w:rFonts w:hint="eastAsia"/>
          <w:lang w:eastAsia="zh-CN"/>
        </w:rPr>
        <w:t>县</w:t>
      </w:r>
      <w:r>
        <w:t>部门预算的编制实行综合预算管理，即全部收入和支出都反映在</w:t>
      </w:r>
      <w:r>
        <w:rPr>
          <w:rFonts w:hint="eastAsia"/>
          <w:lang w:val="en-US" w:eastAsia="zh-CN"/>
        </w:rPr>
        <w:t>部门</w:t>
      </w:r>
      <w:r>
        <w:t>预算中。无极县住房和城乡建设局及所属事业单位的收支包含在部门预算中。</w:t>
      </w:r>
    </w:p>
    <w:p>
      <w:pPr>
        <w:pStyle w:val="22"/>
      </w:pPr>
      <w:r>
        <w:t>1、收入说明</w:t>
      </w:r>
    </w:p>
    <w:p>
      <w:pPr>
        <w:pStyle w:val="22"/>
        <w:rPr>
          <w:highlight w:val="none"/>
        </w:rPr>
      </w:pPr>
      <w:r>
        <w:rPr>
          <w:highlight w:val="none"/>
        </w:rPr>
        <w:t>反映本部门当年全部收入。2023年</w:t>
      </w:r>
      <w:r>
        <w:rPr>
          <w:rFonts w:hint="eastAsia"/>
          <w:highlight w:val="none"/>
          <w:lang w:val="en-US" w:eastAsia="zh-CN"/>
        </w:rPr>
        <w:t>部门</w:t>
      </w:r>
      <w:r>
        <w:rPr>
          <w:highlight w:val="none"/>
        </w:rPr>
        <w:t>预算收入</w:t>
      </w:r>
      <w:r>
        <w:rPr>
          <w:rFonts w:hint="eastAsia"/>
          <w:highlight w:val="none"/>
          <w:lang w:val="en-US" w:eastAsia="zh-CN"/>
        </w:rPr>
        <w:t>23742.19</w:t>
      </w:r>
      <w:r>
        <w:rPr>
          <w:highlight w:val="none"/>
        </w:rPr>
        <w:t>万元，其中：一般公共预算收入4142.19万元，基金预算收入0万元，财政专户核拨收入0万元，其他来源收入0万元</w:t>
      </w:r>
      <w:r>
        <w:rPr>
          <w:rFonts w:hint="eastAsia"/>
          <w:highlight w:val="none"/>
          <w:lang w:eastAsia="zh-CN"/>
        </w:rPr>
        <w:t>，</w:t>
      </w:r>
      <w:r>
        <w:rPr>
          <w:rFonts w:hint="eastAsia"/>
          <w:highlight w:val="none"/>
          <w:lang w:val="en-US" w:eastAsia="zh-CN"/>
        </w:rPr>
        <w:t>上年结转结余19600万元</w:t>
      </w:r>
      <w:r>
        <w:rPr>
          <w:highlight w:val="none"/>
        </w:rPr>
        <w:t>。</w:t>
      </w:r>
    </w:p>
    <w:p>
      <w:pPr>
        <w:pStyle w:val="22"/>
        <w:rPr>
          <w:highlight w:val="none"/>
        </w:rPr>
      </w:pPr>
      <w:r>
        <w:rPr>
          <w:highlight w:val="none"/>
        </w:rPr>
        <w:t>2、支出说明</w:t>
      </w:r>
    </w:p>
    <w:p>
      <w:pPr>
        <w:pStyle w:val="22"/>
        <w:rPr>
          <w:highlight w:val="none"/>
        </w:rPr>
      </w:pPr>
      <w:r>
        <w:rPr>
          <w:highlight w:val="none"/>
        </w:rPr>
        <w:t>收支预算总表支出栏、基本支出表、项目支出表按经济分类和支出功能分类科目编制，反映无极县</w:t>
      </w:r>
      <w:r>
        <w:rPr>
          <w:rFonts w:hint="eastAsia"/>
          <w:highlight w:val="none"/>
          <w:lang w:val="en-US" w:eastAsia="zh-CN"/>
        </w:rPr>
        <w:t>住房和城乡建设</w:t>
      </w:r>
      <w:r>
        <w:rPr>
          <w:highlight w:val="none"/>
        </w:rPr>
        <w:t>局年度部门预算中支出预算的总体情况。2023年部门支出预算为</w:t>
      </w:r>
      <w:r>
        <w:rPr>
          <w:rFonts w:hint="eastAsia"/>
          <w:highlight w:val="none"/>
          <w:lang w:val="en-US" w:eastAsia="zh-CN"/>
        </w:rPr>
        <w:t>23742.19</w:t>
      </w:r>
      <w:r>
        <w:rPr>
          <w:highlight w:val="none"/>
        </w:rPr>
        <w:t>万元，其中，</w:t>
      </w:r>
      <w:r>
        <w:rPr>
          <w:rFonts w:hint="eastAsia"/>
          <w:highlight w:val="none"/>
          <w:lang w:val="en-US" w:eastAsia="zh-CN"/>
        </w:rPr>
        <w:t>基本支出2202.79万元，包括</w:t>
      </w:r>
      <w:r>
        <w:rPr>
          <w:highlight w:val="none"/>
        </w:rPr>
        <w:t>人员经费支出</w:t>
      </w:r>
      <w:r>
        <w:rPr>
          <w:rFonts w:hint="eastAsia"/>
          <w:highlight w:val="none"/>
          <w:lang w:val="en-US" w:eastAsia="zh-CN"/>
        </w:rPr>
        <w:t>1932.15</w:t>
      </w:r>
      <w:r>
        <w:rPr>
          <w:highlight w:val="none"/>
        </w:rPr>
        <w:t>万元，日常公用经费</w:t>
      </w:r>
      <w:r>
        <w:rPr>
          <w:rFonts w:hint="eastAsia"/>
          <w:highlight w:val="none"/>
          <w:lang w:val="en-US" w:eastAsia="zh-CN"/>
        </w:rPr>
        <w:t>270.64</w:t>
      </w:r>
      <w:r>
        <w:rPr>
          <w:highlight w:val="none"/>
        </w:rPr>
        <w:t>万元</w:t>
      </w:r>
      <w:r>
        <w:rPr>
          <w:rFonts w:hint="eastAsia"/>
          <w:highlight w:val="none"/>
          <w:lang w:eastAsia="zh-CN"/>
        </w:rPr>
        <w:t>；</w:t>
      </w:r>
      <w:r>
        <w:rPr>
          <w:highlight w:val="none"/>
        </w:rPr>
        <w:t>项目支出</w:t>
      </w:r>
      <w:r>
        <w:rPr>
          <w:rFonts w:hint="eastAsia"/>
          <w:highlight w:val="none"/>
          <w:lang w:val="en-US" w:eastAsia="zh-CN"/>
        </w:rPr>
        <w:t>21539.4</w:t>
      </w:r>
      <w:r>
        <w:rPr>
          <w:highlight w:val="none"/>
        </w:rPr>
        <w:t>万元</w:t>
      </w:r>
      <w:r>
        <w:rPr>
          <w:rFonts w:hint="eastAsia"/>
          <w:highlight w:val="none"/>
          <w:lang w:eastAsia="zh-CN"/>
        </w:rPr>
        <w:t>，主要包括节能环保支出</w:t>
      </w:r>
      <w:r>
        <w:rPr>
          <w:rFonts w:hint="eastAsia"/>
          <w:highlight w:val="none"/>
          <w:lang w:val="en-US" w:eastAsia="zh-CN"/>
        </w:rPr>
        <w:t>22万元，城乡社区支出2800万元，住房保障支出1917.4万元，其他支出16800万元</w:t>
      </w:r>
      <w:r>
        <w:rPr>
          <w:highlight w:val="none"/>
        </w:rPr>
        <w:t>。</w:t>
      </w:r>
    </w:p>
    <w:p>
      <w:pPr>
        <w:pStyle w:val="22"/>
        <w:rPr>
          <w:highlight w:val="none"/>
        </w:rPr>
      </w:pPr>
      <w:r>
        <w:rPr>
          <w:highlight w:val="none"/>
        </w:rPr>
        <w:t>3、比上年增减情况</w:t>
      </w:r>
    </w:p>
    <w:p>
      <w:pPr>
        <w:pStyle w:val="22"/>
        <w:rPr>
          <w:highlight w:val="none"/>
        </w:rPr>
      </w:pPr>
      <w:r>
        <w:rPr>
          <w:highlight w:val="none"/>
        </w:rPr>
        <w:t>202</w:t>
      </w:r>
      <w:r>
        <w:rPr>
          <w:rFonts w:hint="eastAsia"/>
          <w:highlight w:val="none"/>
          <w:lang w:val="en-US" w:eastAsia="zh-CN"/>
        </w:rPr>
        <w:t>3</w:t>
      </w:r>
      <w:r>
        <w:rPr>
          <w:highlight w:val="none"/>
        </w:rPr>
        <w:t>年部门预算收支安排</w:t>
      </w:r>
      <w:r>
        <w:rPr>
          <w:rFonts w:hint="eastAsia"/>
          <w:highlight w:val="none"/>
          <w:lang w:val="en-US" w:eastAsia="zh-CN"/>
        </w:rPr>
        <w:t>23742.19</w:t>
      </w:r>
      <w:r>
        <w:rPr>
          <w:highlight w:val="none"/>
        </w:rPr>
        <w:t>万元，较202</w:t>
      </w:r>
      <w:r>
        <w:rPr>
          <w:rFonts w:hint="eastAsia"/>
          <w:highlight w:val="none"/>
          <w:lang w:val="en-US" w:eastAsia="zh-CN"/>
        </w:rPr>
        <w:t>2</w:t>
      </w:r>
      <w:r>
        <w:rPr>
          <w:highlight w:val="none"/>
        </w:rPr>
        <w:t>年</w:t>
      </w:r>
      <w:r>
        <w:rPr>
          <w:rFonts w:hint="eastAsia"/>
          <w:highlight w:val="none"/>
          <w:lang w:val="en-US" w:eastAsia="zh-CN"/>
        </w:rPr>
        <w:t>增加17382.47</w:t>
      </w:r>
      <w:r>
        <w:rPr>
          <w:highlight w:val="none"/>
        </w:rPr>
        <w:t>万元，其中：基本支出</w:t>
      </w:r>
      <w:r>
        <w:rPr>
          <w:rFonts w:hint="eastAsia"/>
          <w:highlight w:val="none"/>
          <w:lang w:val="en-US" w:eastAsia="zh-CN"/>
        </w:rPr>
        <w:t>增加556.07</w:t>
      </w:r>
      <w:r>
        <w:rPr>
          <w:highlight w:val="none"/>
        </w:rPr>
        <w:t>万元，主要是</w:t>
      </w:r>
      <w:r>
        <w:rPr>
          <w:rFonts w:hint="eastAsia"/>
          <w:highlight w:val="none"/>
          <w:lang w:val="en-US" w:eastAsia="zh-CN"/>
        </w:rPr>
        <w:t>人员经费有所调整</w:t>
      </w:r>
      <w:r>
        <w:rPr>
          <w:highlight w:val="none"/>
        </w:rPr>
        <w:t>；项目支出</w:t>
      </w:r>
      <w:r>
        <w:rPr>
          <w:rFonts w:hint="eastAsia"/>
          <w:highlight w:val="none"/>
          <w:lang w:val="en-US" w:eastAsia="zh-CN"/>
        </w:rPr>
        <w:t>增加16826.4</w:t>
      </w:r>
      <w:r>
        <w:rPr>
          <w:highlight w:val="none"/>
        </w:rPr>
        <w:t>万元，主要是</w:t>
      </w:r>
      <w:r>
        <w:rPr>
          <w:rFonts w:hint="eastAsia"/>
          <w:highlight w:val="none"/>
          <w:lang w:val="en-US" w:eastAsia="zh-CN"/>
        </w:rPr>
        <w:t>项目有所增加</w:t>
      </w:r>
      <w:r>
        <w:rPr>
          <w:highlight w:val="none"/>
        </w:rPr>
        <w:t>。</w:t>
      </w:r>
    </w:p>
    <w:p>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pPr>
        <w:pStyle w:val="23"/>
        <w:rPr>
          <w:highlight w:val="none"/>
        </w:rPr>
      </w:pPr>
      <w:r>
        <w:rPr>
          <w:highlight w:val="none"/>
        </w:rPr>
        <w:t>2023年，我部门机关运行经费共计安排</w:t>
      </w:r>
      <w:r>
        <w:rPr>
          <w:rFonts w:hint="eastAsia"/>
          <w:highlight w:val="none"/>
          <w:lang w:val="en-US" w:eastAsia="zh-CN"/>
        </w:rPr>
        <w:t>270.64</w:t>
      </w:r>
      <w:r>
        <w:rPr>
          <w:highlight w:val="none"/>
        </w:rPr>
        <w:t>万元，主要用于保证机关正常运转的办公及印刷费、邮电费、差旅费、会议费、办公设备购置费、水费、日常维修费、公务车运行维护费等支出。</w:t>
      </w:r>
    </w:p>
    <w:p>
      <w:pPr>
        <w:spacing w:before="10" w:after="10" w:line="360" w:lineRule="auto"/>
        <w:ind w:firstLine="640"/>
        <w:jc w:val="left"/>
        <w:outlineLvl w:val="2"/>
      </w:pPr>
      <w:bookmarkStart w:id="11" w:name="_Toc_3_3_0000000013"/>
      <w:r>
        <w:rPr>
          <w:rFonts w:ascii="黑体" w:hAnsi="黑体" w:eastAsia="黑体" w:cs="黑体"/>
          <w:color w:val="000000"/>
          <w:sz w:val="32"/>
        </w:rPr>
        <w:t>四、财政拨款“三公”经费预算情况及增减变化原因</w:t>
      </w:r>
      <w:bookmarkEnd w:id="11"/>
    </w:p>
    <w:p>
      <w:pPr>
        <w:pStyle w:val="24"/>
      </w:pPr>
      <w:r>
        <w:t>2023年，</w:t>
      </w:r>
      <w:r>
        <w:rPr>
          <w:b w:val="0"/>
          <w:bCs/>
        </w:rPr>
        <w:t>我部门财政拨款“三公”经费预算安排3万元，其中：因公出国（境）费0万元</w:t>
      </w:r>
      <w:r>
        <w:rPr>
          <w:rFonts w:hint="eastAsia"/>
          <w:b w:val="0"/>
          <w:bCs/>
          <w:lang w:eastAsia="zh-CN"/>
        </w:rPr>
        <w:t>，</w:t>
      </w:r>
      <w:r>
        <w:rPr>
          <w:rFonts w:hint="eastAsia"/>
          <w:lang w:eastAsia="zh-CN"/>
        </w:rPr>
        <w:t>与上年持平，原因为未安排</w:t>
      </w:r>
      <w:r>
        <w:rPr>
          <w:rFonts w:hint="eastAsia"/>
          <w:lang w:val="en-US" w:eastAsia="zh-CN"/>
        </w:rPr>
        <w:t>因公</w:t>
      </w:r>
      <w:r>
        <w:t>出国（境）</w:t>
      </w:r>
      <w:r>
        <w:rPr>
          <w:rFonts w:hint="eastAsia"/>
          <w:lang w:eastAsia="zh-CN"/>
        </w:rPr>
        <w:t>经费</w:t>
      </w:r>
      <w:r>
        <w:rPr>
          <w:b w:val="0"/>
          <w:bCs/>
        </w:rPr>
        <w:t>；公务用车购置及运维费3万元（其中：公务用车购置费0万元，公务用车运行维护费3万元)</w:t>
      </w:r>
      <w:r>
        <w:rPr>
          <w:rFonts w:hint="eastAsia"/>
          <w:lang w:eastAsia="zh-CN"/>
        </w:rPr>
        <w:t>，</w:t>
      </w:r>
      <w:r>
        <w:rPr>
          <w:highlight w:val="none"/>
        </w:rPr>
        <w:t>与</w:t>
      </w:r>
      <w:r>
        <w:rPr>
          <w:rFonts w:hint="eastAsia"/>
          <w:highlight w:val="none"/>
          <w:lang w:eastAsia="zh-CN"/>
        </w:rPr>
        <w:t>上</w:t>
      </w:r>
      <w:r>
        <w:rPr>
          <w:highlight w:val="none"/>
        </w:rPr>
        <w:t>年</w:t>
      </w:r>
      <w:r>
        <w:rPr>
          <w:rFonts w:hint="eastAsia"/>
          <w:highlight w:val="none"/>
          <w:lang w:eastAsia="zh-CN"/>
        </w:rPr>
        <w:t>持平</w:t>
      </w:r>
      <w:r>
        <w:rPr>
          <w:rFonts w:hint="eastAsia"/>
          <w:b w:val="0"/>
          <w:bCs/>
          <w:highlight w:val="none"/>
          <w:lang w:eastAsia="zh-CN"/>
        </w:rPr>
        <w:t>，</w:t>
      </w:r>
      <w:r>
        <w:rPr>
          <w:rFonts w:hint="eastAsia"/>
          <w:highlight w:val="none"/>
          <w:lang w:val="en-US" w:eastAsia="zh-CN"/>
        </w:rPr>
        <w:t>原因为严格按照公务用车相关制度执行，厉行节约</w:t>
      </w:r>
      <w:r>
        <w:rPr>
          <w:b w:val="0"/>
          <w:bCs/>
        </w:rP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spacing w:before="10" w:after="10" w:line="360" w:lineRule="auto"/>
        <w:ind w:firstLine="640"/>
        <w:jc w:val="left"/>
        <w:outlineLvl w:val="2"/>
      </w:pPr>
      <w:bookmarkStart w:id="12" w:name="_Toc_3_3_0000000014"/>
      <w:r>
        <w:rPr>
          <w:rFonts w:ascii="黑体" w:hAnsi="黑体" w:eastAsia="黑体" w:cs="黑体"/>
          <w:color w:val="000000"/>
          <w:sz w:val="32"/>
        </w:rPr>
        <w:t>五、预算绩效信息</w:t>
      </w:r>
      <w:bookmarkEnd w:id="12"/>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住建局的主要职能：</w:t>
      </w:r>
    </w:p>
    <w:p>
      <w:pPr>
        <w:pStyle w:val="25"/>
      </w:pPr>
      <w:r>
        <w:t>一是负责住房城乡建设行业安全生产监管。</w:t>
      </w:r>
    </w:p>
    <w:p>
      <w:pPr>
        <w:pStyle w:val="25"/>
      </w:pPr>
      <w:r>
        <w:t>二是负责城区保障房配建、分配、维护管理及专项资金监督使用等工作。</w:t>
      </w:r>
    </w:p>
    <w:p>
      <w:pPr>
        <w:pStyle w:val="25"/>
      </w:pPr>
      <w:r>
        <w:t>三是负责全县房地产市场的监督管理。</w:t>
      </w:r>
    </w:p>
    <w:p>
      <w:pPr>
        <w:pStyle w:val="25"/>
      </w:pPr>
      <w:r>
        <w:t>四是负责建筑市场的监督管理。</w:t>
      </w:r>
    </w:p>
    <w:p>
      <w:pPr>
        <w:pStyle w:val="25"/>
      </w:pPr>
      <w:r>
        <w:t>五是负责组织实施县政府安排的城区市政基础设施建设工作。</w:t>
      </w:r>
    </w:p>
    <w:p>
      <w:pPr>
        <w:pStyle w:val="25"/>
      </w:pPr>
      <w:r>
        <w:t>六是负责城市污水处理工作。</w:t>
      </w:r>
    </w:p>
    <w:p>
      <w:pPr>
        <w:pStyle w:val="25"/>
      </w:pPr>
      <w:r>
        <w:t>七是负责老旧小区改造工程建设。</w:t>
      </w:r>
    </w:p>
    <w:p>
      <w:pPr>
        <w:pStyle w:val="25"/>
      </w:pPr>
      <w:r>
        <w:t>八是负责既有建筑节能改造工作。</w:t>
      </w:r>
    </w:p>
    <w:p>
      <w:pPr>
        <w:pStyle w:val="25"/>
      </w:pPr>
      <w:r>
        <w:t>九是棚户区老旧小区农村危房改造工作。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一、继续推进路网及管网提质改造。</w:t>
      </w:r>
    </w:p>
    <w:p>
      <w:pPr>
        <w:pStyle w:val="26"/>
      </w:pPr>
      <w:r>
        <w:t>绩效目标：不断加大基础设施项目建设力度，完善基础设施，提升城市承载能力。</w:t>
      </w:r>
    </w:p>
    <w:p>
      <w:pPr>
        <w:pStyle w:val="26"/>
      </w:pPr>
      <w:r>
        <w:t>绩效指标：一是城区小街巷道提升，对现状土路及破损严重的水泥路面、水泥板路面、破损砖路进行拆除新建；二是拉大城市框架。</w:t>
      </w:r>
    </w:p>
    <w:p>
      <w:pPr>
        <w:pStyle w:val="26"/>
      </w:pPr>
      <w:r>
        <w:t>二、力推棚户区老旧小区农村危房改造，构建宜居城市。</w:t>
      </w:r>
    </w:p>
    <w:p>
      <w:pPr>
        <w:pStyle w:val="26"/>
      </w:pPr>
      <w:r>
        <w:t>绩效目标：促进危房改造工作，加快棚户区改造步伐，推进老旧小区改造工程建设。</w:t>
      </w:r>
    </w:p>
    <w:p>
      <w:pPr>
        <w:pStyle w:val="26"/>
      </w:pPr>
      <w:r>
        <w:t>绩效指标：推进老旧小区改造工程建设，完成老旧小区改造工作。</w:t>
      </w:r>
    </w:p>
    <w:p>
      <w:pPr>
        <w:pStyle w:val="26"/>
      </w:pPr>
      <w:r>
        <w:t>三、抓好生态文明建设，促进高质量发展。</w:t>
      </w:r>
    </w:p>
    <w:p>
      <w:pPr>
        <w:pStyle w:val="26"/>
      </w:pPr>
      <w:r>
        <w:t>绩效目标：加强扬尘治理工作。</w:t>
      </w:r>
    </w:p>
    <w:p>
      <w:pPr>
        <w:pStyle w:val="26"/>
      </w:pPr>
      <w:r>
        <w:t>绩效指标：发挥扬尘专班作用，进一步加大扬尘工作治理力度。</w:t>
      </w:r>
    </w:p>
    <w:p>
      <w:pPr>
        <w:pStyle w:val="26"/>
      </w:pPr>
      <w:r>
        <w:t>四、保证污水处理厂稳定运行。</w:t>
      </w:r>
    </w:p>
    <w:p>
      <w:pPr>
        <w:pStyle w:val="26"/>
      </w:pPr>
      <w:r>
        <w:t>绩效目标：保证污水处理达标运行。</w:t>
      </w:r>
    </w:p>
    <w:p>
      <w:pPr>
        <w:pStyle w:val="26"/>
      </w:pPr>
      <w:r>
        <w:t>绩效指标：在污水处理一体化ppp项目实施当中严格按照PPP实施方案考核内容对污水厂进行监管，保证污水处理达标运行。积极协调、沟通污水处理一体化ppp项目中标单位完善污水处理提标“类四类”水项目成本核算，尽快将该项目纳入污水处理一体化ppp项目 。</w:t>
      </w:r>
    </w:p>
    <w:p>
      <w:pPr>
        <w:pStyle w:val="26"/>
      </w:pPr>
      <w:r>
        <w:t>五、加强监管，住房和建设市场健康有序发展。</w:t>
      </w:r>
    </w:p>
    <w:p>
      <w:pPr>
        <w:pStyle w:val="26"/>
      </w:pPr>
      <w:r>
        <w:t>绩效目标：巩固“双违”成果，促进房地产市场健康发展，强化安全生产监管，消除事故隐患。绩效指标：加强住房和建设市场健康有序发展监管力度，坚持联合执法和专项执法相结合，实行网格化管理，强化安全生产监管，消除事故隐患。</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加强支出管理。通过优化支出结构、编细编实预算、加快履行政府采购手续、尽快启动项目、及时支付资金、按规定及时下达资金等多种措施，确保支出进度达标。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规范财务资产管理。完善局财务管理制度，建立财务领导小组，严格各项审批程序，加强局所有固定资产登记、使用和报废处置管理，做到支出合理，物尽其用。</w:t>
      </w:r>
    </w:p>
    <w:p>
      <w:pPr>
        <w:pStyle w:val="27"/>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pgNumType w:fmt="decimal"/>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1、1#雨水提升泵站及配套管网工程绩效目标表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≥100%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2、1#雨水提升泵站及配套管网工程绩效目标表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防汛天数</w:t>
            </w:r>
          </w:p>
        </w:tc>
        <w:tc>
          <w:tcPr>
            <w:tcW w:w="2835" w:type="dxa"/>
            <w:vAlign w:val="center"/>
          </w:tcPr>
          <w:p>
            <w:pPr>
              <w:pStyle w:val="16"/>
            </w:pPr>
            <w:r>
              <w:t>防汛天数</w:t>
            </w:r>
          </w:p>
        </w:tc>
        <w:tc>
          <w:tcPr>
            <w:tcW w:w="2551" w:type="dxa"/>
            <w:vAlign w:val="center"/>
          </w:tcPr>
          <w:p>
            <w:pPr>
              <w:pStyle w:val="16"/>
            </w:pPr>
            <w:r>
              <w:t>150天</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设备完好情况</w:t>
            </w:r>
          </w:p>
        </w:tc>
        <w:tc>
          <w:tcPr>
            <w:tcW w:w="2835" w:type="dxa"/>
            <w:vAlign w:val="center"/>
          </w:tcPr>
          <w:p>
            <w:pPr>
              <w:pStyle w:val="16"/>
            </w:pPr>
            <w:r>
              <w:t>设备完好率</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保障工作时效性</w:t>
            </w:r>
          </w:p>
        </w:tc>
        <w:tc>
          <w:tcPr>
            <w:tcW w:w="2835" w:type="dxa"/>
            <w:vAlign w:val="center"/>
          </w:tcPr>
          <w:p>
            <w:pPr>
              <w:pStyle w:val="16"/>
            </w:pPr>
            <w:r>
              <w:t>保障工作时效性</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完成工作目标需要资金</w:t>
            </w:r>
          </w:p>
        </w:tc>
        <w:tc>
          <w:tcPr>
            <w:tcW w:w="2835" w:type="dxa"/>
            <w:vAlign w:val="center"/>
          </w:tcPr>
          <w:p>
            <w:pPr>
              <w:pStyle w:val="16"/>
            </w:pPr>
            <w:r>
              <w:t>完成工作目标需要资金</w:t>
            </w:r>
          </w:p>
        </w:tc>
        <w:tc>
          <w:tcPr>
            <w:tcW w:w="2551" w:type="dxa"/>
            <w:vAlign w:val="center"/>
          </w:tcPr>
          <w:p>
            <w:pPr>
              <w:pStyle w:val="16"/>
            </w:pPr>
            <w:r>
              <w:t>300万元</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设备使用率（%）</w:t>
            </w:r>
          </w:p>
        </w:tc>
        <w:tc>
          <w:tcPr>
            <w:tcW w:w="2835" w:type="dxa"/>
            <w:vAlign w:val="center"/>
          </w:tcPr>
          <w:p>
            <w:pPr>
              <w:pStyle w:val="16"/>
            </w:pPr>
            <w:r>
              <w:t>设备使用率（%）</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社会稳定水平</w:t>
            </w:r>
          </w:p>
        </w:tc>
        <w:tc>
          <w:tcPr>
            <w:tcW w:w="2835" w:type="dxa"/>
            <w:vAlign w:val="center"/>
          </w:tcPr>
          <w:p>
            <w:pPr>
              <w:pStyle w:val="16"/>
            </w:pPr>
            <w:r>
              <w:t>社会稳定水平</w:t>
            </w:r>
          </w:p>
        </w:tc>
        <w:tc>
          <w:tcPr>
            <w:tcW w:w="2551" w:type="dxa"/>
            <w:vAlign w:val="center"/>
          </w:tcPr>
          <w:p>
            <w:pPr>
              <w:pStyle w:val="16"/>
            </w:pPr>
            <w:r>
              <w:t>县城排涝顺畅</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促进地区生态和谐发展情况</w:t>
            </w:r>
          </w:p>
        </w:tc>
        <w:tc>
          <w:tcPr>
            <w:tcW w:w="2835" w:type="dxa"/>
            <w:vAlign w:val="center"/>
          </w:tcPr>
          <w:p>
            <w:pPr>
              <w:pStyle w:val="16"/>
            </w:pPr>
            <w:r>
              <w:t>促进地区生态和谐发展情况</w:t>
            </w:r>
          </w:p>
        </w:tc>
        <w:tc>
          <w:tcPr>
            <w:tcW w:w="2551" w:type="dxa"/>
            <w:vAlign w:val="center"/>
          </w:tcPr>
          <w:p>
            <w:pPr>
              <w:pStyle w:val="16"/>
            </w:pPr>
            <w:r>
              <w:t>保证汛期居民生活稳定</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项目发挥作用情况</w:t>
            </w:r>
          </w:p>
        </w:tc>
        <w:tc>
          <w:tcPr>
            <w:tcW w:w="2835" w:type="dxa"/>
            <w:vAlign w:val="center"/>
          </w:tcPr>
          <w:p>
            <w:pPr>
              <w:pStyle w:val="16"/>
            </w:pPr>
            <w:r>
              <w:t>项目发挥作用情况</w:t>
            </w:r>
          </w:p>
        </w:tc>
        <w:tc>
          <w:tcPr>
            <w:tcW w:w="2551" w:type="dxa"/>
            <w:vAlign w:val="center"/>
          </w:tcPr>
          <w:p>
            <w:pPr>
              <w:pStyle w:val="16"/>
            </w:pPr>
            <w:r>
              <w:t>保证汛期居民生活稳定</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社会公众满意度（%）</w:t>
            </w:r>
          </w:p>
        </w:tc>
        <w:tc>
          <w:tcPr>
            <w:tcW w:w="2835" w:type="dxa"/>
            <w:vAlign w:val="center"/>
          </w:tcPr>
          <w:p>
            <w:pPr>
              <w:pStyle w:val="16"/>
            </w:pPr>
            <w:r>
              <w:t>社会公众满意度（%）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按往年经验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3、2023年省级财政保障性安居工程（农村危房改造）补助资金绩效目标表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1.农村危房改造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危房改造覆盖率</w:t>
            </w:r>
          </w:p>
        </w:tc>
        <w:tc>
          <w:tcPr>
            <w:tcW w:w="2835" w:type="dxa"/>
            <w:vAlign w:val="center"/>
          </w:tcPr>
          <w:p>
            <w:pPr>
              <w:pStyle w:val="16"/>
            </w:pPr>
            <w:r>
              <w:t>危房改造户数占农村应改造危房总量的比率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危房改造验收合格率</w:t>
            </w:r>
          </w:p>
        </w:tc>
        <w:tc>
          <w:tcPr>
            <w:tcW w:w="2835" w:type="dxa"/>
            <w:vAlign w:val="center"/>
          </w:tcPr>
          <w:p>
            <w:pPr>
              <w:pStyle w:val="16"/>
            </w:pPr>
            <w:r>
              <w:t>危房改造验收合格数量占总改造数量的比率</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危房改造完成率</w:t>
            </w:r>
          </w:p>
        </w:tc>
        <w:tc>
          <w:tcPr>
            <w:tcW w:w="2835" w:type="dxa"/>
            <w:vAlign w:val="center"/>
          </w:tcPr>
          <w:p>
            <w:pPr>
              <w:pStyle w:val="16"/>
            </w:pPr>
            <w:r>
              <w:t>当年农村危房改造完成情况</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危房改造补贴标准</w:t>
            </w:r>
          </w:p>
        </w:tc>
        <w:tc>
          <w:tcPr>
            <w:tcW w:w="2835" w:type="dxa"/>
            <w:vAlign w:val="center"/>
          </w:tcPr>
          <w:p>
            <w:pPr>
              <w:pStyle w:val="16"/>
            </w:pPr>
            <w:r>
              <w:t>危房改造户改造资金补贴标准</w:t>
            </w:r>
          </w:p>
        </w:tc>
        <w:tc>
          <w:tcPr>
            <w:tcW w:w="2551" w:type="dxa"/>
            <w:vAlign w:val="center"/>
          </w:tcPr>
          <w:p>
            <w:pPr>
              <w:pStyle w:val="16"/>
            </w:pPr>
            <w:r>
              <w:t>≤7.7万元</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改造资金发放率</w:t>
            </w:r>
          </w:p>
        </w:tc>
        <w:tc>
          <w:tcPr>
            <w:tcW w:w="2835" w:type="dxa"/>
            <w:vAlign w:val="center"/>
          </w:tcPr>
          <w:p>
            <w:pPr>
              <w:pStyle w:val="16"/>
            </w:pPr>
            <w:r>
              <w:t>危房改造资金发放数量占应发放总量的比率</w:t>
            </w:r>
          </w:p>
        </w:tc>
        <w:tc>
          <w:tcPr>
            <w:tcW w:w="2551" w:type="dxa"/>
            <w:vAlign w:val="center"/>
          </w:tcPr>
          <w:p>
            <w:pPr>
              <w:pStyle w:val="16"/>
            </w:pPr>
            <w:r>
              <w:t>≥99%</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对区域生态改善</w:t>
            </w:r>
          </w:p>
        </w:tc>
        <w:tc>
          <w:tcPr>
            <w:tcW w:w="2835" w:type="dxa"/>
            <w:vAlign w:val="center"/>
          </w:tcPr>
          <w:p>
            <w:pPr>
              <w:pStyle w:val="16"/>
            </w:pPr>
            <w:r>
              <w:t>对区域生态改善</w:t>
            </w:r>
          </w:p>
        </w:tc>
        <w:tc>
          <w:tcPr>
            <w:tcW w:w="2551" w:type="dxa"/>
            <w:vAlign w:val="center"/>
          </w:tcPr>
          <w:p>
            <w:pPr>
              <w:pStyle w:val="16"/>
            </w:pPr>
            <w:r>
              <w:t>无</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保证住房安全</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4、2023年中央财政农村危房改造补助资金绩效目标表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危房改造覆盖率</w:t>
            </w:r>
          </w:p>
        </w:tc>
        <w:tc>
          <w:tcPr>
            <w:tcW w:w="2835" w:type="dxa"/>
            <w:vAlign w:val="center"/>
          </w:tcPr>
          <w:p>
            <w:pPr>
              <w:pStyle w:val="16"/>
            </w:pPr>
            <w:r>
              <w:t>危房改造户数占农村应改造危房总量的比率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危房改造验收合格率</w:t>
            </w:r>
          </w:p>
        </w:tc>
        <w:tc>
          <w:tcPr>
            <w:tcW w:w="2835" w:type="dxa"/>
            <w:vAlign w:val="center"/>
          </w:tcPr>
          <w:p>
            <w:pPr>
              <w:pStyle w:val="16"/>
            </w:pPr>
            <w:r>
              <w:t>危房改造验收合格数量占总改造数量的比率</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危房改造完成率</w:t>
            </w:r>
          </w:p>
        </w:tc>
        <w:tc>
          <w:tcPr>
            <w:tcW w:w="2835" w:type="dxa"/>
            <w:vAlign w:val="center"/>
          </w:tcPr>
          <w:p>
            <w:pPr>
              <w:pStyle w:val="16"/>
            </w:pPr>
            <w:r>
              <w:t>当年农村危房改造完成情况</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危房改造补贴标准</w:t>
            </w:r>
          </w:p>
        </w:tc>
        <w:tc>
          <w:tcPr>
            <w:tcW w:w="2835" w:type="dxa"/>
            <w:vAlign w:val="center"/>
          </w:tcPr>
          <w:p>
            <w:pPr>
              <w:pStyle w:val="16"/>
            </w:pPr>
            <w:r>
              <w:t>危房改造户改造资金补贴标准</w:t>
            </w:r>
          </w:p>
        </w:tc>
        <w:tc>
          <w:tcPr>
            <w:tcW w:w="2551" w:type="dxa"/>
            <w:vAlign w:val="center"/>
          </w:tcPr>
          <w:p>
            <w:pPr>
              <w:pStyle w:val="16"/>
            </w:pPr>
            <w:r>
              <w:t>≤16.7万元</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改造资金发放率</w:t>
            </w:r>
          </w:p>
        </w:tc>
        <w:tc>
          <w:tcPr>
            <w:tcW w:w="2835" w:type="dxa"/>
            <w:vAlign w:val="center"/>
          </w:tcPr>
          <w:p>
            <w:pPr>
              <w:pStyle w:val="16"/>
            </w:pPr>
            <w:r>
              <w:t>危房改造资金发放数量占应发放总量的比率</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对区域生态改善</w:t>
            </w:r>
          </w:p>
        </w:tc>
        <w:tc>
          <w:tcPr>
            <w:tcW w:w="2835" w:type="dxa"/>
            <w:vAlign w:val="center"/>
          </w:tcPr>
          <w:p>
            <w:pPr>
              <w:pStyle w:val="16"/>
            </w:pPr>
            <w:r>
              <w:t>对区域生态改善</w:t>
            </w:r>
          </w:p>
        </w:tc>
        <w:tc>
          <w:tcPr>
            <w:tcW w:w="2551" w:type="dxa"/>
            <w:vAlign w:val="center"/>
          </w:tcPr>
          <w:p>
            <w:pPr>
              <w:pStyle w:val="16"/>
            </w:pPr>
            <w:r>
              <w:t>无</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保证住房安全</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≥98%</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≥98%</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≥98%</w:t>
            </w:r>
          </w:p>
        </w:tc>
        <w:tc>
          <w:tcPr>
            <w:tcW w:w="2268" w:type="dxa"/>
            <w:vAlign w:val="center"/>
          </w:tcPr>
          <w:p>
            <w:pPr>
              <w:pStyle w:val="16"/>
            </w:pPr>
            <w:r>
              <w:t>《无极县2021年农村危房改造实施方案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5、关于提前下达2023年装配式农村住房建设试点补助资金绩效目标表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1.装配式农村住房建设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危房改造覆盖率</w:t>
            </w:r>
          </w:p>
        </w:tc>
        <w:tc>
          <w:tcPr>
            <w:tcW w:w="2835" w:type="dxa"/>
            <w:vAlign w:val="center"/>
          </w:tcPr>
          <w:p>
            <w:pPr>
              <w:pStyle w:val="16"/>
            </w:pPr>
            <w:r>
              <w:t>危房改造户数占农村应改造危房总量的比率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危房改造验收合格率</w:t>
            </w:r>
          </w:p>
        </w:tc>
        <w:tc>
          <w:tcPr>
            <w:tcW w:w="2835" w:type="dxa"/>
            <w:vAlign w:val="center"/>
          </w:tcPr>
          <w:p>
            <w:pPr>
              <w:pStyle w:val="16"/>
            </w:pPr>
            <w:r>
              <w:t>危房改造验收合格数量占总改造数量的比率</w:t>
            </w:r>
          </w:p>
        </w:tc>
        <w:tc>
          <w:tcPr>
            <w:tcW w:w="2551" w:type="dxa"/>
            <w:vAlign w:val="center"/>
          </w:tcPr>
          <w:p>
            <w:pPr>
              <w:pStyle w:val="16"/>
            </w:pPr>
            <w:r>
              <w:t>≥98%</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危房改造完成率</w:t>
            </w:r>
          </w:p>
        </w:tc>
        <w:tc>
          <w:tcPr>
            <w:tcW w:w="2835" w:type="dxa"/>
            <w:vAlign w:val="center"/>
          </w:tcPr>
          <w:p>
            <w:pPr>
              <w:pStyle w:val="16"/>
            </w:pPr>
            <w:r>
              <w:t>当年农村危房改造完成情况</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危房改造补贴标准</w:t>
            </w:r>
          </w:p>
        </w:tc>
        <w:tc>
          <w:tcPr>
            <w:tcW w:w="2835" w:type="dxa"/>
            <w:vAlign w:val="center"/>
          </w:tcPr>
          <w:p>
            <w:pPr>
              <w:pStyle w:val="16"/>
            </w:pPr>
            <w:r>
              <w:t>危房改造户改造资金补贴标准</w:t>
            </w:r>
          </w:p>
        </w:tc>
        <w:tc>
          <w:tcPr>
            <w:tcW w:w="2551" w:type="dxa"/>
            <w:vAlign w:val="center"/>
          </w:tcPr>
          <w:p>
            <w:pPr>
              <w:pStyle w:val="16"/>
            </w:pPr>
            <w:r>
              <w:t>≤22万元</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改造资金发放率</w:t>
            </w:r>
          </w:p>
        </w:tc>
        <w:tc>
          <w:tcPr>
            <w:tcW w:w="2835" w:type="dxa"/>
            <w:vAlign w:val="center"/>
          </w:tcPr>
          <w:p>
            <w:pPr>
              <w:pStyle w:val="16"/>
            </w:pPr>
            <w:r>
              <w:t>危房改造资金发放数量占应发放总量的比率</w:t>
            </w:r>
          </w:p>
        </w:tc>
        <w:tc>
          <w:tcPr>
            <w:tcW w:w="2551" w:type="dxa"/>
            <w:vAlign w:val="center"/>
          </w:tcPr>
          <w:p>
            <w:pPr>
              <w:pStyle w:val="16"/>
            </w:pPr>
            <w:r>
              <w:t>≥100%</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对区域生态改善</w:t>
            </w:r>
          </w:p>
        </w:tc>
        <w:tc>
          <w:tcPr>
            <w:tcW w:w="2835" w:type="dxa"/>
            <w:vAlign w:val="center"/>
          </w:tcPr>
          <w:p>
            <w:pPr>
              <w:pStyle w:val="16"/>
            </w:pPr>
            <w:r>
              <w:t>对区域生态改善</w:t>
            </w:r>
          </w:p>
        </w:tc>
        <w:tc>
          <w:tcPr>
            <w:tcW w:w="2551" w:type="dxa"/>
            <w:vAlign w:val="center"/>
          </w:tcPr>
          <w:p>
            <w:pPr>
              <w:pStyle w:val="16"/>
            </w:pPr>
            <w:r>
              <w:t>无</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项目建成效果</w:t>
            </w:r>
          </w:p>
        </w:tc>
        <w:tc>
          <w:tcPr>
            <w:tcW w:w="2835" w:type="dxa"/>
            <w:vAlign w:val="center"/>
          </w:tcPr>
          <w:p>
            <w:pPr>
              <w:pStyle w:val="16"/>
            </w:pPr>
            <w:r>
              <w:t>项目建成效果</w:t>
            </w:r>
          </w:p>
        </w:tc>
        <w:tc>
          <w:tcPr>
            <w:tcW w:w="2551" w:type="dxa"/>
            <w:vAlign w:val="center"/>
          </w:tcPr>
          <w:p>
            <w:pPr>
              <w:pStyle w:val="16"/>
            </w:pPr>
            <w:r>
              <w:t>保证住房安全</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对象满意度</w:t>
            </w:r>
          </w:p>
        </w:tc>
        <w:tc>
          <w:tcPr>
            <w:tcW w:w="2835" w:type="dxa"/>
            <w:vAlign w:val="center"/>
          </w:tcPr>
          <w:p>
            <w:pPr>
              <w:pStyle w:val="16"/>
            </w:pPr>
            <w:r>
              <w:t>对象满意度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《无极县2021年农村危房改造实施方案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6、花园路道路提升工程绩效目标表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≥100%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7、提前下达2023年部分中央财政城镇保障性安居工程补助资金（老旧小区改造资金）绩效目标表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1.保障老旧小区改造工作正常开展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老旧小区改造实际完成占总量比率</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2835" w:type="dxa"/>
            <w:vAlign w:val="center"/>
          </w:tcPr>
          <w:p>
            <w:pPr>
              <w:pStyle w:val="16"/>
            </w:pPr>
            <w:r>
              <w:t>老旧小区验收合格占总量比率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改造工程及时完成率</w:t>
            </w:r>
          </w:p>
        </w:tc>
        <w:tc>
          <w:tcPr>
            <w:tcW w:w="2835" w:type="dxa"/>
            <w:vAlign w:val="center"/>
          </w:tcPr>
          <w:p>
            <w:pPr>
              <w:pStyle w:val="16"/>
            </w:pPr>
            <w:r>
              <w:t>按时改造完工的数量占总量比率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老旧小区改造覆盖率</w:t>
            </w:r>
          </w:p>
        </w:tc>
        <w:tc>
          <w:tcPr>
            <w:tcW w:w="2835" w:type="dxa"/>
            <w:vAlign w:val="center"/>
          </w:tcPr>
          <w:p>
            <w:pPr>
              <w:pStyle w:val="16"/>
            </w:pPr>
            <w:r>
              <w:t>参与改造老旧小区覆盖面积占总量的比率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项目前期工程完成情况</w:t>
            </w:r>
          </w:p>
        </w:tc>
        <w:tc>
          <w:tcPr>
            <w:tcW w:w="2835" w:type="dxa"/>
            <w:vAlign w:val="center"/>
          </w:tcPr>
          <w:p>
            <w:pPr>
              <w:pStyle w:val="16"/>
            </w:pPr>
            <w:r>
              <w:t>项目前期工程完成情况</w:t>
            </w:r>
          </w:p>
        </w:tc>
        <w:tc>
          <w:tcPr>
            <w:tcW w:w="2551" w:type="dxa"/>
            <w:vAlign w:val="center"/>
          </w:tcPr>
          <w:p>
            <w:pPr>
              <w:pStyle w:val="16"/>
            </w:pPr>
            <w:r>
              <w:t>正常开展</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老旧小区设施完好率</w:t>
            </w:r>
          </w:p>
        </w:tc>
        <w:tc>
          <w:tcPr>
            <w:tcW w:w="2835" w:type="dxa"/>
            <w:vAlign w:val="center"/>
          </w:tcPr>
          <w:p>
            <w:pPr>
              <w:pStyle w:val="16"/>
            </w:pPr>
            <w:r>
              <w:t>各项设施完好数量占总量的比率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延长设施使用期限</w:t>
            </w:r>
          </w:p>
        </w:tc>
        <w:tc>
          <w:tcPr>
            <w:tcW w:w="2835" w:type="dxa"/>
            <w:vAlign w:val="center"/>
          </w:tcPr>
          <w:p>
            <w:pPr>
              <w:pStyle w:val="16"/>
            </w:pPr>
            <w:r>
              <w:t>延长设施使用期限</w:t>
            </w:r>
          </w:p>
        </w:tc>
        <w:tc>
          <w:tcPr>
            <w:tcW w:w="2551" w:type="dxa"/>
            <w:vAlign w:val="center"/>
          </w:tcPr>
          <w:p>
            <w:pPr>
              <w:pStyle w:val="16"/>
            </w:pPr>
            <w:r>
              <w:t>5年以上</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依据方案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8、提前下达2023年部分中央财政城镇保证性安居工程补助资金（租赁住房保障资金）绩效目标表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1.租赁住房资金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执行公开率(%)</w:t>
            </w:r>
          </w:p>
        </w:tc>
        <w:tc>
          <w:tcPr>
            <w:tcW w:w="2835" w:type="dxa"/>
            <w:vAlign w:val="center"/>
          </w:tcPr>
          <w:p>
            <w:pPr>
              <w:pStyle w:val="16"/>
            </w:pPr>
            <w:r>
              <w:t>执行公开率(%)</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符合发放标准</w:t>
            </w:r>
          </w:p>
        </w:tc>
        <w:tc>
          <w:tcPr>
            <w:tcW w:w="2835" w:type="dxa"/>
            <w:vAlign w:val="center"/>
          </w:tcPr>
          <w:p>
            <w:pPr>
              <w:pStyle w:val="16"/>
            </w:pPr>
            <w:r>
              <w:t>符合发放标准</w:t>
            </w:r>
          </w:p>
        </w:tc>
        <w:tc>
          <w:tcPr>
            <w:tcW w:w="2551" w:type="dxa"/>
            <w:vAlign w:val="center"/>
          </w:tcPr>
          <w:p>
            <w:pPr>
              <w:pStyle w:val="16"/>
            </w:pPr>
            <w:r>
              <w:t>7元每平米</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发放及时率</w:t>
            </w:r>
          </w:p>
        </w:tc>
        <w:tc>
          <w:tcPr>
            <w:tcW w:w="2835" w:type="dxa"/>
            <w:vAlign w:val="center"/>
          </w:tcPr>
          <w:p>
            <w:pPr>
              <w:pStyle w:val="16"/>
            </w:pPr>
            <w:r>
              <w:t>发放及时率</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按标准发放</w:t>
            </w:r>
          </w:p>
        </w:tc>
        <w:tc>
          <w:tcPr>
            <w:tcW w:w="2835" w:type="dxa"/>
            <w:vAlign w:val="center"/>
          </w:tcPr>
          <w:p>
            <w:pPr>
              <w:pStyle w:val="16"/>
            </w:pPr>
            <w:r>
              <w:t>按标准发放</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2835" w:type="dxa"/>
            <w:vAlign w:val="center"/>
          </w:tcPr>
          <w:p>
            <w:pPr>
              <w:pStyle w:val="16"/>
            </w:pPr>
            <w:r>
              <w:t>提高工作效率</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解决住房困难</w:t>
            </w:r>
          </w:p>
        </w:tc>
        <w:tc>
          <w:tcPr>
            <w:tcW w:w="2835" w:type="dxa"/>
            <w:vAlign w:val="center"/>
          </w:tcPr>
          <w:p>
            <w:pPr>
              <w:pStyle w:val="16"/>
            </w:pPr>
            <w:r>
              <w:t>解决住房困难</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无</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保障能力提升情况</w:t>
            </w:r>
          </w:p>
        </w:tc>
        <w:tc>
          <w:tcPr>
            <w:tcW w:w="2835" w:type="dxa"/>
            <w:vAlign w:val="center"/>
          </w:tcPr>
          <w:p>
            <w:pPr>
              <w:pStyle w:val="16"/>
            </w:pPr>
            <w:r>
              <w:t>保障能力提升情况</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满意度</w:t>
            </w:r>
          </w:p>
        </w:tc>
        <w:tc>
          <w:tcPr>
            <w:tcW w:w="2835" w:type="dxa"/>
            <w:vAlign w:val="center"/>
          </w:tcPr>
          <w:p>
            <w:pPr>
              <w:pStyle w:val="16"/>
            </w:pPr>
            <w:r>
              <w:t>满意度</w:t>
            </w:r>
          </w:p>
        </w:tc>
        <w:tc>
          <w:tcPr>
            <w:tcW w:w="2551" w:type="dxa"/>
            <w:vAlign w:val="center"/>
          </w:tcPr>
          <w:p>
            <w:pPr>
              <w:pStyle w:val="16"/>
            </w:pPr>
            <w:r>
              <w:t>≥95%</w:t>
            </w:r>
          </w:p>
        </w:tc>
        <w:tc>
          <w:tcPr>
            <w:tcW w:w="2268" w:type="dxa"/>
            <w:vAlign w:val="center"/>
          </w:tcPr>
          <w:p>
            <w:pPr>
              <w:pStyle w:val="16"/>
            </w:pPr>
            <w:r>
              <w:t>租赁住房管理办法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租赁住房管理办法</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9、无极县2022年老旧小区配套基础设施改造项目绩效目标表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1.保证项目正常开展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老旧小区改造实际完成占总量比率</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2835" w:type="dxa"/>
            <w:vAlign w:val="center"/>
          </w:tcPr>
          <w:p>
            <w:pPr>
              <w:pStyle w:val="16"/>
            </w:pPr>
            <w:r>
              <w:t>老旧小区验收合格占总量比率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改造工程及时完成率</w:t>
            </w:r>
          </w:p>
        </w:tc>
        <w:tc>
          <w:tcPr>
            <w:tcW w:w="2835" w:type="dxa"/>
            <w:vAlign w:val="center"/>
          </w:tcPr>
          <w:p>
            <w:pPr>
              <w:pStyle w:val="16"/>
            </w:pPr>
            <w:r>
              <w:t>按时改造完工的数量占总量比率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老旧小区改造覆盖率</w:t>
            </w:r>
          </w:p>
        </w:tc>
        <w:tc>
          <w:tcPr>
            <w:tcW w:w="2835" w:type="dxa"/>
            <w:vAlign w:val="center"/>
          </w:tcPr>
          <w:p>
            <w:pPr>
              <w:pStyle w:val="16"/>
            </w:pPr>
            <w:r>
              <w:t>参与改造老旧小区覆盖面积占总量的比率</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项目前期工程完成情况</w:t>
            </w:r>
          </w:p>
        </w:tc>
        <w:tc>
          <w:tcPr>
            <w:tcW w:w="2835" w:type="dxa"/>
            <w:vAlign w:val="center"/>
          </w:tcPr>
          <w:p>
            <w:pPr>
              <w:pStyle w:val="16"/>
            </w:pPr>
            <w:r>
              <w:t>项目前期工程完成情况</w:t>
            </w:r>
          </w:p>
        </w:tc>
        <w:tc>
          <w:tcPr>
            <w:tcW w:w="2551" w:type="dxa"/>
            <w:vAlign w:val="center"/>
          </w:tcPr>
          <w:p>
            <w:pPr>
              <w:pStyle w:val="16"/>
            </w:pPr>
            <w:r>
              <w:t>正常开展</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老旧小区设施完好率</w:t>
            </w:r>
          </w:p>
        </w:tc>
        <w:tc>
          <w:tcPr>
            <w:tcW w:w="2835" w:type="dxa"/>
            <w:vAlign w:val="center"/>
          </w:tcPr>
          <w:p>
            <w:pPr>
              <w:pStyle w:val="16"/>
            </w:pPr>
            <w:r>
              <w:t>各项设施完好数量占总量的比率</w:t>
            </w:r>
          </w:p>
        </w:tc>
        <w:tc>
          <w:tcPr>
            <w:tcW w:w="2551" w:type="dxa"/>
            <w:vAlign w:val="center"/>
          </w:tcPr>
          <w:p>
            <w:pPr>
              <w:pStyle w:val="16"/>
            </w:pPr>
            <w:r>
              <w:t>≥85%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≥90%</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延长设施使用期限</w:t>
            </w:r>
          </w:p>
        </w:tc>
        <w:tc>
          <w:tcPr>
            <w:tcW w:w="2835" w:type="dxa"/>
            <w:vAlign w:val="center"/>
          </w:tcPr>
          <w:p>
            <w:pPr>
              <w:pStyle w:val="16"/>
            </w:pPr>
            <w:r>
              <w:t>延长设施使用期限</w:t>
            </w:r>
          </w:p>
        </w:tc>
        <w:tc>
          <w:tcPr>
            <w:tcW w:w="2551" w:type="dxa"/>
            <w:vAlign w:val="center"/>
          </w:tcPr>
          <w:p>
            <w:pPr>
              <w:pStyle w:val="16"/>
            </w:pPr>
            <w:r>
              <w:t>5年以上</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≥95%</w:t>
            </w:r>
          </w:p>
        </w:tc>
        <w:tc>
          <w:tcPr>
            <w:tcW w:w="2268" w:type="dxa"/>
            <w:vAlign w:val="center"/>
          </w:tcPr>
          <w:p>
            <w:pPr>
              <w:pStyle w:val="16"/>
            </w:pPr>
            <w:r>
              <w:t>依据方案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依据方案</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10、无极县城区供热管道改造工程绩效目标表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实际完成率</w:t>
            </w:r>
          </w:p>
        </w:tc>
        <w:tc>
          <w:tcPr>
            <w:tcW w:w="2835" w:type="dxa"/>
            <w:vAlign w:val="center"/>
          </w:tcPr>
          <w:p>
            <w:pPr>
              <w:pStyle w:val="16"/>
            </w:pPr>
            <w:r>
              <w:t>实际完成率</w:t>
            </w:r>
          </w:p>
        </w:tc>
        <w:tc>
          <w:tcPr>
            <w:tcW w:w="2551" w:type="dxa"/>
            <w:vAlign w:val="center"/>
          </w:tcPr>
          <w:p>
            <w:pPr>
              <w:pStyle w:val="16"/>
            </w:pPr>
            <w:r>
              <w:t>≥99%</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供暖质量达标率</w:t>
            </w:r>
          </w:p>
        </w:tc>
        <w:tc>
          <w:tcPr>
            <w:tcW w:w="2835" w:type="dxa"/>
            <w:vAlign w:val="center"/>
          </w:tcPr>
          <w:p>
            <w:pPr>
              <w:pStyle w:val="16"/>
            </w:pPr>
            <w:r>
              <w:t>供暖质量达标率</w:t>
            </w:r>
          </w:p>
        </w:tc>
        <w:tc>
          <w:tcPr>
            <w:tcW w:w="2551" w:type="dxa"/>
            <w:vAlign w:val="center"/>
          </w:tcPr>
          <w:p>
            <w:pPr>
              <w:pStyle w:val="16"/>
            </w:pPr>
            <w:r>
              <w:t>≥90%</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供暖保障率</w:t>
            </w:r>
          </w:p>
        </w:tc>
        <w:tc>
          <w:tcPr>
            <w:tcW w:w="2835" w:type="dxa"/>
            <w:vAlign w:val="center"/>
          </w:tcPr>
          <w:p>
            <w:pPr>
              <w:pStyle w:val="16"/>
            </w:pPr>
            <w:r>
              <w:t>供暖保障率</w:t>
            </w:r>
          </w:p>
        </w:tc>
        <w:tc>
          <w:tcPr>
            <w:tcW w:w="2551" w:type="dxa"/>
            <w:vAlign w:val="center"/>
          </w:tcPr>
          <w:p>
            <w:pPr>
              <w:pStyle w:val="16"/>
            </w:pPr>
            <w:r>
              <w:t>≥90%</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及时拨付资金</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提高工作效率</w:t>
            </w:r>
          </w:p>
        </w:tc>
        <w:tc>
          <w:tcPr>
            <w:tcW w:w="2835" w:type="dxa"/>
            <w:vAlign w:val="center"/>
          </w:tcPr>
          <w:p>
            <w:pPr>
              <w:pStyle w:val="16"/>
            </w:pPr>
            <w:r>
              <w:t>提高工作效率</w:t>
            </w:r>
          </w:p>
        </w:tc>
        <w:tc>
          <w:tcPr>
            <w:tcW w:w="2551" w:type="dxa"/>
            <w:vAlign w:val="center"/>
          </w:tcPr>
          <w:p>
            <w:pPr>
              <w:pStyle w:val="16"/>
            </w:pPr>
            <w:r>
              <w:t>≥95%</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供暖达标率</w:t>
            </w:r>
          </w:p>
        </w:tc>
        <w:tc>
          <w:tcPr>
            <w:tcW w:w="2835" w:type="dxa"/>
            <w:vAlign w:val="center"/>
          </w:tcPr>
          <w:p>
            <w:pPr>
              <w:pStyle w:val="16"/>
            </w:pPr>
            <w:r>
              <w:t>供暖达标率</w:t>
            </w:r>
          </w:p>
        </w:tc>
        <w:tc>
          <w:tcPr>
            <w:tcW w:w="2551" w:type="dxa"/>
            <w:vAlign w:val="center"/>
          </w:tcPr>
          <w:p>
            <w:pPr>
              <w:pStyle w:val="16"/>
            </w:pPr>
            <w:r>
              <w:t>≥90%</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生态环境无影响</w:t>
            </w:r>
          </w:p>
        </w:tc>
        <w:tc>
          <w:tcPr>
            <w:tcW w:w="2835" w:type="dxa"/>
            <w:vAlign w:val="center"/>
          </w:tcPr>
          <w:p>
            <w:pPr>
              <w:pStyle w:val="16"/>
            </w:pPr>
            <w:r>
              <w:t>生态环境无影响</w:t>
            </w:r>
          </w:p>
        </w:tc>
        <w:tc>
          <w:tcPr>
            <w:tcW w:w="2551" w:type="dxa"/>
            <w:vAlign w:val="center"/>
          </w:tcPr>
          <w:p>
            <w:pPr>
              <w:pStyle w:val="16"/>
            </w:pPr>
            <w:r>
              <w:t>对周边生态环境无影响</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改善居民供暖质量</w:t>
            </w:r>
          </w:p>
        </w:tc>
        <w:tc>
          <w:tcPr>
            <w:tcW w:w="2835" w:type="dxa"/>
            <w:vAlign w:val="center"/>
          </w:tcPr>
          <w:p>
            <w:pPr>
              <w:pStyle w:val="16"/>
            </w:pPr>
            <w:r>
              <w:t>改善居民供暖质量</w:t>
            </w:r>
          </w:p>
        </w:tc>
        <w:tc>
          <w:tcPr>
            <w:tcW w:w="2551" w:type="dxa"/>
            <w:vAlign w:val="center"/>
          </w:tcPr>
          <w:p>
            <w:pPr>
              <w:pStyle w:val="16"/>
            </w:pPr>
            <w:r>
              <w:t>保证居民正常供暖</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≥95%</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≥95%</w:t>
            </w:r>
          </w:p>
        </w:tc>
        <w:tc>
          <w:tcPr>
            <w:tcW w:w="2268" w:type="dxa"/>
            <w:vAlign w:val="center"/>
          </w:tcPr>
          <w:p>
            <w:pPr>
              <w:pStyle w:val="16"/>
            </w:pPr>
            <w:r>
              <w:t>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≥95%</w:t>
            </w:r>
          </w:p>
        </w:tc>
        <w:tc>
          <w:tcPr>
            <w:tcW w:w="2268" w:type="dxa"/>
            <w:vAlign w:val="center"/>
          </w:tcPr>
          <w:p>
            <w:pPr>
              <w:pStyle w:val="16"/>
            </w:pPr>
            <w:r>
              <w:t>往年经验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11、无极县城镇综合管网及道路建设项目绩效目标表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1.无极县城镇综合管网及道路建设项目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工程按时完成率</w:t>
            </w:r>
          </w:p>
        </w:tc>
        <w:tc>
          <w:tcPr>
            <w:tcW w:w="2835" w:type="dxa"/>
            <w:vAlign w:val="center"/>
          </w:tcPr>
          <w:p>
            <w:pPr>
              <w:pStyle w:val="16"/>
            </w:pPr>
            <w:r>
              <w:t>工程按时完成率</w:t>
            </w:r>
          </w:p>
        </w:tc>
        <w:tc>
          <w:tcPr>
            <w:tcW w:w="2551" w:type="dxa"/>
            <w:vAlign w:val="center"/>
          </w:tcPr>
          <w:p>
            <w:pPr>
              <w:pStyle w:val="16"/>
            </w:pPr>
            <w:r>
              <w:t>≥99百分比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工程按期完成率</w:t>
            </w:r>
          </w:p>
        </w:tc>
        <w:tc>
          <w:tcPr>
            <w:tcW w:w="2835" w:type="dxa"/>
            <w:vAlign w:val="center"/>
          </w:tcPr>
          <w:p>
            <w:pPr>
              <w:pStyle w:val="16"/>
            </w:pPr>
            <w:r>
              <w:t>工程按期完成率</w:t>
            </w:r>
          </w:p>
        </w:tc>
        <w:tc>
          <w:tcPr>
            <w:tcW w:w="2551" w:type="dxa"/>
            <w:vAlign w:val="center"/>
          </w:tcPr>
          <w:p>
            <w:pPr>
              <w:pStyle w:val="16"/>
            </w:pPr>
            <w:r>
              <w:t>≥99百分比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项目（工程）完成及时率</w:t>
            </w:r>
          </w:p>
        </w:tc>
        <w:tc>
          <w:tcPr>
            <w:tcW w:w="2835" w:type="dxa"/>
            <w:vAlign w:val="center"/>
          </w:tcPr>
          <w:p>
            <w:pPr>
              <w:pStyle w:val="16"/>
            </w:pPr>
            <w:r>
              <w:t>按照年度计划完成工程形象进度</w:t>
            </w:r>
          </w:p>
        </w:tc>
        <w:tc>
          <w:tcPr>
            <w:tcW w:w="2551" w:type="dxa"/>
            <w:vAlign w:val="center"/>
          </w:tcPr>
          <w:p>
            <w:pPr>
              <w:pStyle w:val="16"/>
            </w:pPr>
            <w:r>
              <w:t>≥95百分比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≥99百分比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对经济发展带来效果</w:t>
            </w:r>
          </w:p>
        </w:tc>
        <w:tc>
          <w:tcPr>
            <w:tcW w:w="2835" w:type="dxa"/>
            <w:vAlign w:val="center"/>
          </w:tcPr>
          <w:p>
            <w:pPr>
              <w:pStyle w:val="16"/>
            </w:pPr>
            <w:r>
              <w:t>对经济发展带来效果</w:t>
            </w:r>
          </w:p>
        </w:tc>
        <w:tc>
          <w:tcPr>
            <w:tcW w:w="2551" w:type="dxa"/>
            <w:vAlign w:val="center"/>
          </w:tcPr>
          <w:p>
            <w:pPr>
              <w:pStyle w:val="16"/>
            </w:pPr>
            <w:r>
              <w:t>≥90百分比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生态文明建设地质基础支撑程度</w:t>
            </w:r>
          </w:p>
        </w:tc>
        <w:tc>
          <w:tcPr>
            <w:tcW w:w="2835" w:type="dxa"/>
            <w:vAlign w:val="center"/>
          </w:tcPr>
          <w:p>
            <w:pPr>
              <w:pStyle w:val="16"/>
            </w:pPr>
            <w:r>
              <w:t>生态文明建设地质基础支撑程度</w:t>
            </w:r>
          </w:p>
        </w:tc>
        <w:tc>
          <w:tcPr>
            <w:tcW w:w="2551" w:type="dxa"/>
            <w:vAlign w:val="center"/>
          </w:tcPr>
          <w:p>
            <w:pPr>
              <w:pStyle w:val="16"/>
            </w:pPr>
            <w:r>
              <w:t>≥95百分比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改善生态环境质量</w:t>
            </w:r>
          </w:p>
        </w:tc>
        <w:tc>
          <w:tcPr>
            <w:tcW w:w="2835" w:type="dxa"/>
            <w:vAlign w:val="center"/>
          </w:tcPr>
          <w:p>
            <w:pPr>
              <w:pStyle w:val="16"/>
            </w:pPr>
            <w:r>
              <w:t>改善生态环境质量</w:t>
            </w:r>
          </w:p>
        </w:tc>
        <w:tc>
          <w:tcPr>
            <w:tcW w:w="2551" w:type="dxa"/>
            <w:vAlign w:val="center"/>
          </w:tcPr>
          <w:p>
            <w:pPr>
              <w:pStyle w:val="16"/>
            </w:pPr>
            <w:r>
              <w:t>≥95百分比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为国民经济持续健康发展和社会稳</w:t>
            </w:r>
          </w:p>
        </w:tc>
        <w:tc>
          <w:tcPr>
            <w:tcW w:w="2835" w:type="dxa"/>
            <w:vAlign w:val="center"/>
          </w:tcPr>
          <w:p>
            <w:pPr>
              <w:pStyle w:val="16"/>
            </w:pPr>
            <w:r>
              <w:t>为国民经济持续健康发展和社会稳定提供安全保障</w:t>
            </w:r>
          </w:p>
        </w:tc>
        <w:tc>
          <w:tcPr>
            <w:tcW w:w="2551" w:type="dxa"/>
            <w:vAlign w:val="center"/>
          </w:tcPr>
          <w:p>
            <w:pPr>
              <w:pStyle w:val="16"/>
            </w:pPr>
            <w:r>
              <w:t>≥90百分比</w:t>
            </w:r>
          </w:p>
        </w:tc>
        <w:tc>
          <w:tcPr>
            <w:tcW w:w="2268" w:type="dxa"/>
            <w:vAlign w:val="center"/>
          </w:tcPr>
          <w:p>
            <w:pPr>
              <w:pStyle w:val="16"/>
            </w:pPr>
            <w:r>
              <w:t>依据合同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≥95百分比</w:t>
            </w:r>
          </w:p>
        </w:tc>
        <w:tc>
          <w:tcPr>
            <w:tcW w:w="2268" w:type="dxa"/>
            <w:vAlign w:val="center"/>
          </w:tcPr>
          <w:p>
            <w:pPr>
              <w:pStyle w:val="16"/>
            </w:pPr>
            <w:r>
              <w:t>依据调查实际情况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客户满意度</w:t>
            </w:r>
          </w:p>
        </w:tc>
        <w:tc>
          <w:tcPr>
            <w:tcW w:w="2835" w:type="dxa"/>
            <w:vAlign w:val="center"/>
          </w:tcPr>
          <w:p>
            <w:pPr>
              <w:pStyle w:val="16"/>
            </w:pPr>
            <w:r>
              <w:t>客户满意度</w:t>
            </w:r>
          </w:p>
        </w:tc>
        <w:tc>
          <w:tcPr>
            <w:tcW w:w="2551" w:type="dxa"/>
            <w:vAlign w:val="center"/>
          </w:tcPr>
          <w:p>
            <w:pPr>
              <w:pStyle w:val="16"/>
            </w:pPr>
            <w:r>
              <w:t>≥98百分比</w:t>
            </w:r>
          </w:p>
        </w:tc>
        <w:tc>
          <w:tcPr>
            <w:tcW w:w="2268" w:type="dxa"/>
            <w:vAlign w:val="center"/>
          </w:tcPr>
          <w:p>
            <w:pPr>
              <w:pStyle w:val="16"/>
            </w:pPr>
            <w:r>
              <w:t>依据调查实际情况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满意率</w:t>
            </w:r>
          </w:p>
        </w:tc>
        <w:tc>
          <w:tcPr>
            <w:tcW w:w="2835" w:type="dxa"/>
            <w:vAlign w:val="center"/>
          </w:tcPr>
          <w:p>
            <w:pPr>
              <w:pStyle w:val="16"/>
            </w:pPr>
            <w:r>
              <w:t>满意率</w:t>
            </w:r>
          </w:p>
        </w:tc>
        <w:tc>
          <w:tcPr>
            <w:tcW w:w="2551" w:type="dxa"/>
            <w:vAlign w:val="center"/>
          </w:tcPr>
          <w:p>
            <w:pPr>
              <w:pStyle w:val="16"/>
            </w:pPr>
            <w:r>
              <w:t>≥98百分比</w:t>
            </w:r>
          </w:p>
        </w:tc>
        <w:tc>
          <w:tcPr>
            <w:tcW w:w="2268" w:type="dxa"/>
            <w:vAlign w:val="center"/>
          </w:tcPr>
          <w:p>
            <w:pPr>
              <w:pStyle w:val="16"/>
            </w:pPr>
            <w:r>
              <w:t>依据调查实际情况</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12、无极县花园路东延工程（东外环--无极县汽车客运站项目东墙）绩效目标表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1.保证花园路道路东延工程顺利进行</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13、无极县花园路西延工程（规划一街--规划二街）绩效目标表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14、无极县花园路西延工程（规划一街-规划二街）绩效目标表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1.保障项目正常进行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覆盖率</w:t>
            </w:r>
          </w:p>
        </w:tc>
        <w:tc>
          <w:tcPr>
            <w:tcW w:w="2835" w:type="dxa"/>
            <w:vAlign w:val="center"/>
          </w:tcPr>
          <w:p>
            <w:pPr>
              <w:pStyle w:val="16"/>
            </w:pPr>
            <w:r>
              <w:t>覆盖面积占应改善总量的比率</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完成及时率</w:t>
            </w:r>
          </w:p>
        </w:tc>
        <w:tc>
          <w:tcPr>
            <w:tcW w:w="2835" w:type="dxa"/>
            <w:vAlign w:val="center"/>
          </w:tcPr>
          <w:p>
            <w:pPr>
              <w:pStyle w:val="16"/>
            </w:pPr>
            <w:r>
              <w:t>实际完成时间与计划完成时间的比率，用以反映和考核项目产出时效目标的实现程度</w:t>
            </w:r>
          </w:p>
        </w:tc>
        <w:tc>
          <w:tcPr>
            <w:tcW w:w="2551" w:type="dxa"/>
            <w:vAlign w:val="center"/>
          </w:tcPr>
          <w:p>
            <w:pPr>
              <w:pStyle w:val="16"/>
            </w:pPr>
            <w:r>
              <w:t>≤95%</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实际完成率</w:t>
            </w:r>
          </w:p>
        </w:tc>
        <w:tc>
          <w:tcPr>
            <w:tcW w:w="2835" w:type="dxa"/>
            <w:vAlign w:val="center"/>
          </w:tcPr>
          <w:p>
            <w:pPr>
              <w:pStyle w:val="16"/>
            </w:pPr>
            <w:r>
              <w:t>实际完成数，占总量的比率，用以反映和考核项目产出数量目标的实现程度。</w:t>
            </w:r>
          </w:p>
        </w:tc>
        <w:tc>
          <w:tcPr>
            <w:tcW w:w="2551" w:type="dxa"/>
            <w:vAlign w:val="center"/>
          </w:tcPr>
          <w:p>
            <w:pPr>
              <w:pStyle w:val="16"/>
            </w:pPr>
            <w:r>
              <w:t>≥98立方米</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验收合格率</w:t>
            </w:r>
          </w:p>
        </w:tc>
        <w:tc>
          <w:tcPr>
            <w:tcW w:w="2835" w:type="dxa"/>
            <w:vAlign w:val="center"/>
          </w:tcPr>
          <w:p>
            <w:pPr>
              <w:pStyle w:val="16"/>
            </w:pPr>
            <w:r>
              <w:t>验收合格总数占总量的比率</w:t>
            </w:r>
          </w:p>
        </w:tc>
        <w:tc>
          <w:tcPr>
            <w:tcW w:w="2551" w:type="dxa"/>
            <w:vAlign w:val="center"/>
          </w:tcPr>
          <w:p>
            <w:pPr>
              <w:pStyle w:val="16"/>
            </w:pPr>
            <w:r>
              <w:t>≥98%</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可持续影响指标</w:t>
            </w:r>
          </w:p>
        </w:tc>
        <w:tc>
          <w:tcPr>
            <w:tcW w:w="2835" w:type="dxa"/>
            <w:vAlign w:val="center"/>
          </w:tcPr>
          <w:p>
            <w:pPr>
              <w:pStyle w:val="16"/>
            </w:pPr>
            <w:r>
              <w:t>改善设施</w:t>
            </w:r>
          </w:p>
        </w:tc>
        <w:tc>
          <w:tcPr>
            <w:tcW w:w="2835" w:type="dxa"/>
            <w:vAlign w:val="center"/>
          </w:tcPr>
          <w:p>
            <w:pPr>
              <w:pStyle w:val="16"/>
            </w:pPr>
            <w:r>
              <w:t>提升及达标率对环境改善情况。</w:t>
            </w:r>
          </w:p>
        </w:tc>
        <w:tc>
          <w:tcPr>
            <w:tcW w:w="2551" w:type="dxa"/>
            <w:vAlign w:val="center"/>
          </w:tcPr>
          <w:p>
            <w:pPr>
              <w:pStyle w:val="16"/>
            </w:pPr>
            <w:r>
              <w:t>方便了群众休闲娱乐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生态环境改善效果</w:t>
            </w:r>
          </w:p>
        </w:tc>
        <w:tc>
          <w:tcPr>
            <w:tcW w:w="2835" w:type="dxa"/>
            <w:vAlign w:val="center"/>
          </w:tcPr>
          <w:p>
            <w:pPr>
              <w:pStyle w:val="16"/>
            </w:pPr>
            <w:r>
              <w:t>项目实施对生态环境所带来直接或间接影响情况。</w:t>
            </w:r>
          </w:p>
        </w:tc>
        <w:tc>
          <w:tcPr>
            <w:tcW w:w="2551" w:type="dxa"/>
            <w:vAlign w:val="center"/>
          </w:tcPr>
          <w:p>
            <w:pPr>
              <w:pStyle w:val="16"/>
            </w:pPr>
            <w:r>
              <w:t>按合同完成</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设施完好率</w:t>
            </w:r>
          </w:p>
        </w:tc>
        <w:tc>
          <w:tcPr>
            <w:tcW w:w="2835" w:type="dxa"/>
            <w:vAlign w:val="center"/>
          </w:tcPr>
          <w:p>
            <w:pPr>
              <w:pStyle w:val="16"/>
            </w:pPr>
            <w:r>
              <w:t>完好率达到80%以上，提高舒适度，保障市民出行安全</w:t>
            </w:r>
          </w:p>
        </w:tc>
        <w:tc>
          <w:tcPr>
            <w:tcW w:w="2551" w:type="dxa"/>
            <w:vAlign w:val="center"/>
          </w:tcPr>
          <w:p>
            <w:pPr>
              <w:pStyle w:val="16"/>
            </w:pPr>
            <w:r>
              <w:t>≥100%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可持续影响</w:t>
            </w:r>
          </w:p>
        </w:tc>
        <w:tc>
          <w:tcPr>
            <w:tcW w:w="2835" w:type="dxa"/>
            <w:vAlign w:val="center"/>
          </w:tcPr>
          <w:p>
            <w:pPr>
              <w:pStyle w:val="16"/>
            </w:pPr>
            <w:r>
              <w:t>项目后续运行及成效发挥的可持续影响情况。</w:t>
            </w:r>
          </w:p>
        </w:tc>
        <w:tc>
          <w:tcPr>
            <w:tcW w:w="2551" w:type="dxa"/>
            <w:vAlign w:val="center"/>
          </w:tcPr>
          <w:p>
            <w:pPr>
              <w:pStyle w:val="16"/>
            </w:pPr>
            <w:r>
              <w:t>对周边环境无影响</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社会公众满意率</w:t>
            </w:r>
          </w:p>
        </w:tc>
        <w:tc>
          <w:tcPr>
            <w:tcW w:w="2835" w:type="dxa"/>
            <w:vAlign w:val="center"/>
          </w:tcPr>
          <w:p>
            <w:pPr>
              <w:pStyle w:val="16"/>
            </w:pPr>
            <w:r>
              <w:t>社会公众对项目实施效策的满意程度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服务对象对项目实施效策的满意程度</w:t>
            </w:r>
          </w:p>
        </w:tc>
        <w:tc>
          <w:tcPr>
            <w:tcW w:w="2551" w:type="dxa"/>
            <w:vAlign w:val="center"/>
          </w:tcPr>
          <w:p>
            <w:pPr>
              <w:pStyle w:val="16"/>
            </w:pPr>
            <w:r>
              <w:t>≥90%</w:t>
            </w:r>
          </w:p>
        </w:tc>
        <w:tc>
          <w:tcPr>
            <w:tcW w:w="2268" w:type="dxa"/>
            <w:vAlign w:val="center"/>
          </w:tcPr>
          <w:p>
            <w:pPr>
              <w:pStyle w:val="16"/>
            </w:pPr>
            <w:r>
              <w:t>按往年经验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通过抽查问卷的方式，调查部分群众的满意度</w:t>
            </w:r>
          </w:p>
        </w:tc>
        <w:tc>
          <w:tcPr>
            <w:tcW w:w="2551" w:type="dxa"/>
            <w:vAlign w:val="center"/>
          </w:tcPr>
          <w:p>
            <w:pPr>
              <w:pStyle w:val="16"/>
            </w:pPr>
            <w:r>
              <w:t>≥85%</w:t>
            </w:r>
          </w:p>
        </w:tc>
        <w:tc>
          <w:tcPr>
            <w:tcW w:w="2268" w:type="dxa"/>
            <w:vAlign w:val="center"/>
          </w:tcPr>
          <w:p>
            <w:pPr>
              <w:pStyle w:val="16"/>
            </w:pPr>
            <w:r>
              <w:t>按往年经验</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3" w:name="_Toc_3_3_0000000015"/>
      <w:r>
        <w:rPr>
          <w:rFonts w:ascii="黑体" w:hAnsi="黑体" w:eastAsia="黑体" w:cs="黑体"/>
          <w:color w:val="000000"/>
          <w:sz w:val="32"/>
        </w:rPr>
        <w:t>六、政府采购预算情况</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2023年，无极县住房和城乡建设局安排政府采购预算0.00万元。具体内容见下表。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333无极县住房和城乡建设局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6"/>
      <w:r>
        <w:rPr>
          <w:rFonts w:ascii="黑体" w:hAnsi="黑体" w:eastAsia="黑体" w:cs="黑体"/>
          <w:color w:val="000000"/>
          <w:sz w:val="32"/>
        </w:rPr>
        <w:t>七、国有资产信息</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无极县住房和城乡建设局（含所属单位）上年末固定资产金额为523.80万元（详见下表）。本年度拟购置固定资产总额为0.00万元。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333无极县住房和城乡建设局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523.80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13482.13</w:t>
            </w:r>
          </w:p>
        </w:tc>
        <w:tc>
          <w:tcPr>
            <w:tcW w:w="2835" w:type="dxa"/>
            <w:vAlign w:val="center"/>
          </w:tcPr>
          <w:p>
            <w:pPr>
              <w:pStyle w:val="15"/>
            </w:pPr>
            <w:r>
              <w:t>274.63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12422.13</w:t>
            </w:r>
          </w:p>
        </w:tc>
        <w:tc>
          <w:tcPr>
            <w:tcW w:w="2835" w:type="dxa"/>
            <w:vAlign w:val="center"/>
          </w:tcPr>
          <w:p>
            <w:pPr>
              <w:pStyle w:val="15"/>
            </w:pPr>
            <w:r>
              <w:t>258.51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8</w:t>
            </w:r>
          </w:p>
        </w:tc>
        <w:tc>
          <w:tcPr>
            <w:tcW w:w="2835" w:type="dxa"/>
            <w:vAlign w:val="center"/>
          </w:tcPr>
          <w:p>
            <w:pPr>
              <w:pStyle w:val="15"/>
            </w:pPr>
            <w:r>
              <w:t>63.90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128</w:t>
            </w:r>
          </w:p>
        </w:tc>
        <w:tc>
          <w:tcPr>
            <w:tcW w:w="2835" w:type="dxa"/>
            <w:vAlign w:val="center"/>
          </w:tcPr>
          <w:p>
            <w:pPr>
              <w:pStyle w:val="15"/>
            </w:pPr>
            <w:r>
              <w:t>185.27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7"/>
      <w:r>
        <w:rPr>
          <w:rFonts w:ascii="黑体" w:hAnsi="黑体" w:eastAsia="黑体" w:cs="黑体"/>
          <w:color w:val="000000"/>
          <w:sz w:val="32"/>
        </w:rPr>
        <w:t>八、名词解释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6" w:name="_Toc_3_3_0000000018"/>
      <w:r>
        <w:rPr>
          <w:rFonts w:ascii="黑体" w:hAnsi="黑体" w:eastAsia="黑体" w:cs="黑体"/>
          <w:color w:val="000000"/>
          <w:sz w:val="32"/>
        </w:rPr>
        <w:t>九、其他需要说明的事项</w:t>
      </w:r>
      <w:bookmarkEnd w:id="16"/>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jc w:val="left"/>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896FA5"/>
    <w:multiLevelType w:val="singleLevel"/>
    <w:tmpl w:val="E6896FA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14F03EF"/>
    <w:rsid w:val="03457CFC"/>
    <w:rsid w:val="043722C1"/>
    <w:rsid w:val="04B12E82"/>
    <w:rsid w:val="05200BCA"/>
    <w:rsid w:val="06B55198"/>
    <w:rsid w:val="06C9473F"/>
    <w:rsid w:val="079A6964"/>
    <w:rsid w:val="084450CE"/>
    <w:rsid w:val="084D4610"/>
    <w:rsid w:val="0B0710D9"/>
    <w:rsid w:val="0B7104CA"/>
    <w:rsid w:val="0D2567DB"/>
    <w:rsid w:val="0DBA7538"/>
    <w:rsid w:val="0E0E518E"/>
    <w:rsid w:val="0E8611C8"/>
    <w:rsid w:val="0F7F6CFB"/>
    <w:rsid w:val="10F2465E"/>
    <w:rsid w:val="11D861DF"/>
    <w:rsid w:val="128B0EFC"/>
    <w:rsid w:val="12D0352F"/>
    <w:rsid w:val="137B5074"/>
    <w:rsid w:val="147A1B5A"/>
    <w:rsid w:val="166938A9"/>
    <w:rsid w:val="19017DC9"/>
    <w:rsid w:val="191C2E55"/>
    <w:rsid w:val="19745895"/>
    <w:rsid w:val="1A516A1C"/>
    <w:rsid w:val="1BA25E68"/>
    <w:rsid w:val="1BD17F27"/>
    <w:rsid w:val="1BD417C5"/>
    <w:rsid w:val="1CDF6673"/>
    <w:rsid w:val="20085EE1"/>
    <w:rsid w:val="20823EE5"/>
    <w:rsid w:val="21B1349F"/>
    <w:rsid w:val="21D33428"/>
    <w:rsid w:val="223C6D39"/>
    <w:rsid w:val="2250591D"/>
    <w:rsid w:val="24CE594B"/>
    <w:rsid w:val="27811269"/>
    <w:rsid w:val="280938A2"/>
    <w:rsid w:val="283C1BAF"/>
    <w:rsid w:val="28D4148C"/>
    <w:rsid w:val="29D71FB3"/>
    <w:rsid w:val="29FD4C38"/>
    <w:rsid w:val="2C02412C"/>
    <w:rsid w:val="2E61620B"/>
    <w:rsid w:val="2EC16690"/>
    <w:rsid w:val="301B14B8"/>
    <w:rsid w:val="333604A2"/>
    <w:rsid w:val="335C0ED2"/>
    <w:rsid w:val="33C12353"/>
    <w:rsid w:val="33FC6969"/>
    <w:rsid w:val="340919EE"/>
    <w:rsid w:val="3445105A"/>
    <w:rsid w:val="347A21AB"/>
    <w:rsid w:val="34DA79F4"/>
    <w:rsid w:val="35295613"/>
    <w:rsid w:val="362D5E70"/>
    <w:rsid w:val="370C621D"/>
    <w:rsid w:val="38741F0E"/>
    <w:rsid w:val="3A086DB2"/>
    <w:rsid w:val="3AD32391"/>
    <w:rsid w:val="3BC91625"/>
    <w:rsid w:val="3C3C71E7"/>
    <w:rsid w:val="3F9133A5"/>
    <w:rsid w:val="41521888"/>
    <w:rsid w:val="422A188F"/>
    <w:rsid w:val="43B740FE"/>
    <w:rsid w:val="445A75EB"/>
    <w:rsid w:val="45A176CC"/>
    <w:rsid w:val="481728B6"/>
    <w:rsid w:val="4BB568A2"/>
    <w:rsid w:val="4C3C28EB"/>
    <w:rsid w:val="4E3615AF"/>
    <w:rsid w:val="4FF31BBA"/>
    <w:rsid w:val="4FF956BD"/>
    <w:rsid w:val="504E6A51"/>
    <w:rsid w:val="516B4063"/>
    <w:rsid w:val="51C91AA0"/>
    <w:rsid w:val="530F07D3"/>
    <w:rsid w:val="531D157D"/>
    <w:rsid w:val="53EC109A"/>
    <w:rsid w:val="54FC708E"/>
    <w:rsid w:val="553B187F"/>
    <w:rsid w:val="566156C7"/>
    <w:rsid w:val="566E257D"/>
    <w:rsid w:val="56892BD1"/>
    <w:rsid w:val="574D65C9"/>
    <w:rsid w:val="58111B8A"/>
    <w:rsid w:val="5875165E"/>
    <w:rsid w:val="5AD308BE"/>
    <w:rsid w:val="5F6E781E"/>
    <w:rsid w:val="604A5683"/>
    <w:rsid w:val="62BF00A6"/>
    <w:rsid w:val="62E32ED5"/>
    <w:rsid w:val="631A1780"/>
    <w:rsid w:val="63B847BD"/>
    <w:rsid w:val="6854263E"/>
    <w:rsid w:val="6CDA5ADC"/>
    <w:rsid w:val="6D1F1741"/>
    <w:rsid w:val="6EE377B6"/>
    <w:rsid w:val="70673086"/>
    <w:rsid w:val="711E3178"/>
    <w:rsid w:val="71C31448"/>
    <w:rsid w:val="72091EAA"/>
    <w:rsid w:val="72A434DA"/>
    <w:rsid w:val="77FA5285"/>
    <w:rsid w:val="7B2F5245"/>
    <w:rsid w:val="7BD173B3"/>
    <w:rsid w:val="7CA53A11"/>
    <w:rsid w:val="7CEC0BC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4" Type="http://schemas.openxmlformats.org/officeDocument/2006/relationships/fontTable" Target="fontTable.xml"/><Relationship Id="rId83" Type="http://schemas.openxmlformats.org/officeDocument/2006/relationships/customXml" Target="../customXml/item75.xml"/><Relationship Id="rId82" Type="http://schemas.openxmlformats.org/officeDocument/2006/relationships/customXml" Target="../customXml/item74.xml"/><Relationship Id="rId81" Type="http://schemas.openxmlformats.org/officeDocument/2006/relationships/customXml" Target="../customXml/item73.xml"/><Relationship Id="rId80" Type="http://schemas.openxmlformats.org/officeDocument/2006/relationships/customXml" Target="../customXml/item72.xml"/><Relationship Id="rId8" Type="http://schemas.openxmlformats.org/officeDocument/2006/relationships/customXml" Target="../customXml/item1.xml"/><Relationship Id="rId79" Type="http://schemas.openxmlformats.org/officeDocument/2006/relationships/customXml" Target="../customXml/item71.xml"/><Relationship Id="rId78" Type="http://schemas.openxmlformats.org/officeDocument/2006/relationships/customXml" Target="../customXml/item70.xml"/><Relationship Id="rId77" Type="http://schemas.openxmlformats.org/officeDocument/2006/relationships/customXml" Target="../customXml/item69.xml"/><Relationship Id="rId76" Type="http://schemas.openxmlformats.org/officeDocument/2006/relationships/customXml" Target="../customXml/item68.xml"/><Relationship Id="rId75" Type="http://schemas.openxmlformats.org/officeDocument/2006/relationships/customXml" Target="../customXml/item67.xml"/><Relationship Id="rId74" Type="http://schemas.openxmlformats.org/officeDocument/2006/relationships/customXml" Target="../customXml/item66.xml"/><Relationship Id="rId73" Type="http://schemas.openxmlformats.org/officeDocument/2006/relationships/customXml" Target="../customXml/item65.xml"/><Relationship Id="rId72" Type="http://schemas.openxmlformats.org/officeDocument/2006/relationships/customXml" Target="../customXml/item64.xml"/><Relationship Id="rId71" Type="http://schemas.openxmlformats.org/officeDocument/2006/relationships/customXml" Target="../customXml/item63.xml"/><Relationship Id="rId70" Type="http://schemas.openxmlformats.org/officeDocument/2006/relationships/customXml" Target="../customXml/item62.xml"/><Relationship Id="rId7" Type="http://schemas.openxmlformats.org/officeDocument/2006/relationships/theme" Target="theme/theme1.xml"/><Relationship Id="rId69" Type="http://schemas.openxmlformats.org/officeDocument/2006/relationships/customXml" Target="../customXml/item61.xml"/><Relationship Id="rId68" Type="http://schemas.openxmlformats.org/officeDocument/2006/relationships/customXml" Target="../customXml/item60.xml"/><Relationship Id="rId67" Type="http://schemas.openxmlformats.org/officeDocument/2006/relationships/customXml" Target="../customXml/item59.xml"/><Relationship Id="rId66" Type="http://schemas.openxmlformats.org/officeDocument/2006/relationships/customXml" Target="../customXml/item58.xml"/><Relationship Id="rId65" Type="http://schemas.openxmlformats.org/officeDocument/2006/relationships/customXml" Target="../customXml/item57.xml"/><Relationship Id="rId64" Type="http://schemas.openxmlformats.org/officeDocument/2006/relationships/customXml" Target="../customXml/item56.xml"/><Relationship Id="rId63" Type="http://schemas.openxmlformats.org/officeDocument/2006/relationships/customXml" Target="../customXml/item55.xml"/><Relationship Id="rId62" Type="http://schemas.openxmlformats.org/officeDocument/2006/relationships/customXml" Target="../customXml/item54.xml"/><Relationship Id="rId61" Type="http://schemas.openxmlformats.org/officeDocument/2006/relationships/customXml" Target="../customXml/item53.xml"/><Relationship Id="rId60" Type="http://schemas.openxmlformats.org/officeDocument/2006/relationships/customXml" Target="../customXml/item52.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2023-05-15T14:22:43Z</dcterms:created>
  <dcterms:modified xsi:type="dcterms:W3CDTF">2023-05-15T06:22:43Z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2023-05-15T14:22:48Z</dcterms:created>
  <dcterms:modified xsi:type="dcterms:W3CDTF">2023-05-15T06:22:48Z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2023-05-15T14:22:49Z</dcterms:created>
  <dcterms:modified xsi:type="dcterms:W3CDTF">2023-05-15T06:22:49Z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2023-05-15T14:22:52Z</dcterms:created>
  <dcterms:modified xsi:type="dcterms:W3CDTF">2023-05-15T06:22:52Z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2023-05-15T14:22:54Z</dcterms:created>
  <dcterms:modified xsi:type="dcterms:W3CDTF">2023-05-15T06:22:54Z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2023-05-15T14:22:55Z</dcterms:created>
  <dcterms:modified xsi:type="dcterms:W3CDTF">2023-05-15T06:22:55Z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2023-05-15T14:23:04Z</dcterms:created>
  <dcterms:modified xsi:type="dcterms:W3CDTF">2023-05-15T06:23:04Z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2023-05-15T14:22:56Z</dcterms:created>
  <dcterms:modified xsi:type="dcterms:W3CDTF">2023-05-15T06:22:56Z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2023-05-15T14:22:57Z</dcterms:created>
  <dcterms:modified xsi:type="dcterms:W3CDTF">2023-05-15T06:22:57Z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2023-05-15T14:23:00Z</dcterms:created>
  <dcterms:modified xsi:type="dcterms:W3CDTF">2023-05-15T06:23:00Z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2023-05-15T14:22:47Z</dcterms:created>
  <dcterms:modified xsi:type="dcterms:W3CDTF">2023-05-15T06:22:47Z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2023-05-15T14:23:01Z</dcterms:created>
  <dcterms:modified xsi:type="dcterms:W3CDTF">2023-05-15T06:23:01Z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2023-05-15T14:22:46Z</dcterms:created>
  <dcterms:modified xsi:type="dcterms:W3CDTF">2023-05-15T06:22:46Z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2023-05-15T14:23:04Z</dcterms:created>
  <dcterms:modified xsi:type="dcterms:W3CDTF">2023-05-15T06:23:04Z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efeb9832-f21c-4a84-9d33-c94c9fb9afdc}">
  <ds:schemaRefs/>
</ds:datastoreItem>
</file>

<file path=customXml/itemProps11.xml><?xml version="1.0" encoding="utf-8"?>
<ds:datastoreItem xmlns:ds="http://schemas.openxmlformats.org/officeDocument/2006/customXml" ds:itemID="{585fb808-9155-4e94-bb60-f7b3d1d3db03}">
  <ds:schemaRefs/>
</ds:datastoreItem>
</file>

<file path=customXml/itemProps12.xml><?xml version="1.0" encoding="utf-8"?>
<ds:datastoreItem xmlns:ds="http://schemas.openxmlformats.org/officeDocument/2006/customXml" ds:itemID="{9ab6379a-c618-4a8b-b5bb-d58192dca146}">
  <ds:schemaRefs/>
</ds:datastoreItem>
</file>

<file path=customXml/itemProps13.xml><?xml version="1.0" encoding="utf-8"?>
<ds:datastoreItem xmlns:ds="http://schemas.openxmlformats.org/officeDocument/2006/customXml" ds:itemID="{d863e3c3-3749-482e-bb3a-523edbbaacba}">
  <ds:schemaRefs/>
</ds:datastoreItem>
</file>

<file path=customXml/itemProps14.xml><?xml version="1.0" encoding="utf-8"?>
<ds:datastoreItem xmlns:ds="http://schemas.openxmlformats.org/officeDocument/2006/customXml" ds:itemID="{7377b797-6f75-4a29-8ef0-942a7a0ca3a8}">
  <ds:schemaRefs/>
</ds:datastoreItem>
</file>

<file path=customXml/itemProps15.xml><?xml version="1.0" encoding="utf-8"?>
<ds:datastoreItem xmlns:ds="http://schemas.openxmlformats.org/officeDocument/2006/customXml" ds:itemID="{c40ee5de-831a-4bb1-83d0-c0958ce48495}">
  <ds:schemaRefs/>
</ds:datastoreItem>
</file>

<file path=customXml/itemProps16.xml><?xml version="1.0" encoding="utf-8"?>
<ds:datastoreItem xmlns:ds="http://schemas.openxmlformats.org/officeDocument/2006/customXml" ds:itemID="{9a2070c2-7aaa-40c9-8989-96b17adb9542}">
  <ds:schemaRefs/>
</ds:datastoreItem>
</file>

<file path=customXml/itemProps17.xml><?xml version="1.0" encoding="utf-8"?>
<ds:datastoreItem xmlns:ds="http://schemas.openxmlformats.org/officeDocument/2006/customXml" ds:itemID="{e2299915-86cf-4f76-ac4f-faba88c880ef}">
  <ds:schemaRefs/>
</ds:datastoreItem>
</file>

<file path=customXml/itemProps18.xml><?xml version="1.0" encoding="utf-8"?>
<ds:datastoreItem xmlns:ds="http://schemas.openxmlformats.org/officeDocument/2006/customXml" ds:itemID="{1d257976-fd60-42cd-88ec-a2fb0664d268}">
  <ds:schemaRefs/>
</ds:datastoreItem>
</file>

<file path=customXml/itemProps19.xml><?xml version="1.0" encoding="utf-8"?>
<ds:datastoreItem xmlns:ds="http://schemas.openxmlformats.org/officeDocument/2006/customXml" ds:itemID="{7b59521d-10ef-4798-b69b-968365a24b05}">
  <ds:schemaRefs/>
</ds:datastoreItem>
</file>

<file path=customXml/itemProps2.xml><?xml version="1.0" encoding="utf-8"?>
<ds:datastoreItem xmlns:ds="http://schemas.openxmlformats.org/officeDocument/2006/customXml" ds:itemID="{6d1f5f0e-d44e-4df0-8e90-738e2c6970c8}">
  <ds:schemaRefs/>
</ds:datastoreItem>
</file>

<file path=customXml/itemProps20.xml><?xml version="1.0" encoding="utf-8"?>
<ds:datastoreItem xmlns:ds="http://schemas.openxmlformats.org/officeDocument/2006/customXml" ds:itemID="{dc5925be-a2b1-490c-ae91-2a3d430c21c7}">
  <ds:schemaRefs/>
</ds:datastoreItem>
</file>

<file path=customXml/itemProps21.xml><?xml version="1.0" encoding="utf-8"?>
<ds:datastoreItem xmlns:ds="http://schemas.openxmlformats.org/officeDocument/2006/customXml" ds:itemID="{c5b7fa51-5021-4993-9168-6d72d52d8296}">
  <ds:schemaRefs/>
</ds:datastoreItem>
</file>

<file path=customXml/itemProps22.xml><?xml version="1.0" encoding="utf-8"?>
<ds:datastoreItem xmlns:ds="http://schemas.openxmlformats.org/officeDocument/2006/customXml" ds:itemID="{daa2db97-aca2-4fef-850c-f9ad64578a14}">
  <ds:schemaRefs/>
</ds:datastoreItem>
</file>

<file path=customXml/itemProps23.xml><?xml version="1.0" encoding="utf-8"?>
<ds:datastoreItem xmlns:ds="http://schemas.openxmlformats.org/officeDocument/2006/customXml" ds:itemID="{bc682171-910c-41d1-87ba-da85000cd665}">
  <ds:schemaRefs/>
</ds:datastoreItem>
</file>

<file path=customXml/itemProps24.xml><?xml version="1.0" encoding="utf-8"?>
<ds:datastoreItem xmlns:ds="http://schemas.openxmlformats.org/officeDocument/2006/customXml" ds:itemID="{369ab062-e897-4a27-8a10-45f53d5b7a9e}">
  <ds:schemaRefs/>
</ds:datastoreItem>
</file>

<file path=customXml/itemProps25.xml><?xml version="1.0" encoding="utf-8"?>
<ds:datastoreItem xmlns:ds="http://schemas.openxmlformats.org/officeDocument/2006/customXml" ds:itemID="{f71d13e5-eead-4688-83c1-f3fc8d171825}">
  <ds:schemaRefs/>
</ds:datastoreItem>
</file>

<file path=customXml/itemProps26.xml><?xml version="1.0" encoding="utf-8"?>
<ds:datastoreItem xmlns:ds="http://schemas.openxmlformats.org/officeDocument/2006/customXml" ds:itemID="{460bc235-ce04-4493-9ba0-ca0fcbfd1770}">
  <ds:schemaRefs/>
</ds:datastoreItem>
</file>

<file path=customXml/itemProps27.xml><?xml version="1.0" encoding="utf-8"?>
<ds:datastoreItem xmlns:ds="http://schemas.openxmlformats.org/officeDocument/2006/customXml" ds:itemID="{57d2a802-d908-4042-9c8a-af58dd40235b}">
  <ds:schemaRefs/>
</ds:datastoreItem>
</file>

<file path=customXml/itemProps28.xml><?xml version="1.0" encoding="utf-8"?>
<ds:datastoreItem xmlns:ds="http://schemas.openxmlformats.org/officeDocument/2006/customXml" ds:itemID="{4b8e61f3-aebd-4007-9a89-972f46d6aa9d}">
  <ds:schemaRefs/>
</ds:datastoreItem>
</file>

<file path=customXml/itemProps29.xml><?xml version="1.0" encoding="utf-8"?>
<ds:datastoreItem xmlns:ds="http://schemas.openxmlformats.org/officeDocument/2006/customXml" ds:itemID="{ee4397a7-2716-41b9-b9d0-f3eb08936812}">
  <ds:schemaRefs/>
</ds:datastoreItem>
</file>

<file path=customXml/itemProps3.xml><?xml version="1.0" encoding="utf-8"?>
<ds:datastoreItem xmlns:ds="http://schemas.openxmlformats.org/officeDocument/2006/customXml" ds:itemID="{77970ddd-5fdf-40eb-ae61-8b1fd22ae139}">
  <ds:schemaRefs/>
</ds:datastoreItem>
</file>

<file path=customXml/itemProps30.xml><?xml version="1.0" encoding="utf-8"?>
<ds:datastoreItem xmlns:ds="http://schemas.openxmlformats.org/officeDocument/2006/customXml" ds:itemID="{57eaccd4-ee9c-41a5-a0f0-6e147c1b5a96}">
  <ds:schemaRefs/>
</ds:datastoreItem>
</file>

<file path=customXml/itemProps31.xml><?xml version="1.0" encoding="utf-8"?>
<ds:datastoreItem xmlns:ds="http://schemas.openxmlformats.org/officeDocument/2006/customXml" ds:itemID="{19daf45d-c3e0-4f4a-85b5-c0312941b0b8}">
  <ds:schemaRefs/>
</ds:datastoreItem>
</file>

<file path=customXml/itemProps32.xml><?xml version="1.0" encoding="utf-8"?>
<ds:datastoreItem xmlns:ds="http://schemas.openxmlformats.org/officeDocument/2006/customXml" ds:itemID="{9a78968e-6830-482a-96d7-698d254310f6}">
  <ds:schemaRefs/>
</ds:datastoreItem>
</file>

<file path=customXml/itemProps33.xml><?xml version="1.0" encoding="utf-8"?>
<ds:datastoreItem xmlns:ds="http://schemas.openxmlformats.org/officeDocument/2006/customXml" ds:itemID="{d9daa477-6e7f-4752-b963-8111eab80425}">
  <ds:schemaRefs/>
</ds:datastoreItem>
</file>

<file path=customXml/itemProps34.xml><?xml version="1.0" encoding="utf-8"?>
<ds:datastoreItem xmlns:ds="http://schemas.openxmlformats.org/officeDocument/2006/customXml" ds:itemID="{307be2a0-f236-416b-8b72-cbbb215ed064}">
  <ds:schemaRefs/>
</ds:datastoreItem>
</file>

<file path=customXml/itemProps35.xml><?xml version="1.0" encoding="utf-8"?>
<ds:datastoreItem xmlns:ds="http://schemas.openxmlformats.org/officeDocument/2006/customXml" ds:itemID="{ca808cf8-e3f7-435d-8454-ac0e3d45e1d3}">
  <ds:schemaRefs/>
</ds:datastoreItem>
</file>

<file path=customXml/itemProps36.xml><?xml version="1.0" encoding="utf-8"?>
<ds:datastoreItem xmlns:ds="http://schemas.openxmlformats.org/officeDocument/2006/customXml" ds:itemID="{e6445d4c-7555-4236-8a63-79c85976737c}">
  <ds:schemaRefs/>
</ds:datastoreItem>
</file>

<file path=customXml/itemProps37.xml><?xml version="1.0" encoding="utf-8"?>
<ds:datastoreItem xmlns:ds="http://schemas.openxmlformats.org/officeDocument/2006/customXml" ds:itemID="{e65a47f2-54e9-4ef2-9aaf-dc1e337f27db}">
  <ds:schemaRefs/>
</ds:datastoreItem>
</file>

<file path=customXml/itemProps38.xml><?xml version="1.0" encoding="utf-8"?>
<ds:datastoreItem xmlns:ds="http://schemas.openxmlformats.org/officeDocument/2006/customXml" ds:itemID="{40ba9811-d43a-4b15-b3e0-f85e866eeacb}">
  <ds:schemaRefs/>
</ds:datastoreItem>
</file>

<file path=customXml/itemProps39.xml><?xml version="1.0" encoding="utf-8"?>
<ds:datastoreItem xmlns:ds="http://schemas.openxmlformats.org/officeDocument/2006/customXml" ds:itemID="{aa1a8cb6-3104-492c-8152-1044b26b28ce}">
  <ds:schemaRefs/>
</ds:datastoreItem>
</file>

<file path=customXml/itemProps4.xml><?xml version="1.0" encoding="utf-8"?>
<ds:datastoreItem xmlns:ds="http://schemas.openxmlformats.org/officeDocument/2006/customXml" ds:itemID="{7a05a98f-8209-4684-8185-295c80d1a904}">
  <ds:schemaRefs/>
</ds:datastoreItem>
</file>

<file path=customXml/itemProps40.xml><?xml version="1.0" encoding="utf-8"?>
<ds:datastoreItem xmlns:ds="http://schemas.openxmlformats.org/officeDocument/2006/customXml" ds:itemID="{62f56b96-5567-4cb3-a643-5b317c1ca6e4}">
  <ds:schemaRefs/>
</ds:datastoreItem>
</file>

<file path=customXml/itemProps41.xml><?xml version="1.0" encoding="utf-8"?>
<ds:datastoreItem xmlns:ds="http://schemas.openxmlformats.org/officeDocument/2006/customXml" ds:itemID="{afa42f88-ffb0-4ab8-9c83-38973538bfac}">
  <ds:schemaRefs/>
</ds:datastoreItem>
</file>

<file path=customXml/itemProps42.xml><?xml version="1.0" encoding="utf-8"?>
<ds:datastoreItem xmlns:ds="http://schemas.openxmlformats.org/officeDocument/2006/customXml" ds:itemID="{18c5fdcb-0077-453c-bd7c-7eb9481a2276}">
  <ds:schemaRefs/>
</ds:datastoreItem>
</file>

<file path=customXml/itemProps43.xml><?xml version="1.0" encoding="utf-8"?>
<ds:datastoreItem xmlns:ds="http://schemas.openxmlformats.org/officeDocument/2006/customXml" ds:itemID="{91f174fa-0eba-435b-82cc-26a8d1463ad4}">
  <ds:schemaRefs/>
</ds:datastoreItem>
</file>

<file path=customXml/itemProps44.xml><?xml version="1.0" encoding="utf-8"?>
<ds:datastoreItem xmlns:ds="http://schemas.openxmlformats.org/officeDocument/2006/customXml" ds:itemID="{28ef6f82-95da-4511-96ca-99575843aa72}">
  <ds:schemaRefs/>
</ds:datastoreItem>
</file>

<file path=customXml/itemProps45.xml><?xml version="1.0" encoding="utf-8"?>
<ds:datastoreItem xmlns:ds="http://schemas.openxmlformats.org/officeDocument/2006/customXml" ds:itemID="{90903485-6719-4999-bc3d-c00a16d7eaad}">
  <ds:schemaRefs/>
</ds:datastoreItem>
</file>

<file path=customXml/itemProps46.xml><?xml version="1.0" encoding="utf-8"?>
<ds:datastoreItem xmlns:ds="http://schemas.openxmlformats.org/officeDocument/2006/customXml" ds:itemID="{442948e0-d211-4f55-8313-ad242b2fcdad}">
  <ds:schemaRefs/>
</ds:datastoreItem>
</file>

<file path=customXml/itemProps47.xml><?xml version="1.0" encoding="utf-8"?>
<ds:datastoreItem xmlns:ds="http://schemas.openxmlformats.org/officeDocument/2006/customXml" ds:itemID="{b2794fbe-3e0c-4dee-9844-91ebef0d2d40}">
  <ds:schemaRefs/>
</ds:datastoreItem>
</file>

<file path=customXml/itemProps48.xml><?xml version="1.0" encoding="utf-8"?>
<ds:datastoreItem xmlns:ds="http://schemas.openxmlformats.org/officeDocument/2006/customXml" ds:itemID="{0bb80a22-b40b-489c-a684-296249b8a4d2}">
  <ds:schemaRefs/>
</ds:datastoreItem>
</file>

<file path=customXml/itemProps49.xml><?xml version="1.0" encoding="utf-8"?>
<ds:datastoreItem xmlns:ds="http://schemas.openxmlformats.org/officeDocument/2006/customXml" ds:itemID="{0ea83a6c-2983-45b6-ad6c-21eba05ca06a}">
  <ds:schemaRefs/>
</ds:datastoreItem>
</file>

<file path=customXml/itemProps5.xml><?xml version="1.0" encoding="utf-8"?>
<ds:datastoreItem xmlns:ds="http://schemas.openxmlformats.org/officeDocument/2006/customXml" ds:itemID="{02d4471e-f60d-4504-8d92-4605796abd12}">
  <ds:schemaRefs/>
</ds:datastoreItem>
</file>

<file path=customXml/itemProps50.xml><?xml version="1.0" encoding="utf-8"?>
<ds:datastoreItem xmlns:ds="http://schemas.openxmlformats.org/officeDocument/2006/customXml" ds:itemID="{f6b455d6-4ca5-4f88-bed9-a4064a6529c0}">
  <ds:schemaRefs/>
</ds:datastoreItem>
</file>

<file path=customXml/itemProps51.xml><?xml version="1.0" encoding="utf-8"?>
<ds:datastoreItem xmlns:ds="http://schemas.openxmlformats.org/officeDocument/2006/customXml" ds:itemID="{5fbc9a12-bf9a-439a-a95c-d6e6da80237e}">
  <ds:schemaRefs/>
</ds:datastoreItem>
</file>

<file path=customXml/itemProps52.xml><?xml version="1.0" encoding="utf-8"?>
<ds:datastoreItem xmlns:ds="http://schemas.openxmlformats.org/officeDocument/2006/customXml" ds:itemID="{0f442727-8b8c-4eee-bb29-693bc9d4b87f}">
  <ds:schemaRefs/>
</ds:datastoreItem>
</file>

<file path=customXml/itemProps53.xml><?xml version="1.0" encoding="utf-8"?>
<ds:datastoreItem xmlns:ds="http://schemas.openxmlformats.org/officeDocument/2006/customXml" ds:itemID="{a40cbbe3-055a-479f-b7f1-ee361b0916f1}">
  <ds:schemaRefs/>
</ds:datastoreItem>
</file>

<file path=customXml/itemProps54.xml><?xml version="1.0" encoding="utf-8"?>
<ds:datastoreItem xmlns:ds="http://schemas.openxmlformats.org/officeDocument/2006/customXml" ds:itemID="{565327b2-3713-4ff4-9783-25889d8f9a54}">
  <ds:schemaRefs/>
</ds:datastoreItem>
</file>

<file path=customXml/itemProps55.xml><?xml version="1.0" encoding="utf-8"?>
<ds:datastoreItem xmlns:ds="http://schemas.openxmlformats.org/officeDocument/2006/customXml" ds:itemID="{193a1e63-167f-47a1-8c2b-15c82d0459c9}">
  <ds:schemaRefs/>
</ds:datastoreItem>
</file>

<file path=customXml/itemProps56.xml><?xml version="1.0" encoding="utf-8"?>
<ds:datastoreItem xmlns:ds="http://schemas.openxmlformats.org/officeDocument/2006/customXml" ds:itemID="{124acad8-1f22-475e-9efc-04c5c7c28b2d}">
  <ds:schemaRefs/>
</ds:datastoreItem>
</file>

<file path=customXml/itemProps57.xml><?xml version="1.0" encoding="utf-8"?>
<ds:datastoreItem xmlns:ds="http://schemas.openxmlformats.org/officeDocument/2006/customXml" ds:itemID="{56b1c7a7-2657-4673-83bd-0dee1ea2672b}">
  <ds:schemaRefs/>
</ds:datastoreItem>
</file>

<file path=customXml/itemProps58.xml><?xml version="1.0" encoding="utf-8"?>
<ds:datastoreItem xmlns:ds="http://schemas.openxmlformats.org/officeDocument/2006/customXml" ds:itemID="{5e81a553-6029-4caa-a5fb-e801894db4ae}">
  <ds:schemaRefs/>
</ds:datastoreItem>
</file>

<file path=customXml/itemProps59.xml><?xml version="1.0" encoding="utf-8"?>
<ds:datastoreItem xmlns:ds="http://schemas.openxmlformats.org/officeDocument/2006/customXml" ds:itemID="{41b2c209-51e5-48b7-b2ae-a8b7bd91d5a9}">
  <ds:schemaRefs/>
</ds:datastoreItem>
</file>

<file path=customXml/itemProps6.xml><?xml version="1.0" encoding="utf-8"?>
<ds:datastoreItem xmlns:ds="http://schemas.openxmlformats.org/officeDocument/2006/customXml" ds:itemID="{b83076b4-c823-4daa-ad4f-bbac3a88ebf6}">
  <ds:schemaRefs/>
</ds:datastoreItem>
</file>

<file path=customXml/itemProps60.xml><?xml version="1.0" encoding="utf-8"?>
<ds:datastoreItem xmlns:ds="http://schemas.openxmlformats.org/officeDocument/2006/customXml" ds:itemID="{70d1db01-9ef2-4784-8ebc-b100124f375e}">
  <ds:schemaRefs/>
</ds:datastoreItem>
</file>

<file path=customXml/itemProps61.xml><?xml version="1.0" encoding="utf-8"?>
<ds:datastoreItem xmlns:ds="http://schemas.openxmlformats.org/officeDocument/2006/customXml" ds:itemID="{4c1a0c16-a2b8-43c9-ad83-b26882f62154}">
  <ds:schemaRefs/>
</ds:datastoreItem>
</file>

<file path=customXml/itemProps62.xml><?xml version="1.0" encoding="utf-8"?>
<ds:datastoreItem xmlns:ds="http://schemas.openxmlformats.org/officeDocument/2006/customXml" ds:itemID="{cd2a7b81-bf59-41e7-b135-df4f9f53507a}">
  <ds:schemaRefs/>
</ds:datastoreItem>
</file>

<file path=customXml/itemProps63.xml><?xml version="1.0" encoding="utf-8"?>
<ds:datastoreItem xmlns:ds="http://schemas.openxmlformats.org/officeDocument/2006/customXml" ds:itemID="{ae67a7e0-91a6-493e-9050-d1b2bc01a251}">
  <ds:schemaRefs/>
</ds:datastoreItem>
</file>

<file path=customXml/itemProps64.xml><?xml version="1.0" encoding="utf-8"?>
<ds:datastoreItem xmlns:ds="http://schemas.openxmlformats.org/officeDocument/2006/customXml" ds:itemID="{49cbb672-8787-4af6-a033-5e782c51e3ee}">
  <ds:schemaRefs/>
</ds:datastoreItem>
</file>

<file path=customXml/itemProps65.xml><?xml version="1.0" encoding="utf-8"?>
<ds:datastoreItem xmlns:ds="http://schemas.openxmlformats.org/officeDocument/2006/customXml" ds:itemID="{06452942-ae57-4da5-b890-bc990a958f3f}">
  <ds:schemaRefs/>
</ds:datastoreItem>
</file>

<file path=customXml/itemProps66.xml><?xml version="1.0" encoding="utf-8"?>
<ds:datastoreItem xmlns:ds="http://schemas.openxmlformats.org/officeDocument/2006/customXml" ds:itemID="{be444e9d-46de-407e-8242-90a34471d500}">
  <ds:schemaRefs/>
</ds:datastoreItem>
</file>

<file path=customXml/itemProps67.xml><?xml version="1.0" encoding="utf-8"?>
<ds:datastoreItem xmlns:ds="http://schemas.openxmlformats.org/officeDocument/2006/customXml" ds:itemID="{9bd30f71-3cdf-4b22-a077-1f21afd31054}">
  <ds:schemaRefs/>
</ds:datastoreItem>
</file>

<file path=customXml/itemProps68.xml><?xml version="1.0" encoding="utf-8"?>
<ds:datastoreItem xmlns:ds="http://schemas.openxmlformats.org/officeDocument/2006/customXml" ds:itemID="{ad4fd86f-c189-4a4d-8190-a9f2533d72b7}">
  <ds:schemaRefs/>
</ds:datastoreItem>
</file>

<file path=customXml/itemProps69.xml><?xml version="1.0" encoding="utf-8"?>
<ds:datastoreItem xmlns:ds="http://schemas.openxmlformats.org/officeDocument/2006/customXml" ds:itemID="{3f423988-e419-405c-857f-f62615af5429}">
  <ds:schemaRefs/>
</ds:datastoreItem>
</file>

<file path=customXml/itemProps7.xml><?xml version="1.0" encoding="utf-8"?>
<ds:datastoreItem xmlns:ds="http://schemas.openxmlformats.org/officeDocument/2006/customXml" ds:itemID="{911adcb1-87c2-494b-aa8b-77cf01cd2ad1}">
  <ds:schemaRefs/>
</ds:datastoreItem>
</file>

<file path=customXml/itemProps70.xml><?xml version="1.0" encoding="utf-8"?>
<ds:datastoreItem xmlns:ds="http://schemas.openxmlformats.org/officeDocument/2006/customXml" ds:itemID="{8175c317-965c-4eb5-8deb-aa7af691a2cf}">
  <ds:schemaRefs/>
</ds:datastoreItem>
</file>

<file path=customXml/itemProps71.xml><?xml version="1.0" encoding="utf-8"?>
<ds:datastoreItem xmlns:ds="http://schemas.openxmlformats.org/officeDocument/2006/customXml" ds:itemID="{601f2a6e-a3ef-4cb1-8483-873bd0fcd938}">
  <ds:schemaRefs/>
</ds:datastoreItem>
</file>

<file path=customXml/itemProps72.xml><?xml version="1.0" encoding="utf-8"?>
<ds:datastoreItem xmlns:ds="http://schemas.openxmlformats.org/officeDocument/2006/customXml" ds:itemID="{bca976f3-d182-4926-a0bf-3020d1d6e8b9}">
  <ds:schemaRefs/>
</ds:datastoreItem>
</file>

<file path=customXml/itemProps73.xml><?xml version="1.0" encoding="utf-8"?>
<ds:datastoreItem xmlns:ds="http://schemas.openxmlformats.org/officeDocument/2006/customXml" ds:itemID="{86b66792-b308-44f7-b087-96712cfe1849}">
  <ds:schemaRefs/>
</ds:datastoreItem>
</file>

<file path=customXml/itemProps74.xml><?xml version="1.0" encoding="utf-8"?>
<ds:datastoreItem xmlns:ds="http://schemas.openxmlformats.org/officeDocument/2006/customXml" ds:itemID="{9a032c36-3446-4f91-9eed-7db9934d13ea}">
  <ds:schemaRefs/>
</ds:datastoreItem>
</file>

<file path=customXml/itemProps75.xml><?xml version="1.0" encoding="utf-8"?>
<ds:datastoreItem xmlns:ds="http://schemas.openxmlformats.org/officeDocument/2006/customXml" ds:itemID="{3dad6075-cbe6-4881-8eca-325aec3eba83}">
  <ds:schemaRefs/>
</ds:datastoreItem>
</file>

<file path=customXml/itemProps8.xml><?xml version="1.0" encoding="utf-8"?>
<ds:datastoreItem xmlns:ds="http://schemas.openxmlformats.org/officeDocument/2006/customXml" ds:itemID="{8765ed0d-c24c-4421-9217-a13221b7ccb3}">
  <ds:schemaRefs/>
</ds:datastoreItem>
</file>

<file path=customXml/itemProps9.xml><?xml version="1.0" encoding="utf-8"?>
<ds:datastoreItem xmlns:ds="http://schemas.openxmlformats.org/officeDocument/2006/customXml" ds:itemID="{3e796873-2b74-45be-8b7f-279ee54c6bb6}">
  <ds:schemaRefs/>
</ds:datastoreItem>
</file>

<file path=docProps/app.xml><?xml version="1.0" encoding="utf-8"?>
<Properties xmlns="http://schemas.openxmlformats.org/officeDocument/2006/extended-properties" xmlns:vt="http://schemas.openxmlformats.org/officeDocument/2006/docPropsVTypes">
  <Pages>68</Pages>
  <Words>15009</Words>
  <Characters>17677</Characters>
  <TotalTime>5</TotalTime>
  <ScaleCrop>false</ScaleCrop>
  <LinksUpToDate>false</LinksUpToDate>
  <CharactersWithSpaces>17846</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2023-05-15T14:23:00Z</dcterms:created>
  <dc:creator>Administrator</dc:creator>
  <cp:lastModifiedBy>古德纽斯</cp:lastModifiedBy>
  <dcterms:modified xsi:type="dcterms:W3CDTF">2024-02-08T08:19:54Z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2A615088D9084430844A76B29EE7C5DE_13</vt:lpwstr>
  </property>
</Properties>
</file>