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ind w:firstLine="4996" w:firstLineChars="1131"/>
        <w:rPr>
          <w:rFonts w:ascii="宋体" w:hAnsi="宋体" w:cs="宋体"/>
          <w:b/>
          <w:bCs/>
          <w:sz w:val="44"/>
          <w:szCs w:val="44"/>
        </w:rPr>
      </w:pPr>
      <w:r>
        <w:rPr>
          <w:rFonts w:hint="eastAsia" w:ascii="宋体" w:hAnsi="宋体" w:cs="宋体"/>
          <w:b/>
          <w:bCs/>
          <w:sz w:val="44"/>
          <w:szCs w:val="44"/>
        </w:rPr>
        <w:t>无极县水务局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、《地方预决算公开操作规程》和《河北省省级预算公开办法》规定，现将无极县水务局2018年部门预算公开如下：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800" w:firstLineChars="250"/>
        <w:rPr>
          <w:rFonts w:ascii="仿宋_GB2312" w:hAnsi="仿宋" w:eastAsia="仿宋_GB2312" w:cs="仿宋"/>
          <w:sz w:val="32"/>
          <w:szCs w:val="32"/>
        </w:rPr>
      </w:pPr>
      <w:r>
        <w:rPr>
          <w:rFonts w:hint="eastAsia" w:ascii="仿宋_GB2312" w:hAnsi="仿宋" w:eastAsia="仿宋_GB2312" w:cs="仿宋"/>
          <w:sz w:val="32"/>
          <w:szCs w:val="32"/>
        </w:rPr>
        <w:t>组织全县水利活动，实施政府安排的工作任务。</w:t>
      </w:r>
    </w:p>
    <w:p>
      <w:pPr>
        <w:spacing w:line="500" w:lineRule="exact"/>
        <w:ind w:firstLine="560"/>
        <w:rPr>
          <w:rFonts w:ascii="仿宋_GB2312" w:eastAsia="仿宋_GB2312"/>
          <w:sz w:val="32"/>
          <w:szCs w:val="32"/>
        </w:rPr>
      </w:pPr>
      <w:r>
        <w:rPr>
          <w:rFonts w:hint="eastAsia" w:ascii="仿宋_GB2312" w:eastAsia="仿宋_GB2312"/>
          <w:sz w:val="32"/>
          <w:szCs w:val="32"/>
        </w:rPr>
        <w:t xml:space="preserve"> 1、继续抓好水资源税改革试点工作。</w:t>
      </w:r>
    </w:p>
    <w:p>
      <w:pPr>
        <w:spacing w:line="500" w:lineRule="exact"/>
        <w:ind w:firstLine="560"/>
        <w:rPr>
          <w:rFonts w:ascii="仿宋_GB2312" w:eastAsia="仿宋_GB2312"/>
          <w:sz w:val="32"/>
          <w:szCs w:val="32"/>
        </w:rPr>
      </w:pPr>
      <w:r>
        <w:rPr>
          <w:rFonts w:hint="eastAsia" w:ascii="仿宋_GB2312" w:eastAsia="仿宋_GB2312"/>
          <w:sz w:val="32"/>
          <w:szCs w:val="32"/>
        </w:rPr>
        <w:t xml:space="preserve"> 2、加大资金跑办力度，加快河道工程和地下水压采工程建设进度。</w:t>
      </w:r>
    </w:p>
    <w:p>
      <w:pPr>
        <w:spacing w:line="500" w:lineRule="exact"/>
        <w:ind w:firstLine="560"/>
        <w:rPr>
          <w:rFonts w:ascii="仿宋_GB2312" w:eastAsia="仿宋_GB2312"/>
          <w:sz w:val="32"/>
          <w:szCs w:val="32"/>
        </w:rPr>
      </w:pPr>
      <w:r>
        <w:rPr>
          <w:rFonts w:hint="eastAsia" w:ascii="仿宋_GB2312" w:eastAsia="仿宋_GB2312"/>
          <w:sz w:val="32"/>
          <w:szCs w:val="32"/>
        </w:rPr>
        <w:t xml:space="preserve"> 3、高标准建设木刀沟滨河公园工程，使其成为精品工程和民心工程，谋划设计二期提升方案。</w:t>
      </w:r>
    </w:p>
    <w:p>
      <w:pPr>
        <w:spacing w:line="500" w:lineRule="exact"/>
        <w:ind w:firstLine="560"/>
        <w:rPr>
          <w:rFonts w:ascii="仿宋_GB2312" w:eastAsia="仿宋_GB2312"/>
          <w:sz w:val="32"/>
          <w:szCs w:val="32"/>
        </w:rPr>
      </w:pPr>
      <w:r>
        <w:rPr>
          <w:rFonts w:hint="eastAsia" w:ascii="仿宋_GB2312" w:eastAsia="仿宋_GB2312"/>
          <w:sz w:val="32"/>
          <w:szCs w:val="32"/>
        </w:rPr>
        <w:t xml:space="preserve"> 4、争取国家资金2880万元，尽快实施老磁河综合治理工程。</w:t>
      </w:r>
    </w:p>
    <w:p>
      <w:pPr>
        <w:spacing w:line="500" w:lineRule="exact"/>
        <w:ind w:firstLine="560"/>
        <w:rPr>
          <w:rFonts w:ascii="仿宋_GB2312" w:eastAsia="仿宋_GB2312"/>
          <w:sz w:val="32"/>
          <w:szCs w:val="32"/>
        </w:rPr>
      </w:pPr>
      <w:r>
        <w:rPr>
          <w:rFonts w:hint="eastAsia" w:ascii="仿宋_GB2312" w:eastAsia="仿宋_GB2312"/>
          <w:sz w:val="32"/>
          <w:szCs w:val="32"/>
        </w:rPr>
        <w:t xml:space="preserve"> 5、完成市下达的2018年引江水消纳指标。做到自备井应关尽关，有效压减地下水开采量；实施生态补水，确保管网覆盖范围内企业用足江水，切实加大江水利用工作力度。</w:t>
      </w:r>
    </w:p>
    <w:p>
      <w:pPr>
        <w:ind w:firstLine="720" w:firstLineChars="225"/>
        <w:rPr>
          <w:rFonts w:ascii="仿宋_GB2312" w:hAnsi="仿宋" w:eastAsia="仿宋_GB2312"/>
          <w:sz w:val="32"/>
          <w:szCs w:val="32"/>
        </w:rPr>
      </w:pPr>
      <w:r>
        <w:rPr>
          <w:rFonts w:hint="eastAsia" w:ascii="仿宋_GB2312" w:hAnsi="仿宋" w:eastAsia="仿宋_GB2312"/>
          <w:sz w:val="32"/>
          <w:szCs w:val="32"/>
        </w:rPr>
        <w:t>6.加强河道采砂管理，进一步规范河道采砂秩序。</w:t>
      </w:r>
    </w:p>
    <w:p>
      <w:pPr>
        <w:ind w:firstLine="720" w:firstLineChars="225"/>
        <w:rPr>
          <w:rFonts w:ascii="仿宋_GB2312" w:hAnsi="仿宋" w:eastAsia="仿宋_GB2312"/>
          <w:sz w:val="32"/>
          <w:szCs w:val="32"/>
        </w:rPr>
      </w:pPr>
      <w:r>
        <w:rPr>
          <w:rFonts w:hint="eastAsia" w:ascii="仿宋_GB2312" w:hAnsi="仿宋" w:eastAsia="仿宋_GB2312"/>
          <w:sz w:val="32"/>
          <w:szCs w:val="32"/>
        </w:rPr>
        <w:t>7.实施最严格水资源管理制度，认真落实“三条红线”。</w:t>
      </w:r>
    </w:p>
    <w:p>
      <w:pPr>
        <w:ind w:firstLine="720" w:firstLineChars="225"/>
        <w:rPr>
          <w:rFonts w:ascii="仿宋_GB2312" w:hAnsi="仿宋" w:eastAsia="仿宋_GB2312"/>
          <w:sz w:val="32"/>
          <w:szCs w:val="32"/>
        </w:rPr>
      </w:pPr>
      <w:r>
        <w:rPr>
          <w:rFonts w:hint="eastAsia" w:ascii="仿宋_GB2312" w:hAnsi="仿宋" w:eastAsia="仿宋_GB2312"/>
          <w:sz w:val="32"/>
          <w:szCs w:val="32"/>
        </w:rPr>
        <w:t>8.强化水资源管理，完善取水计量设施，并保障其正常运行。</w:t>
      </w:r>
    </w:p>
    <w:p>
      <w:pPr>
        <w:ind w:firstLine="720" w:firstLineChars="225"/>
        <w:rPr>
          <w:rFonts w:ascii="仿宋_GB2312" w:hAnsi="仿宋" w:eastAsia="仿宋_GB2312"/>
          <w:sz w:val="32"/>
          <w:szCs w:val="32"/>
        </w:rPr>
      </w:pPr>
      <w:r>
        <w:rPr>
          <w:rFonts w:hint="eastAsia" w:ascii="仿宋_GB2312" w:hAnsi="仿宋" w:eastAsia="仿宋_GB2312"/>
          <w:sz w:val="32"/>
          <w:szCs w:val="32"/>
        </w:rPr>
        <w:t>9.加强水行政执法力度，严厉查处水事违法案件，维护水事活动秩序。</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无极县水务局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无极县水政监察大队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无极县水利服务中心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无极县河道管理所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_GB2312" w:hAnsi="仿宋" w:eastAsia="仿宋_GB2312" w:cs="仿宋_GB2312"/>
          <w:sz w:val="32"/>
          <w:szCs w:val="32"/>
        </w:rPr>
      </w:pPr>
      <w:r>
        <w:rPr>
          <w:rFonts w:hint="eastAsia" w:ascii="仿宋_GB2312" w:hAnsi="仿宋" w:eastAsia="仿宋_GB2312" w:cs="仿宋_GB2312"/>
          <w:bCs/>
          <w:sz w:val="32"/>
          <w:szCs w:val="32"/>
        </w:rPr>
        <w:t>2018年预算收入总计3736.7万元，其中一般公共预算收入3735.92万元、政府性基金收入0.78万元、财政专户核拨收入0万元，其他来源收入0万元。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hAnsi="仿宋" w:eastAsia="仿宋_GB2312" w:cs="仿宋_GB2312"/>
          <w:bCs/>
          <w:sz w:val="32"/>
          <w:szCs w:val="32"/>
        </w:rPr>
      </w:pPr>
      <w:r>
        <w:rPr>
          <w:rFonts w:hint="eastAsia" w:ascii="仿宋_GB2312" w:hAnsi="仿宋" w:eastAsia="仿宋_GB2312" w:cs="仿宋_GB2312"/>
          <w:bCs/>
          <w:sz w:val="32"/>
          <w:szCs w:val="32"/>
        </w:rPr>
        <w:t>2018年预算支出3736.7万元。其中，人员经费支出357.95万元，正常公用经费5.52万元，项目支出3373.23万元。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_GB2312" w:hAnsi="仿宋" w:eastAsia="仿宋_GB2312"/>
          <w:sz w:val="32"/>
          <w:szCs w:val="32"/>
        </w:rPr>
      </w:pPr>
      <w:r>
        <w:rPr>
          <w:rFonts w:hint="eastAsia" w:ascii="仿宋_GB2312" w:hAnsi="仿宋" w:eastAsia="仿宋_GB2312" w:cs="仿宋_GB2312"/>
          <w:bCs/>
          <w:sz w:val="32"/>
          <w:szCs w:val="32"/>
        </w:rPr>
        <w:t>2018年预算收支总计3736.7万元，比2017年增加2998.36万元，主要是上级安排的项目资金增加。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 w:eastAsia="仿宋_GB2312" w:cs="仿宋"/>
          <w:color w:val="FF0000"/>
          <w:sz w:val="32"/>
          <w:szCs w:val="32"/>
        </w:rPr>
      </w:pPr>
      <w:r>
        <w:rPr>
          <w:rFonts w:hint="eastAsia" w:ascii="仿宋_GB2312" w:hAnsi="仿宋" w:eastAsia="仿宋_GB2312" w:cs="仿宋_GB2312"/>
          <w:sz w:val="32"/>
          <w:szCs w:val="32"/>
        </w:rPr>
        <w:t>2018年机关运行经费共计安排5.52万元，主要用于我部门日常办公，办公区水电费、日常维修，办公用房取暖费，办公用房物业管理费等日常运行支出。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color w:val="000000"/>
          <w:sz w:val="32"/>
          <w:szCs w:val="32"/>
        </w:rPr>
      </w:pPr>
      <w:r>
        <w:rPr>
          <w:rFonts w:hint="eastAsia" w:ascii="仿宋_GB2312" w:hAnsi="仿宋" w:eastAsia="仿宋_GB2312"/>
          <w:sz w:val="32"/>
          <w:szCs w:val="32"/>
        </w:rPr>
        <w:t>2018年本部门安排“三公”经费3万元，</w:t>
      </w:r>
      <w:r>
        <w:rPr>
          <w:rFonts w:hint="eastAsia" w:ascii="仿宋_GB2312" w:hAnsi="仿宋" w:eastAsia="仿宋_GB2312"/>
          <w:color w:val="000000"/>
          <w:sz w:val="32"/>
          <w:szCs w:val="32"/>
        </w:rPr>
        <w:t>与上年相比减少2.5万元，主要原因是公务接待减少。</w:t>
      </w:r>
    </w:p>
    <w:p>
      <w:pPr>
        <w:ind w:firstLine="640" w:firstLineChars="200"/>
        <w:outlineLvl w:val="0"/>
        <w:rPr>
          <w:rFonts w:ascii="仿宋_GB2312" w:hAnsi="仿宋" w:eastAsia="仿宋_GB2312"/>
          <w:color w:val="000000"/>
          <w:sz w:val="32"/>
          <w:szCs w:val="32"/>
        </w:rPr>
      </w:pPr>
      <w:r>
        <w:rPr>
          <w:rFonts w:hint="eastAsia" w:ascii="仿宋_GB2312" w:hAnsi="仿宋" w:eastAsia="仿宋_GB2312"/>
          <w:color w:val="000000"/>
          <w:sz w:val="32"/>
          <w:szCs w:val="32"/>
        </w:rPr>
        <w:t>其中：</w:t>
      </w:r>
    </w:p>
    <w:p>
      <w:pPr>
        <w:ind w:firstLine="640" w:firstLineChars="200"/>
        <w:outlineLvl w:val="0"/>
        <w:rPr>
          <w:rFonts w:ascii="仿宋_GB2312" w:hAnsi="仿宋" w:eastAsia="仿宋_GB2312"/>
          <w:sz w:val="32"/>
          <w:szCs w:val="32"/>
        </w:rPr>
      </w:pPr>
      <w:r>
        <w:rPr>
          <w:rFonts w:hint="eastAsia" w:ascii="仿宋_GB2312" w:hAnsi="仿宋" w:eastAsia="仿宋_GB2312"/>
          <w:color w:val="000000"/>
          <w:sz w:val="32"/>
          <w:szCs w:val="32"/>
        </w:rPr>
        <w:t>1、因公出国（境）费0万元，</w:t>
      </w:r>
      <w:r>
        <w:rPr>
          <w:rFonts w:hint="eastAsia" w:ascii="仿宋_GB2312" w:hAnsi="仿宋" w:eastAsia="仿宋_GB2312"/>
          <w:sz w:val="32"/>
          <w:szCs w:val="32"/>
        </w:rPr>
        <w:t>与上年持平，无增减变化</w:t>
      </w:r>
      <w:r>
        <w:rPr>
          <w:rFonts w:hint="eastAsia" w:ascii="仿宋_GB2312" w:hAnsi="仿宋" w:eastAsia="仿宋_GB2312"/>
          <w:color w:val="000000"/>
          <w:sz w:val="32"/>
          <w:szCs w:val="32"/>
        </w:rPr>
        <w:t>。</w:t>
      </w:r>
    </w:p>
    <w:p>
      <w:pPr>
        <w:ind w:firstLine="640" w:firstLineChars="200"/>
        <w:rPr>
          <w:rFonts w:ascii="仿宋_GB2312" w:hAnsi="仿宋" w:eastAsia="仿宋_GB2312"/>
          <w:sz w:val="32"/>
          <w:szCs w:val="32"/>
        </w:rPr>
      </w:pPr>
      <w:r>
        <w:rPr>
          <w:rFonts w:hint="eastAsia" w:ascii="仿宋_GB2312" w:hAnsi="仿宋" w:eastAsia="仿宋_GB2312"/>
          <w:color w:val="000000"/>
          <w:sz w:val="32"/>
          <w:szCs w:val="32"/>
        </w:rPr>
        <w:t>2、公务用车购置0万元，</w:t>
      </w:r>
      <w:r>
        <w:rPr>
          <w:rFonts w:hint="eastAsia" w:ascii="仿宋_GB2312" w:hAnsi="仿宋" w:eastAsia="仿宋_GB2312"/>
          <w:sz w:val="32"/>
          <w:szCs w:val="32"/>
        </w:rPr>
        <w:t>与上年持平，无增减变化</w:t>
      </w:r>
      <w:r>
        <w:rPr>
          <w:rFonts w:hint="eastAsia" w:ascii="仿宋_GB2312" w:hAnsi="仿宋" w:eastAsia="仿宋_GB2312"/>
          <w:color w:val="000000"/>
          <w:sz w:val="32"/>
          <w:szCs w:val="32"/>
        </w:rPr>
        <w:t>；公务用车运行维护费3 万元，与上年相比</w:t>
      </w:r>
      <w:r>
        <w:rPr>
          <w:rFonts w:hint="eastAsia" w:ascii="仿宋_GB2312" w:hAnsi="仿宋" w:eastAsia="仿宋_GB2312"/>
          <w:sz w:val="32"/>
          <w:szCs w:val="32"/>
        </w:rPr>
        <w:t>持平</w:t>
      </w:r>
      <w:r>
        <w:rPr>
          <w:rFonts w:hint="eastAsia" w:ascii="仿宋_GB2312" w:hAnsi="仿宋" w:eastAsia="仿宋_GB2312"/>
          <w:color w:val="000000"/>
          <w:sz w:val="32"/>
          <w:szCs w:val="32"/>
        </w:rPr>
        <w:t>。</w:t>
      </w:r>
    </w:p>
    <w:p>
      <w:pPr>
        <w:ind w:firstLine="640" w:firstLineChars="200"/>
        <w:outlineLvl w:val="0"/>
        <w:rPr>
          <w:rFonts w:ascii="仿宋_GB2312" w:hAnsi="仿宋" w:eastAsia="仿宋_GB2312"/>
          <w:color w:val="000000"/>
          <w:sz w:val="32"/>
          <w:szCs w:val="32"/>
        </w:rPr>
      </w:pPr>
      <w:r>
        <w:rPr>
          <w:rFonts w:hint="eastAsia" w:ascii="仿宋_GB2312" w:hAnsi="仿宋" w:eastAsia="仿宋_GB2312"/>
          <w:color w:val="000000"/>
          <w:sz w:val="32"/>
          <w:szCs w:val="32"/>
        </w:rPr>
        <w:t>3、公务接待费0万元，与上年</w:t>
      </w:r>
      <w:r>
        <w:rPr>
          <w:rFonts w:hint="eastAsia" w:ascii="仿宋_GB2312" w:hAnsi="仿宋" w:eastAsia="仿宋_GB2312"/>
          <w:sz w:val="32"/>
          <w:szCs w:val="32"/>
        </w:rPr>
        <w:t>相比减少2.5万元，主要原因是公务接待减少。</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spacing w:line="500" w:lineRule="exact"/>
        <w:ind w:firstLine="560"/>
        <w:rPr>
          <w:rFonts w:ascii="仿宋_GB2312" w:eastAsia="仿宋_GB2312"/>
          <w:sz w:val="32"/>
          <w:szCs w:val="32"/>
        </w:rPr>
      </w:pPr>
      <w:r>
        <w:rPr>
          <w:rFonts w:hint="eastAsia" w:ascii="仿宋_GB2312" w:eastAsia="仿宋_GB2312"/>
          <w:sz w:val="32"/>
          <w:szCs w:val="32"/>
        </w:rPr>
        <w:t>1、继续抓好水资源税改革试点工作。</w:t>
      </w:r>
    </w:p>
    <w:p>
      <w:pPr>
        <w:spacing w:line="500" w:lineRule="exact"/>
        <w:ind w:firstLine="560"/>
        <w:rPr>
          <w:rFonts w:ascii="仿宋_GB2312" w:eastAsia="仿宋_GB2312"/>
          <w:sz w:val="32"/>
          <w:szCs w:val="32"/>
        </w:rPr>
      </w:pPr>
      <w:r>
        <w:rPr>
          <w:rFonts w:hint="eastAsia" w:ascii="仿宋_GB2312" w:eastAsia="仿宋_GB2312"/>
          <w:sz w:val="32"/>
          <w:szCs w:val="32"/>
        </w:rPr>
        <w:t>2、加大资金跑办力度，加快河道工程和地下水压采工程建设进度。</w:t>
      </w:r>
    </w:p>
    <w:p>
      <w:pPr>
        <w:spacing w:line="500" w:lineRule="exact"/>
        <w:ind w:firstLine="560"/>
        <w:rPr>
          <w:rFonts w:ascii="仿宋_GB2312" w:eastAsia="仿宋_GB2312"/>
          <w:sz w:val="32"/>
          <w:szCs w:val="32"/>
        </w:rPr>
      </w:pPr>
      <w:r>
        <w:rPr>
          <w:rFonts w:hint="eastAsia" w:ascii="仿宋_GB2312" w:eastAsia="仿宋_GB2312"/>
          <w:sz w:val="32"/>
          <w:szCs w:val="32"/>
        </w:rPr>
        <w:t>3、高标准建设木刀沟滨河公园工程，使其成为精品工程和民心工程，谋划设计二期提升方案。</w:t>
      </w:r>
    </w:p>
    <w:p>
      <w:pPr>
        <w:spacing w:line="500" w:lineRule="exact"/>
        <w:ind w:firstLine="560"/>
        <w:rPr>
          <w:rFonts w:ascii="仿宋_GB2312" w:eastAsia="仿宋_GB2312"/>
          <w:sz w:val="32"/>
          <w:szCs w:val="32"/>
        </w:rPr>
      </w:pPr>
      <w:r>
        <w:rPr>
          <w:rFonts w:hint="eastAsia" w:ascii="仿宋_GB2312" w:eastAsia="仿宋_GB2312"/>
          <w:sz w:val="32"/>
          <w:szCs w:val="32"/>
        </w:rPr>
        <w:t>4、争取国家资金2880万元，尽快实施老磁河综合治理工程。</w:t>
      </w:r>
    </w:p>
    <w:p>
      <w:pPr>
        <w:spacing w:line="500" w:lineRule="exact"/>
        <w:ind w:firstLine="560"/>
        <w:rPr>
          <w:rFonts w:ascii="仿宋_GB2312" w:eastAsia="仿宋_GB2312"/>
          <w:sz w:val="32"/>
          <w:szCs w:val="32"/>
        </w:rPr>
      </w:pPr>
      <w:r>
        <w:rPr>
          <w:rFonts w:hint="eastAsia" w:ascii="仿宋_GB2312" w:eastAsia="仿宋_GB2312"/>
          <w:sz w:val="32"/>
          <w:szCs w:val="32"/>
        </w:rPr>
        <w:t>5、完成市下达的2018年引江水消纳指标。做到自备井应关尽关，有效压减地下水开采量；实施生态补水，确保管网覆盖范围内企业用足江水，切实加大江水利用工作力度。</w:t>
      </w:r>
    </w:p>
    <w:p>
      <w:pPr>
        <w:ind w:firstLine="720" w:firstLineChars="225"/>
        <w:rPr>
          <w:rFonts w:ascii="仿宋_GB2312" w:hAnsi="仿宋" w:eastAsia="仿宋_GB2312"/>
          <w:sz w:val="32"/>
          <w:szCs w:val="32"/>
        </w:rPr>
      </w:pPr>
      <w:r>
        <w:rPr>
          <w:rFonts w:hint="eastAsia" w:ascii="仿宋_GB2312" w:hAnsi="仿宋" w:eastAsia="仿宋_GB2312"/>
          <w:sz w:val="32"/>
          <w:szCs w:val="32"/>
        </w:rPr>
        <w:t>6.加强河道采砂管理，进一步规范河道采砂秩序。</w:t>
      </w:r>
    </w:p>
    <w:p>
      <w:pPr>
        <w:ind w:firstLine="720" w:firstLineChars="225"/>
        <w:rPr>
          <w:rFonts w:ascii="仿宋_GB2312" w:hAnsi="仿宋" w:eastAsia="仿宋_GB2312"/>
          <w:sz w:val="32"/>
          <w:szCs w:val="32"/>
        </w:rPr>
      </w:pPr>
      <w:r>
        <w:rPr>
          <w:rFonts w:hint="eastAsia" w:ascii="仿宋_GB2312" w:hAnsi="仿宋" w:eastAsia="仿宋_GB2312"/>
          <w:sz w:val="32"/>
          <w:szCs w:val="32"/>
        </w:rPr>
        <w:t>7.实施最严格水资源管理制度，认真落实“三条红线”。</w:t>
      </w:r>
    </w:p>
    <w:p>
      <w:pPr>
        <w:ind w:firstLine="720" w:firstLineChars="225"/>
        <w:rPr>
          <w:rFonts w:ascii="仿宋_GB2312" w:hAnsi="仿宋" w:eastAsia="仿宋_GB2312"/>
          <w:sz w:val="32"/>
          <w:szCs w:val="32"/>
        </w:rPr>
      </w:pPr>
      <w:r>
        <w:rPr>
          <w:rFonts w:hint="eastAsia" w:ascii="仿宋_GB2312" w:hAnsi="仿宋" w:eastAsia="仿宋_GB2312"/>
          <w:sz w:val="32"/>
          <w:szCs w:val="32"/>
        </w:rPr>
        <w:t>8.强化水资源管理，完善取水计量设施，并保障其正常运行。</w:t>
      </w:r>
    </w:p>
    <w:p>
      <w:pPr>
        <w:ind w:firstLine="720" w:firstLineChars="225"/>
        <w:rPr>
          <w:rFonts w:ascii="仿宋_GB2312" w:hAnsi="仿宋" w:eastAsia="仿宋_GB2312"/>
          <w:sz w:val="32"/>
          <w:szCs w:val="32"/>
        </w:rPr>
      </w:pPr>
      <w:r>
        <w:rPr>
          <w:rFonts w:hint="eastAsia" w:ascii="仿宋_GB2312" w:hAnsi="仿宋" w:eastAsia="仿宋_GB2312"/>
          <w:sz w:val="32"/>
          <w:szCs w:val="32"/>
        </w:rPr>
        <w:t>9.加强水行政执法力度，严厉查处水事违法案件，维护水事活动秩序。</w:t>
      </w:r>
    </w:p>
    <w:p>
      <w:pPr>
        <w:ind w:firstLine="645"/>
        <w:rPr>
          <w:rFonts w:ascii="仿宋_GB2312" w:hAnsi="楷体" w:eastAsia="仿宋_GB2312"/>
          <w:sz w:val="32"/>
          <w:szCs w:val="32"/>
        </w:rPr>
      </w:pPr>
      <w:r>
        <w:rPr>
          <w:rFonts w:hint="eastAsia" w:ascii="仿宋_GB2312" w:hAnsi="楷体" w:eastAsia="仿宋_GB2312"/>
          <w:sz w:val="32"/>
          <w:szCs w:val="32"/>
        </w:rPr>
        <w:t>（二）职责分类绩效目标</w:t>
      </w:r>
    </w:p>
    <w:p>
      <w:pPr>
        <w:ind w:firstLine="800" w:firstLineChars="250"/>
        <w:rPr>
          <w:rFonts w:ascii="仿宋_GB2312" w:hAnsi="仿宋" w:eastAsia="仿宋_GB2312"/>
          <w:sz w:val="32"/>
          <w:szCs w:val="32"/>
        </w:rPr>
      </w:pPr>
      <w:r>
        <w:rPr>
          <w:rFonts w:hint="eastAsia" w:ascii="仿宋_GB2312" w:hAnsi="仿宋" w:eastAsia="仿宋_GB2312"/>
          <w:sz w:val="32"/>
          <w:szCs w:val="32"/>
        </w:rPr>
        <w:t>1.贯彻落实国家、省、市关于水务工作方面的法律、法规、规章和政策;拟定水务中长期发展规划和年度计划，并组织实施。</w:t>
      </w:r>
    </w:p>
    <w:p>
      <w:pPr>
        <w:ind w:firstLine="720" w:firstLineChars="225"/>
        <w:rPr>
          <w:rFonts w:ascii="仿宋_GB2312" w:hAnsi="仿宋" w:eastAsia="仿宋_GB2312"/>
          <w:sz w:val="32"/>
          <w:szCs w:val="32"/>
        </w:rPr>
      </w:pPr>
      <w:r>
        <w:rPr>
          <w:rFonts w:hint="eastAsia" w:ascii="仿宋_GB2312" w:hAnsi="仿宋" w:eastAsia="仿宋_GB2312"/>
          <w:sz w:val="32"/>
          <w:szCs w:val="32"/>
        </w:rPr>
        <w:t>2.负责生活、生产经营和生态环境用水的统筹兼顾和开发利用；实施水资源统一监督管理；拟定水中长期供求计划、水量分配方案并监督实施；组织开展水资源调查评价工作；组织实施取水许可、水资源有偿使用、水资源论证、防洪论证制度和凿井备案制度；按照国家规定对供水单位实施管理与监督；指导城乡供水工作。</w:t>
      </w:r>
    </w:p>
    <w:p>
      <w:pPr>
        <w:ind w:firstLine="720" w:firstLineChars="225"/>
        <w:rPr>
          <w:rFonts w:ascii="仿宋_GB2312" w:hAnsi="仿宋" w:eastAsia="仿宋_GB2312"/>
          <w:sz w:val="32"/>
          <w:szCs w:val="32"/>
        </w:rPr>
      </w:pPr>
      <w:r>
        <w:rPr>
          <w:rFonts w:hint="eastAsia" w:ascii="仿宋_GB2312" w:hAnsi="仿宋" w:eastAsia="仿宋_GB2312"/>
          <w:sz w:val="32"/>
          <w:szCs w:val="32"/>
        </w:rPr>
        <w:t>3.负责水资源保护工作。组织编制水资源保护规划；对水功能区实施监督管理，根据水域纳污能力，提出限制排污总量建议；指导水资源保护工作；指导地下水开发和城市规划区地下水资源管理保护工作；负责入河排污口设置审批工作。</w:t>
      </w:r>
    </w:p>
    <w:p>
      <w:pPr>
        <w:ind w:firstLine="720" w:firstLineChars="225"/>
        <w:rPr>
          <w:rFonts w:ascii="仿宋_GB2312" w:hAnsi="仿宋" w:eastAsia="仿宋_GB2312"/>
          <w:sz w:val="32"/>
          <w:szCs w:val="32"/>
        </w:rPr>
      </w:pPr>
      <w:r>
        <w:rPr>
          <w:rFonts w:hint="eastAsia" w:ascii="仿宋_GB2312" w:hAnsi="仿宋" w:eastAsia="仿宋_GB2312"/>
          <w:sz w:val="32"/>
          <w:szCs w:val="32"/>
        </w:rPr>
        <w:t>4.负责防治水旱灾害，承担县防汛抗旱指挥部的具体工作。组织、协调、监督、指挥全县防汛抗旱工作；对主要河道和重要水工程实施防汛抗旱调度和应急水量调度；编制全县防汛抗旱应急预案并组织实施；指导水务突发公共事件的应急管理工作。</w:t>
      </w:r>
    </w:p>
    <w:p>
      <w:pPr>
        <w:ind w:firstLine="720" w:firstLineChars="225"/>
        <w:rPr>
          <w:rFonts w:ascii="仿宋_GB2312" w:hAnsi="仿宋" w:eastAsia="仿宋_GB2312"/>
          <w:sz w:val="32"/>
          <w:szCs w:val="32"/>
        </w:rPr>
      </w:pPr>
      <w:r>
        <w:rPr>
          <w:rFonts w:hint="eastAsia" w:ascii="仿宋_GB2312" w:hAnsi="仿宋" w:eastAsia="仿宋_GB2312"/>
          <w:sz w:val="32"/>
          <w:szCs w:val="32"/>
        </w:rPr>
        <w:t>5.负责全县节约用水工作。贯彻节水用水政策，编制节约用水规划，科学制定全县有关水务行业标准，并监督实施；指导和推动节水型社会建设。</w:t>
      </w:r>
    </w:p>
    <w:p>
      <w:pPr>
        <w:ind w:firstLine="720" w:firstLineChars="225"/>
        <w:rPr>
          <w:rFonts w:ascii="仿宋_GB2312" w:hAnsi="仿宋" w:eastAsia="仿宋_GB2312"/>
          <w:sz w:val="32"/>
          <w:szCs w:val="32"/>
        </w:rPr>
      </w:pPr>
      <w:r>
        <w:rPr>
          <w:rFonts w:hint="eastAsia" w:ascii="仿宋_GB2312" w:hAnsi="仿宋" w:eastAsia="仿宋_GB2312"/>
          <w:sz w:val="32"/>
          <w:szCs w:val="32"/>
        </w:rPr>
        <w:t>6.负责提出水务固定资产规模、县级财政性资金安排的意见；提出县级水务建设投资安排的建议并组织实施；按照国家规定，监督管理水务系统国有资产。</w:t>
      </w:r>
    </w:p>
    <w:p>
      <w:pPr>
        <w:ind w:firstLine="720" w:firstLineChars="225"/>
        <w:rPr>
          <w:rFonts w:ascii="仿宋_GB2312" w:hAnsi="仿宋" w:eastAsia="仿宋_GB2312"/>
          <w:sz w:val="32"/>
          <w:szCs w:val="32"/>
        </w:rPr>
      </w:pPr>
      <w:r>
        <w:rPr>
          <w:rFonts w:hint="eastAsia" w:ascii="仿宋_GB2312" w:hAnsi="仿宋" w:eastAsia="仿宋_GB2312"/>
          <w:sz w:val="32"/>
          <w:szCs w:val="32"/>
        </w:rPr>
        <w:t>7.指导全县水利设施、水域及其岸线的管理与保护；指导主要河道的治理与开发；指导水利工程建设与运行管理。</w:t>
      </w:r>
    </w:p>
    <w:p>
      <w:pPr>
        <w:ind w:firstLine="720" w:firstLineChars="225"/>
        <w:rPr>
          <w:rFonts w:ascii="仿宋_GB2312" w:hAnsi="仿宋" w:eastAsia="仿宋_GB2312"/>
          <w:sz w:val="32"/>
          <w:szCs w:val="32"/>
        </w:rPr>
      </w:pPr>
      <w:r>
        <w:rPr>
          <w:rFonts w:hint="eastAsia" w:ascii="仿宋_GB2312" w:hAnsi="仿宋" w:eastAsia="仿宋_GB2312"/>
          <w:sz w:val="32"/>
          <w:szCs w:val="32"/>
        </w:rPr>
        <w:t>8.负责防治水土流失。拟定水土保持规划并监督实施；组织实施水土流失的综合防治、监测预报；负责建设项目水土保持方案的审核、监督实施及水土保持工程的验收工作；指导水土保持建设项目的实施，促进水土资源的可持续利用。</w:t>
      </w:r>
    </w:p>
    <w:p>
      <w:pPr>
        <w:ind w:firstLine="720" w:firstLineChars="225"/>
        <w:rPr>
          <w:rFonts w:ascii="仿宋_GB2312" w:hAnsi="仿宋" w:eastAsia="仿宋_GB2312"/>
          <w:sz w:val="32"/>
          <w:szCs w:val="32"/>
        </w:rPr>
      </w:pPr>
      <w:r>
        <w:rPr>
          <w:rFonts w:hint="eastAsia" w:ascii="仿宋_GB2312" w:hAnsi="仿宋" w:eastAsia="仿宋_GB2312"/>
          <w:sz w:val="32"/>
          <w:szCs w:val="32"/>
        </w:rPr>
        <w:t>9.指导农村水利工作。组织协调农田水利基本建设，指导农村饮水安全、节水灌溉等工程建设与管理工作；指导农村水利社会化服务体系建设。</w:t>
      </w:r>
    </w:p>
    <w:p>
      <w:pPr>
        <w:ind w:firstLine="720" w:firstLineChars="225"/>
        <w:rPr>
          <w:rFonts w:ascii="仿宋_GB2312" w:hAnsi="仿宋" w:eastAsia="仿宋_GB2312"/>
          <w:sz w:val="32"/>
          <w:szCs w:val="32"/>
        </w:rPr>
      </w:pPr>
      <w:r>
        <w:rPr>
          <w:rFonts w:hint="eastAsia" w:ascii="仿宋_GB2312" w:hAnsi="仿宋" w:eastAsia="仿宋_GB2312"/>
          <w:sz w:val="32"/>
          <w:szCs w:val="32"/>
        </w:rPr>
        <w:t>10.负责监督协调水事案件的查处，协调、仲裁水事纠纷，指导水政监察和水行政执法工作；依法负责水务行业安全生产工作；组织实施水利工程建设的监督。</w:t>
      </w:r>
    </w:p>
    <w:p>
      <w:pPr>
        <w:ind w:firstLine="720" w:firstLineChars="225"/>
        <w:rPr>
          <w:rFonts w:ascii="仿宋_GB2312" w:hAnsi="仿宋" w:eastAsia="仿宋_GB2312"/>
          <w:sz w:val="32"/>
          <w:szCs w:val="32"/>
        </w:rPr>
      </w:pPr>
      <w:r>
        <w:rPr>
          <w:rFonts w:hint="eastAsia" w:ascii="仿宋_GB2312" w:hAnsi="仿宋" w:eastAsia="仿宋_GB2312"/>
          <w:sz w:val="32"/>
          <w:szCs w:val="32"/>
        </w:rPr>
        <w:t>11.组织对全县河流和地下水的水量、水质实施监测，发布水文水资源信息。</w:t>
      </w:r>
    </w:p>
    <w:p>
      <w:pPr>
        <w:ind w:firstLine="720" w:firstLineChars="225"/>
        <w:rPr>
          <w:rFonts w:ascii="仿宋_GB2312" w:hAnsi="仿宋" w:eastAsia="仿宋_GB2312"/>
          <w:sz w:val="32"/>
          <w:szCs w:val="32"/>
        </w:rPr>
      </w:pPr>
      <w:r>
        <w:rPr>
          <w:rFonts w:hint="eastAsia" w:ascii="仿宋_GB2312" w:hAnsi="仿宋" w:eastAsia="仿宋_GB2312"/>
          <w:sz w:val="32"/>
          <w:szCs w:val="32"/>
        </w:rPr>
        <w:t>12.承办县政府交办的其他事项。</w:t>
      </w:r>
    </w:p>
    <w:p>
      <w:pPr>
        <w:ind w:firstLine="645"/>
        <w:rPr>
          <w:rFonts w:ascii="仿宋_GB2312" w:hAnsi="楷体" w:eastAsia="仿宋_GB2312"/>
          <w:sz w:val="32"/>
          <w:szCs w:val="32"/>
        </w:rPr>
      </w:pPr>
      <w:r>
        <w:rPr>
          <w:rFonts w:hint="eastAsia" w:ascii="仿宋_GB2312" w:hAnsi="楷体" w:eastAsia="仿宋_GB2312"/>
          <w:sz w:val="32"/>
          <w:szCs w:val="32"/>
        </w:rPr>
        <w:t>（三）部门职责-工作活动绩效目标</w:t>
      </w:r>
    </w:p>
    <w:p>
      <w:pPr>
        <w:ind w:firstLine="645"/>
        <w:rPr>
          <w:rFonts w:ascii="仿宋_GB2312" w:hAnsi="楷体" w:eastAsia="仿宋_GB2312"/>
          <w:sz w:val="32"/>
          <w:szCs w:val="32"/>
        </w:rPr>
      </w:pPr>
    </w:p>
    <w:p>
      <w:pPr>
        <w:jc w:val="center"/>
        <w:outlineLvl w:val="0"/>
        <w:rPr>
          <w:rFonts w:ascii="方正小标宋_GBK" w:eastAsia="方正小标宋_GBK"/>
          <w:sz w:val="32"/>
        </w:rPr>
      </w:pPr>
      <w:bookmarkStart w:id="0" w:name="_Toc510261687"/>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332</w:t>
            </w:r>
            <w:r>
              <w:rPr>
                <w:rFonts w:hint="eastAsia" w:ascii="方正小标宋_GBK" w:eastAsia="方正小标宋_GBK"/>
                <w:sz w:val="24"/>
              </w:rPr>
              <w:t>水务局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一、水利水电项目建设与管理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2481.23</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水利水电项目的建设与维护管理。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按期完成水利水电项目建设和维修管护任务，对社会稳定和经济发展起到积极作用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、水利工程建设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组织实施水利工程项目建设。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按期保质保量完成水利项目建设任务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、水利工程运行与维护</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2478.10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编制全县水利工程运行与维护计划，指导河道堤防、水库、水闸、排灌泵站、水文等水利工程运行管理和加强对全县水利行业的安全生产监督、检查。对水利工程进行维修养护，确保工程安全运行。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年度维修养护工程质量全部合格，工程正常运行。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工程运行故障率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工程质量验收合格率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、农田水利建设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2.35</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建设小型农田水利设施，实施节水灌溉、灌区续建配套与节水改造等，推广综合节水技术，农业水价综合改革，开展乡镇水利站建设。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提高农业用水效率、改善农业生产条件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、保障农村饮水安全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在全县范围内通过实施农村饮水安全项目，解决农村居民饮水不安全问题。</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保障农村供水安全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、水库移民安置及后期管理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0.78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落实水库移民政策，扶持移民发展生产，保持移民稳定。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增加移民收入，改善移民生产生活条件，促进移民稳定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移民政策落实率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、农村水电建设与管理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开展水能资源调查评价、水能资源开发利用规划编制。农村水电建设、质量和安全监督管理、绿色小水电建设。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充分利用水能资源，提供清洁可再生能源，促进节能减排，保护生态环境，服务</w:t>
            </w:r>
            <w:r>
              <w:rPr>
                <w:rFonts w:hint="cs" w:ascii="方正书宋_GBK" w:eastAsia="方正书宋_GBK"/>
              </w:rPr>
              <w:t>“</w:t>
            </w:r>
            <w:r>
              <w:rPr>
                <w:rFonts w:hint="eastAsia" w:ascii="方正书宋_GBK" w:eastAsia="方正书宋_GBK"/>
              </w:rPr>
              <w:t>三农</w:t>
            </w:r>
            <w:r>
              <w:rPr>
                <w:rFonts w:hint="cs" w:ascii="方正书宋_GBK" w:eastAsia="方正书宋_GBK"/>
              </w:rPr>
              <w:t>”</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二、水资源保护和生态建设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组织实施全县水资源管理和水土保持相关工作。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促进水资源可持续发展，保护生态环境</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、水资源管理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统一管理全县水资源，组织实施全县水资源节约、保护、配置、监督管理等工作。全面落实最严格水资源管理制度。协调实施跨流域调水，制定调水计划，组织做好输水管理工作。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促进水资源可持续发展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、水土保持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组织全县水土保持工作。研究制定水土保持规划，承担水土流失综合防治工作；依法开展水土保持监督管理工作，组织全县水土流失监测、预报并公告；组织开展水土保持宣传教育工作。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保护和合理利用水土资源，改善生态环境，维护生态安全。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水土流失治理面积率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三、水利科技支撑和公共服务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组织指导全县水利事业建设的科技创新和技术示范推广，为水利事业科学发展提供公共支撑。</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研制并示范推广水利工程和管理技术，提高水利事业管理水平。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、水文测报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地表、地下水量水质监测，水文资料整编，水文设施运行、维护及更新，委托观测，水文情报、预报，水文信息系统运行。</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为防汛、抗旱、减灾、水资源保护管理、水利工程建设准确、及时提供水文资料</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水情报汛准确率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、防汛抗旱</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防汛抗旱组织管理、应急调度，指导水利行业信息化建设，建设应急度汛、抗旱应急、洪水灾害防治项目，支持基层防汛抗旱组织建设，储备管理防汛抗旱物资，建设水利信息化基础设施，提高全县抗御水旱灾害能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发挥防汛抗旱减灾体系作用，最大限度地减少水旱灾害造成的人员伤亡和财产损失。</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、水利科技创新及成果转化、示范推广</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水利科技创新、成果引进、成果研究及转化，推广应用。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提升成果应用的效果和效率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成果转化率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四、水利政务管理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依法依规履行机关日常管理职责。</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依法依规履行机关日常管理职责，确保水利工作正常运行。</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协调推动、普查统计、督促指导、对外合作、行政审批、业务监管、水利立法、执法、处理水事纠纷，监督检查、人事管理、表彰奖励及其他依法行政管理活动。</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依法依规完成工作任务，推进科学决策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确保机关工作正常运行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hAnsi="仿宋" w:eastAsia="仿宋_GB2312"/>
          <w:sz w:val="30"/>
          <w:szCs w:val="30"/>
        </w:rPr>
      </w:pPr>
      <w:r>
        <w:rPr>
          <w:rFonts w:hint="eastAsia" w:ascii="仿宋_GB2312" w:hAnsi="仿宋" w:eastAsia="仿宋_GB2312"/>
          <w:sz w:val="30"/>
          <w:szCs w:val="30"/>
        </w:rPr>
        <w:t>2018年我部门安排政府采购预算0万元。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无极县水务局上年末固定资产金额为986万元（详见下表）。本年度拟购置固定资产金额为0万元。</w:t>
      </w:r>
    </w:p>
    <w:p>
      <w:pPr>
        <w:autoSpaceDE w:val="0"/>
        <w:autoSpaceDN w:val="0"/>
        <w:adjustRightInd w:val="0"/>
        <w:ind w:left="420" w:leftChars="200"/>
        <w:jc w:val="center"/>
        <w:rPr>
          <w:rFonts w:ascii="仿宋" w:hAnsi="仿宋" w:eastAsia="仿宋"/>
          <w:sz w:val="32"/>
        </w:rPr>
      </w:pP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水务局固定资产占用情况表</w:t>
      </w:r>
    </w:p>
    <w:tbl>
      <w:tblPr>
        <w:tblStyle w:val="4"/>
        <w:tblW w:w="9118" w:type="dxa"/>
        <w:jc w:val="center"/>
        <w:tblLayout w:type="fixed"/>
        <w:tblCellMar>
          <w:top w:w="0" w:type="dxa"/>
          <w:left w:w="108" w:type="dxa"/>
          <w:bottom w:w="0" w:type="dxa"/>
          <w:right w:w="108" w:type="dxa"/>
        </w:tblCellMar>
      </w:tblPr>
      <w:tblGrid>
        <w:gridCol w:w="4126"/>
        <w:gridCol w:w="1843"/>
        <w:gridCol w:w="3149"/>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编制部门：水务局</w:t>
            </w:r>
          </w:p>
        </w:tc>
        <w:tc>
          <w:tcPr>
            <w:tcW w:w="3149"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截止时间：2017年12月31日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149"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986</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11000</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798</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11000</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797</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44</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49"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144</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_GB2312" w:hAnsi="仿宋" w:eastAsia="楷体_GB2312"/>
          <w:b/>
          <w:sz w:val="32"/>
          <w:szCs w:val="32"/>
        </w:rPr>
      </w:pPr>
      <w:r>
        <w:rPr>
          <w:rFonts w:hint="eastAsia" w:ascii="楷体_GB2312" w:hAnsi="仿宋" w:eastAsia="楷体_GB2312"/>
          <w:b/>
          <w:sz w:val="32"/>
          <w:szCs w:val="32"/>
        </w:rPr>
        <w:t>1.财政拨款收入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楷体_GB2312" w:hAnsi="仿宋" w:eastAsia="楷体_GB2312"/>
          <w:b/>
          <w:sz w:val="32"/>
          <w:szCs w:val="32"/>
        </w:rPr>
      </w:pPr>
      <w:r>
        <w:rPr>
          <w:rFonts w:hint="eastAsia" w:ascii="楷体_GB2312" w:hAnsi="仿宋" w:eastAsia="楷体_GB2312"/>
          <w:b/>
          <w:sz w:val="32"/>
          <w:szCs w:val="32"/>
        </w:rPr>
        <w:t>2.基本支出、项目支出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楷体_GB2312" w:hAnsi="仿宋" w:eastAsia="楷体_GB2312"/>
          <w:b/>
          <w:sz w:val="32"/>
          <w:szCs w:val="32"/>
        </w:rPr>
      </w:pPr>
      <w:r>
        <w:rPr>
          <w:rFonts w:hint="eastAsia" w:ascii="楷体_GB2312" w:hAnsi="仿宋" w:eastAsia="楷体_GB2312"/>
          <w:b/>
          <w:sz w:val="32"/>
          <w:szCs w:val="32"/>
        </w:rPr>
        <w:t>3.一般公共服务支出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楷体_GB2312" w:hAnsi="仿宋" w:eastAsia="楷体_GB2312"/>
          <w:b/>
          <w:sz w:val="32"/>
          <w:szCs w:val="32"/>
        </w:rPr>
      </w:pPr>
      <w:r>
        <w:rPr>
          <w:rFonts w:hint="eastAsia" w:ascii="楷体_GB2312" w:hAnsi="仿宋" w:eastAsia="楷体_GB2312"/>
          <w:b/>
          <w:sz w:val="32"/>
          <w:szCs w:val="32"/>
        </w:rPr>
        <w:t>4.文化体育与传媒支出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楷体_GB2312" w:hAnsi="仿宋" w:eastAsia="楷体_GB2312"/>
          <w:b/>
          <w:sz w:val="32"/>
          <w:szCs w:val="32"/>
        </w:rPr>
      </w:pPr>
      <w:r>
        <w:rPr>
          <w:rFonts w:hint="eastAsia" w:ascii="楷体_GB2312" w:hAnsi="仿宋" w:eastAsia="楷体_GB2312"/>
          <w:b/>
          <w:sz w:val="32"/>
          <w:szCs w:val="32"/>
        </w:rPr>
        <w:t>5.社会保障和就业支出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楷体_GB2312" w:hAnsi="仿宋" w:eastAsia="楷体_GB2312"/>
          <w:b/>
          <w:sz w:val="32"/>
          <w:szCs w:val="32"/>
        </w:rPr>
      </w:pPr>
      <w:r>
        <w:rPr>
          <w:rFonts w:hint="eastAsia" w:ascii="楷体_GB2312" w:hAnsi="仿宋" w:eastAsia="楷体_GB2312"/>
          <w:b/>
          <w:sz w:val="32"/>
          <w:szCs w:val="32"/>
        </w:rPr>
        <w:t>6.机关运行经费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_GB2312" w:hAnsi="仿宋" w:eastAsia="楷体_GB2312"/>
          <w:b/>
          <w:sz w:val="32"/>
          <w:szCs w:val="32"/>
        </w:rPr>
      </w:pPr>
      <w:r>
        <w:rPr>
          <w:rFonts w:hint="eastAsia" w:ascii="楷体_GB2312" w:hAnsi="仿宋" w:eastAsia="楷体_GB2312"/>
          <w:b/>
          <w:sz w:val="32"/>
          <w:szCs w:val="32"/>
        </w:rPr>
        <w:t>7.“三公”经费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我部门无其他需要说明的事项。</w:t>
      </w:r>
    </w:p>
    <w:sectPr>
      <w:head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10A6"/>
    <w:rsid w:val="000A4355"/>
    <w:rsid w:val="000B3C55"/>
    <w:rsid w:val="000E04F3"/>
    <w:rsid w:val="00202DD8"/>
    <w:rsid w:val="00235D6E"/>
    <w:rsid w:val="00261520"/>
    <w:rsid w:val="002E5061"/>
    <w:rsid w:val="00345A4D"/>
    <w:rsid w:val="00354EDC"/>
    <w:rsid w:val="003576F4"/>
    <w:rsid w:val="00416C47"/>
    <w:rsid w:val="00453FA4"/>
    <w:rsid w:val="00464E26"/>
    <w:rsid w:val="004C6D71"/>
    <w:rsid w:val="0058744A"/>
    <w:rsid w:val="005E3D1E"/>
    <w:rsid w:val="006131E9"/>
    <w:rsid w:val="00617B6B"/>
    <w:rsid w:val="00622278"/>
    <w:rsid w:val="0063034A"/>
    <w:rsid w:val="00630B43"/>
    <w:rsid w:val="00632EC2"/>
    <w:rsid w:val="006906A2"/>
    <w:rsid w:val="00696927"/>
    <w:rsid w:val="00696B59"/>
    <w:rsid w:val="00796683"/>
    <w:rsid w:val="007D053F"/>
    <w:rsid w:val="007D622B"/>
    <w:rsid w:val="008F1C0F"/>
    <w:rsid w:val="0090049A"/>
    <w:rsid w:val="00972960"/>
    <w:rsid w:val="009B6456"/>
    <w:rsid w:val="00A23A45"/>
    <w:rsid w:val="00A739F1"/>
    <w:rsid w:val="00AF60DA"/>
    <w:rsid w:val="00B04668"/>
    <w:rsid w:val="00B3291B"/>
    <w:rsid w:val="00B34763"/>
    <w:rsid w:val="00B91947"/>
    <w:rsid w:val="00BF50E7"/>
    <w:rsid w:val="00C26AB0"/>
    <w:rsid w:val="00C42BCB"/>
    <w:rsid w:val="00CA0931"/>
    <w:rsid w:val="00CF7643"/>
    <w:rsid w:val="00D77FCE"/>
    <w:rsid w:val="00D964A2"/>
    <w:rsid w:val="00DE641A"/>
    <w:rsid w:val="00DF7C9C"/>
    <w:rsid w:val="0E68727E"/>
    <w:rsid w:val="2D20462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rFonts w:ascii="Times New Roman" w:hAnsi="Times New Roman" w:eastAsia="宋体" w:cs="Times New Roman"/>
      <w:sz w:val="18"/>
      <w:szCs w:val="18"/>
    </w:rPr>
  </w:style>
  <w:style w:type="character" w:customStyle="1" w:styleId="7">
    <w:name w:val="页脚 字符"/>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FD45C-EFF1-4140-BBF6-5ECD7EE9D195}">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14</Pages>
  <Words>818</Words>
  <Characters>4665</Characters>
  <Lines>38</Lines>
  <Paragraphs>10</Paragraphs>
  <TotalTime>126</TotalTime>
  <ScaleCrop>false</ScaleCrop>
  <LinksUpToDate>false</LinksUpToDate>
  <CharactersWithSpaces>5473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2024-04-10T05:51:36Z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572187BCE446461CA355701E7E1AC602</vt:lpwstr>
  </property>
</Properties>
</file>