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p>
    <w:p>
      <w:pPr>
        <w:ind w:firstLine="4996" w:firstLineChars="1131"/>
        <w:rPr>
          <w:rFonts w:ascii="宋体" w:hAnsi="宋体" w:cs="宋体"/>
          <w:b/>
          <w:bCs/>
          <w:sz w:val="44"/>
          <w:szCs w:val="44"/>
        </w:rPr>
      </w:pPr>
      <w:r>
        <w:rPr>
          <w:rFonts w:hint="eastAsia" w:ascii="宋体" w:hAnsi="宋体" w:cs="宋体"/>
          <w:b/>
          <w:bCs/>
          <w:sz w:val="44"/>
          <w:szCs w:val="44"/>
        </w:rPr>
        <w:t>无极县农林畜牧局</w:t>
      </w:r>
    </w:p>
    <w:p>
      <w:pPr>
        <w:jc w:val="center"/>
        <w:rPr>
          <w:rFonts w:ascii="宋体" w:hAnsi="宋体" w:cs="宋体"/>
          <w:b/>
          <w:bCs/>
          <w:sz w:val="44"/>
          <w:szCs w:val="44"/>
        </w:rPr>
      </w:pPr>
      <w:r>
        <w:rPr>
          <w:rFonts w:hint="eastAsia" w:ascii="宋体" w:hAnsi="宋体" w:cs="宋体"/>
          <w:b/>
          <w:bCs/>
          <w:sz w:val="44"/>
          <w:szCs w:val="44"/>
        </w:rPr>
        <w:t>2018年部门预算信息公开说明目录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 w:hAnsi="仿宋" w:eastAsia="仿宋" w:cs="仿宋"/>
          <w:sz w:val="32"/>
          <w:szCs w:val="32"/>
        </w:rPr>
      </w:pPr>
      <w:r>
        <w:rPr>
          <w:rFonts w:hint="eastAsia" w:ascii="仿宋" w:hAnsi="仿宋" w:eastAsia="仿宋" w:cs="仿宋"/>
          <w:sz w:val="32"/>
          <w:szCs w:val="32"/>
        </w:rPr>
        <w:t>按照</w:t>
      </w:r>
      <w:bookmarkStart w:id="1" w:name="_GoBack"/>
      <w:bookmarkEnd w:id="1"/>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、《地方预决算公开操作规程》和《河北省省级预算公开办法》规定，现将无极县农林畜牧局2018年部门预算公开如下：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 w:hAnsi="仿宋" w:eastAsia="仿宋"/>
          <w:sz w:val="32"/>
          <w:szCs w:val="32"/>
        </w:rPr>
      </w:pPr>
      <w:r>
        <w:rPr>
          <w:rFonts w:ascii="仿宋" w:hAnsi="仿宋" w:eastAsia="仿宋"/>
          <w:sz w:val="32"/>
          <w:szCs w:val="32"/>
        </w:rPr>
        <w:t>无极县农林畜牧局是县政府主管全县农业、农村、农机、林业、畜牧工作的职能部门，主要职能是：</w:t>
      </w:r>
    </w:p>
    <w:p>
      <w:pPr>
        <w:ind w:firstLine="720" w:firstLineChars="225"/>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参与研究拟定全县农业和农村经济的发展规划及农业产业的有关政策。</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研究提出全县种植业发展规划及重大技术措施并组织实施；指导农业种植业结构的合理调整和农业资源的合理配置。</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参与指导农村经济体制改革，指导农业社会化服务体系建设和乡村集体经济组织、合作经济组织建设；稳定和完善农村基本经营制度和政策，调节农村经济利益关系，指导、监督农民负担和农村财务工作。</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参与大宗农产品产地批发市场建设和农业信息网络建设，预测、发布农产品及农业生产资料供求情况等农村经济信息。</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5</w:t>
      </w:r>
      <w:r>
        <w:rPr>
          <w:rFonts w:hint="eastAsia" w:ascii="仿宋" w:hAnsi="仿宋" w:eastAsia="仿宋"/>
          <w:sz w:val="32"/>
          <w:szCs w:val="32"/>
        </w:rPr>
        <w:t>.</w:t>
      </w:r>
      <w:r>
        <w:rPr>
          <w:rFonts w:ascii="仿宋" w:hAnsi="仿宋" w:eastAsia="仿宋"/>
          <w:sz w:val="32"/>
          <w:szCs w:val="32"/>
        </w:rPr>
        <w:t>组织实施生态农业和农业环境保护工作；指导农用土地及农村可再生能源开发利用和农业生物物种资源保护与管理，拟定主管产业技术标准并组织实施；对主管产业产品、绿色食品、无公害农产品进行质量监督、组织认证和农业植物品种保护工作。</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6</w:t>
      </w:r>
      <w:r>
        <w:rPr>
          <w:rFonts w:hint="eastAsia" w:ascii="仿宋" w:hAnsi="仿宋" w:eastAsia="仿宋"/>
          <w:sz w:val="32"/>
          <w:szCs w:val="32"/>
        </w:rPr>
        <w:t>.</w:t>
      </w:r>
      <w:r>
        <w:rPr>
          <w:rFonts w:ascii="仿宋" w:hAnsi="仿宋" w:eastAsia="仿宋"/>
          <w:sz w:val="32"/>
          <w:szCs w:val="32"/>
        </w:rPr>
        <w:t>拟定全县农业科技及其队伍建设的发展规划和相关政策，并组织实施；组织重大农业技术推广项目的筛选和实施；并负责农业科技宣传和培训。</w:t>
      </w:r>
    </w:p>
    <w:p>
      <w:pPr>
        <w:ind w:firstLine="720" w:firstLineChars="225"/>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w:t>
      </w:r>
      <w:r>
        <w:rPr>
          <w:rFonts w:ascii="仿宋" w:hAnsi="仿宋" w:eastAsia="仿宋"/>
          <w:sz w:val="32"/>
          <w:szCs w:val="32"/>
        </w:rPr>
        <w:t>组织起草农业产业有关的地方性政策法规草案；指导农业行政执法体系建设和法制宣传教育；组织种子、农药等农业生产资料的质量检测、鉴定和执法监督管理；组织、监督、管理全县植物防疫和检疫工作，发布疫情并组织扑灭。</w:t>
      </w:r>
    </w:p>
    <w:p>
      <w:pPr>
        <w:ind w:firstLine="720" w:firstLineChars="225"/>
        <w:rPr>
          <w:rFonts w:ascii="仿宋" w:hAnsi="仿宋" w:eastAsia="仿宋"/>
          <w:sz w:val="32"/>
          <w:szCs w:val="32"/>
        </w:rPr>
      </w:pPr>
      <w:r>
        <w:rPr>
          <w:rFonts w:ascii="仿宋" w:hAnsi="仿宋" w:eastAsia="仿宋"/>
          <w:sz w:val="32"/>
          <w:szCs w:val="32"/>
        </w:rPr>
        <w:t>8</w:t>
      </w:r>
      <w:r>
        <w:rPr>
          <w:rFonts w:hint="eastAsia" w:ascii="仿宋" w:hAnsi="仿宋" w:eastAsia="仿宋"/>
          <w:sz w:val="32"/>
          <w:szCs w:val="32"/>
        </w:rPr>
        <w:t>.</w:t>
      </w:r>
      <w:r>
        <w:rPr>
          <w:rFonts w:ascii="仿宋" w:hAnsi="仿宋" w:eastAsia="仿宋"/>
          <w:sz w:val="32"/>
          <w:szCs w:val="32"/>
        </w:rPr>
        <w:t>负责全县农业机械装备的监督管理和推广服务。</w:t>
      </w:r>
    </w:p>
    <w:p>
      <w:pPr>
        <w:ind w:firstLine="720" w:firstLineChars="225"/>
        <w:rPr>
          <w:rFonts w:ascii="仿宋" w:hAnsi="仿宋" w:eastAsia="仿宋"/>
          <w:sz w:val="32"/>
          <w:szCs w:val="32"/>
        </w:rPr>
      </w:pPr>
      <w:r>
        <w:rPr>
          <w:rFonts w:ascii="仿宋" w:hAnsi="仿宋" w:eastAsia="仿宋"/>
          <w:sz w:val="32"/>
          <w:szCs w:val="32"/>
        </w:rPr>
        <w:t>9</w:t>
      </w:r>
      <w:r>
        <w:rPr>
          <w:rFonts w:hint="eastAsia" w:ascii="仿宋" w:hAnsi="仿宋" w:eastAsia="仿宋"/>
          <w:sz w:val="32"/>
          <w:szCs w:val="32"/>
        </w:rPr>
        <w:t>.</w:t>
      </w:r>
      <w:r>
        <w:rPr>
          <w:rFonts w:ascii="仿宋" w:hAnsi="仿宋" w:eastAsia="仿宋"/>
          <w:sz w:val="32"/>
          <w:szCs w:val="32"/>
        </w:rPr>
        <w:t>组织兽医医政、兽药药政药检工作。</w:t>
      </w:r>
    </w:p>
    <w:p>
      <w:pPr>
        <w:ind w:firstLine="720" w:firstLineChars="225"/>
        <w:rPr>
          <w:rFonts w:ascii="仿宋" w:hAnsi="仿宋" w:eastAsia="仿宋"/>
          <w:sz w:val="32"/>
          <w:szCs w:val="32"/>
        </w:rPr>
      </w:pPr>
      <w:r>
        <w:rPr>
          <w:rFonts w:ascii="仿宋" w:hAnsi="仿宋" w:eastAsia="仿宋"/>
          <w:sz w:val="32"/>
          <w:szCs w:val="32"/>
        </w:rPr>
        <w:t>10</w:t>
      </w:r>
      <w:r>
        <w:rPr>
          <w:rFonts w:hint="eastAsia" w:ascii="仿宋" w:hAnsi="仿宋" w:eastAsia="仿宋"/>
          <w:sz w:val="32"/>
          <w:szCs w:val="32"/>
        </w:rPr>
        <w:t>.</w:t>
      </w:r>
      <w:r>
        <w:rPr>
          <w:rFonts w:ascii="仿宋" w:hAnsi="仿宋" w:eastAsia="仿宋"/>
          <w:sz w:val="32"/>
          <w:szCs w:val="32"/>
        </w:rPr>
        <w:t>组织农业对外经济技术交流与合作工作，负责主管产业项目的管理工作。</w:t>
      </w:r>
    </w:p>
    <w:p>
      <w:pPr>
        <w:ind w:firstLine="720" w:firstLineChars="225"/>
        <w:rPr>
          <w:rFonts w:ascii="仿宋" w:hAnsi="仿宋" w:eastAsia="仿宋"/>
          <w:sz w:val="32"/>
          <w:szCs w:val="32"/>
        </w:rPr>
      </w:pPr>
      <w:r>
        <w:rPr>
          <w:rFonts w:ascii="仿宋" w:hAnsi="仿宋" w:eastAsia="仿宋"/>
          <w:sz w:val="32"/>
          <w:szCs w:val="32"/>
        </w:rPr>
        <w:t>11</w:t>
      </w:r>
      <w:r>
        <w:rPr>
          <w:rFonts w:hint="eastAsia" w:ascii="仿宋" w:hAnsi="仿宋" w:eastAsia="仿宋"/>
          <w:sz w:val="32"/>
          <w:szCs w:val="32"/>
        </w:rPr>
        <w:t>.</w:t>
      </w:r>
      <w:r>
        <w:rPr>
          <w:rFonts w:ascii="仿宋" w:hAnsi="仿宋" w:eastAsia="仿宋"/>
          <w:sz w:val="32"/>
          <w:szCs w:val="32"/>
        </w:rPr>
        <w:t>贯彻执行国家林业工作方针、政策，依照《森林法》及林业管理的有关法规、规章，行使林政法权，保护我县动植物资源。</w:t>
      </w:r>
    </w:p>
    <w:p>
      <w:pPr>
        <w:ind w:firstLine="800" w:firstLineChars="250"/>
        <w:rPr>
          <w:rFonts w:ascii="仿宋" w:hAnsi="仿宋" w:eastAsia="仿宋" w:cs="仿宋_GB2312"/>
          <w:sz w:val="32"/>
          <w:szCs w:val="32"/>
        </w:rPr>
      </w:pPr>
      <w:r>
        <w:rPr>
          <w:rFonts w:ascii="仿宋" w:hAnsi="仿宋" w:eastAsia="仿宋"/>
          <w:sz w:val="32"/>
          <w:szCs w:val="32"/>
        </w:rPr>
        <w:t>12</w:t>
      </w:r>
      <w:r>
        <w:rPr>
          <w:rFonts w:hint="eastAsia" w:ascii="仿宋" w:hAnsi="仿宋" w:eastAsia="仿宋"/>
          <w:sz w:val="32"/>
          <w:szCs w:val="32"/>
        </w:rPr>
        <w:t>.</w:t>
      </w:r>
      <w:r>
        <w:rPr>
          <w:rFonts w:ascii="仿宋" w:hAnsi="仿宋" w:eastAsia="仿宋"/>
          <w:sz w:val="32"/>
          <w:szCs w:val="32"/>
        </w:rPr>
        <w:t>负责局机关及直属单位的组织人事、劳动工资、机构编制工作；负责行业管理，指导有关社团工作</w:t>
      </w:r>
      <w:r>
        <w:rPr>
          <w:rFonts w:hint="eastAsia" w:ascii="仿宋" w:hAnsi="仿宋" w:eastAsia="仿宋"/>
          <w:sz w:val="32"/>
          <w:szCs w:val="32"/>
        </w:rPr>
        <w:t>;</w:t>
      </w:r>
      <w:r>
        <w:rPr>
          <w:rFonts w:ascii="仿宋" w:hAnsi="仿宋" w:eastAsia="仿宋"/>
          <w:sz w:val="32"/>
          <w:szCs w:val="32"/>
        </w:rPr>
        <w:t>承办县政府交办的其它事项。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无极县农林畜牧局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无极县农业技术推广中心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无极县动物卫生监督所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无极县农业执法大队</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无极县畜禽定点屠宰执法队</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无极县原种场</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无极县农广校</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ind w:firstLine="640" w:firstLineChars="200"/>
        <w:rPr>
          <w:rFonts w:ascii="仿宋" w:hAnsi="仿宋" w:eastAsia="仿宋" w:cs="仿宋_GB2312"/>
          <w:sz w:val="32"/>
          <w:szCs w:val="32"/>
        </w:rPr>
      </w:pPr>
      <w:r>
        <w:rPr>
          <w:rFonts w:hint="eastAsia" w:ascii="仿宋" w:hAnsi="仿宋" w:eastAsia="仿宋" w:cs="仿宋_GB2312"/>
          <w:bCs/>
          <w:sz w:val="32"/>
          <w:szCs w:val="32"/>
        </w:rPr>
        <w:t>2018年预算收入总计7033.86万元，其中一般公共预算收入7033.86万元、其他来源收入0万元。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2018年预算支出7033.86万元。其中人员经费支出1145.18万元，正常公用经费66.46万元，项目支出5822.22万元。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仿宋" w:hAnsi="仿宋" w:eastAsia="仿宋"/>
          <w:sz w:val="32"/>
          <w:szCs w:val="32"/>
        </w:rPr>
      </w:pPr>
      <w:r>
        <w:rPr>
          <w:rFonts w:hint="eastAsia" w:ascii="仿宋" w:hAnsi="仿宋" w:eastAsia="仿宋" w:cs="仿宋_GB2312"/>
          <w:sz w:val="32"/>
          <w:szCs w:val="32"/>
        </w:rPr>
        <w:t>2018年预算收支安排</w:t>
      </w:r>
      <w:r>
        <w:rPr>
          <w:rFonts w:hint="eastAsia" w:ascii="仿宋" w:hAnsi="仿宋" w:eastAsia="仿宋" w:cs="仿宋_GB2312"/>
          <w:bCs/>
          <w:sz w:val="32"/>
          <w:szCs w:val="32"/>
        </w:rPr>
        <w:t>7033.86</w:t>
      </w:r>
      <w:r>
        <w:rPr>
          <w:rFonts w:hint="eastAsia" w:ascii="仿宋" w:hAnsi="仿宋" w:eastAsia="仿宋" w:cs="仿宋_GB2312"/>
          <w:sz w:val="32"/>
          <w:szCs w:val="32"/>
        </w:rPr>
        <w:t>万元，</w:t>
      </w:r>
      <w:r>
        <w:rPr>
          <w:rFonts w:hint="eastAsia" w:ascii="仿宋" w:hAnsi="仿宋" w:eastAsia="仿宋" w:cs="仿宋_GB2312"/>
          <w:bCs/>
          <w:sz w:val="32"/>
          <w:szCs w:val="32"/>
        </w:rPr>
        <w:t>比2017年增加2715.86元，主要是本级安排的专项资金增加，其中大气污染治理资金增加2000万元。</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2018年机关运行经费共计安排66.46万元，主要用于我部门日常办公，办公区水电费、日常维修，办公用房取暖费，办公用房物业管理费等日常运行支出。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2018年本部门安排“三公”经费4万元，与上年相比减少2万元，主要原因是公务接待费用减少。其中：</w:t>
      </w:r>
    </w:p>
    <w:p>
      <w:pPr>
        <w:rPr>
          <w:rFonts w:ascii="仿宋" w:hAnsi="仿宋" w:eastAsia="仿宋"/>
          <w:sz w:val="32"/>
          <w:szCs w:val="32"/>
        </w:rPr>
      </w:pPr>
      <w:r>
        <w:rPr>
          <w:rFonts w:hint="eastAsia" w:ascii="仿宋" w:hAnsi="仿宋" w:eastAsia="仿宋"/>
          <w:sz w:val="32"/>
          <w:szCs w:val="32"/>
        </w:rPr>
        <w:t xml:space="preserve">    1、因公出国（境）费0万元，与上年持平，无增减变化。</w:t>
      </w:r>
    </w:p>
    <w:p>
      <w:pPr>
        <w:ind w:left="320" w:hanging="320" w:hangingChars="100"/>
        <w:rPr>
          <w:rFonts w:ascii="仿宋" w:hAnsi="仿宋" w:eastAsia="仿宋"/>
          <w:sz w:val="32"/>
          <w:szCs w:val="32"/>
        </w:rPr>
      </w:pPr>
      <w:r>
        <w:rPr>
          <w:rFonts w:hint="eastAsia" w:ascii="仿宋" w:hAnsi="仿宋" w:eastAsia="仿宋"/>
          <w:sz w:val="32"/>
          <w:szCs w:val="32"/>
        </w:rPr>
        <w:t xml:space="preserve">    2、公务用车购置0万元，与上年持平，无增减变化；公务用车运行维护费 3 万元，与上年持平，无增减变化。</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3、公务接待费1万元，与上年减少2万元，主要原因是压缩办公经费，公务接待活动减少。</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spacing w:line="500" w:lineRule="exact"/>
        <w:ind w:firstLine="560"/>
        <w:rPr>
          <w:rFonts w:ascii="仿宋" w:hAnsi="仿宋" w:eastAsia="仿宋"/>
          <w:sz w:val="32"/>
          <w:szCs w:val="32"/>
        </w:rPr>
      </w:pPr>
      <w:r>
        <w:rPr>
          <w:rFonts w:ascii="仿宋" w:hAnsi="仿宋" w:eastAsia="仿宋"/>
          <w:sz w:val="32"/>
          <w:szCs w:val="32"/>
        </w:rPr>
        <w:t>201</w:t>
      </w:r>
      <w:r>
        <w:rPr>
          <w:rFonts w:hint="eastAsia" w:ascii="仿宋" w:hAnsi="仿宋" w:eastAsia="仿宋"/>
          <w:sz w:val="32"/>
          <w:szCs w:val="32"/>
        </w:rPr>
        <w:t>8</w:t>
      </w:r>
      <w:r>
        <w:rPr>
          <w:rFonts w:ascii="仿宋" w:hAnsi="仿宋" w:eastAsia="仿宋"/>
          <w:sz w:val="32"/>
          <w:szCs w:val="32"/>
        </w:rPr>
        <w:t>年深入贯彻党的十九大精神，牢固树立创新、协调、绿色、开放、共享的发展理念，以建设产出高效、产品安全、资源节约、环境友好的现代农业为总体方向，着力农业供给侧结构性改革，稳步提升粮食综合生产能力，不断加强“菜篮子”工程建设，继续壮大标准化规模养殖业，全力打造“粮食大县”、“蔬菜名县”、“畜牧强县”和“农产品质量安全县”。</w:t>
      </w:r>
    </w:p>
    <w:p>
      <w:pPr>
        <w:spacing w:line="500" w:lineRule="exact"/>
        <w:ind w:firstLine="560"/>
        <w:rPr>
          <w:rFonts w:ascii="仿宋" w:hAnsi="仿宋" w:eastAsia="仿宋"/>
          <w:sz w:val="32"/>
          <w:szCs w:val="32"/>
        </w:rPr>
      </w:pPr>
      <w:r>
        <w:rPr>
          <w:rFonts w:ascii="仿宋" w:hAnsi="仿宋" w:eastAsia="仿宋"/>
          <w:sz w:val="32"/>
          <w:szCs w:val="32"/>
        </w:rPr>
        <w:t>主要指标是粮食和蔬菜种植面积分别稳定在73万亩、17.5万亩左右，总产分别达到37万吨和86万吨以上；肉、蛋、奶产量分别稳定在6万吨、8.3万吨和6.3万吨，农业结构进一步优化，产业融合发展达到新水平，农业综合效益明显提高。</w:t>
      </w:r>
    </w:p>
    <w:p>
      <w:pPr>
        <w:spacing w:line="500" w:lineRule="exact"/>
        <w:ind w:firstLine="560"/>
        <w:rPr>
          <w:rFonts w:ascii="仿宋" w:hAnsi="仿宋" w:eastAsia="仿宋"/>
          <w:sz w:val="32"/>
          <w:szCs w:val="32"/>
        </w:rPr>
      </w:pPr>
      <w:r>
        <w:rPr>
          <w:rFonts w:ascii="仿宋" w:hAnsi="仿宋" w:eastAsia="仿宋"/>
          <w:sz w:val="32"/>
          <w:szCs w:val="32"/>
        </w:rPr>
        <w:t>职责分类绩效目标：</w:t>
      </w:r>
    </w:p>
    <w:p>
      <w:pPr>
        <w:spacing w:line="500" w:lineRule="exact"/>
        <w:ind w:firstLine="560"/>
        <w:rPr>
          <w:rFonts w:ascii="仿宋" w:hAnsi="仿宋" w:eastAsia="仿宋"/>
          <w:sz w:val="32"/>
          <w:szCs w:val="32"/>
        </w:rPr>
      </w:pPr>
      <w:r>
        <w:rPr>
          <w:rFonts w:ascii="仿宋" w:hAnsi="仿宋" w:eastAsia="仿宋"/>
          <w:sz w:val="32"/>
          <w:szCs w:val="32"/>
        </w:rPr>
        <w:t>（一）努力</w:t>
      </w:r>
      <w:r>
        <w:rPr>
          <w:rFonts w:hint="eastAsia" w:ascii="仿宋" w:hAnsi="仿宋" w:eastAsia="仿宋"/>
          <w:sz w:val="32"/>
          <w:szCs w:val="32"/>
        </w:rPr>
        <w:t>稳定粮食生产</w:t>
      </w:r>
    </w:p>
    <w:p>
      <w:pPr>
        <w:spacing w:line="500" w:lineRule="exact"/>
        <w:ind w:firstLine="560"/>
        <w:rPr>
          <w:rFonts w:ascii="仿宋" w:hAnsi="仿宋" w:eastAsia="仿宋"/>
          <w:sz w:val="32"/>
          <w:szCs w:val="32"/>
        </w:rPr>
      </w:pPr>
      <w:r>
        <w:rPr>
          <w:rFonts w:hint="eastAsia" w:ascii="仿宋" w:hAnsi="仿宋" w:eastAsia="仿宋"/>
          <w:sz w:val="32"/>
          <w:szCs w:val="32"/>
        </w:rPr>
        <w:t>坚持绿色发展理念，集成示范推广生产成熟技术模式，着力抓好粮食绿色高产高效创建示范片建设，推动全县粮食生产稳定发展。立足县域优势产区，整乡打造、全县推进。</w:t>
      </w:r>
    </w:p>
    <w:p>
      <w:pPr>
        <w:spacing w:line="500" w:lineRule="exact"/>
        <w:ind w:firstLine="560"/>
        <w:rPr>
          <w:rFonts w:ascii="仿宋" w:hAnsi="仿宋" w:eastAsia="仿宋"/>
          <w:sz w:val="32"/>
          <w:szCs w:val="32"/>
        </w:rPr>
      </w:pPr>
      <w:r>
        <w:rPr>
          <w:rFonts w:ascii="仿宋" w:hAnsi="仿宋" w:eastAsia="仿宋"/>
          <w:sz w:val="32"/>
          <w:szCs w:val="32"/>
        </w:rPr>
        <w:t>（二）扎</w:t>
      </w:r>
      <w:r>
        <w:rPr>
          <w:rFonts w:hint="eastAsia" w:ascii="仿宋" w:hAnsi="仿宋" w:eastAsia="仿宋"/>
          <w:sz w:val="32"/>
          <w:szCs w:val="32"/>
        </w:rPr>
        <w:t>实推进种植业结构调整</w:t>
      </w:r>
    </w:p>
    <w:p>
      <w:pPr>
        <w:spacing w:line="500" w:lineRule="exact"/>
        <w:ind w:firstLine="560"/>
        <w:rPr>
          <w:rFonts w:ascii="仿宋" w:hAnsi="仿宋" w:eastAsia="仿宋"/>
          <w:sz w:val="32"/>
          <w:szCs w:val="32"/>
        </w:rPr>
      </w:pPr>
      <w:r>
        <w:rPr>
          <w:rFonts w:ascii="仿宋" w:hAnsi="仿宋" w:eastAsia="仿宋"/>
          <w:sz w:val="32"/>
          <w:szCs w:val="32"/>
        </w:rPr>
        <w:t>大力</w:t>
      </w:r>
      <w:r>
        <w:rPr>
          <w:rFonts w:hint="eastAsia" w:ascii="仿宋" w:hAnsi="仿宋" w:eastAsia="仿宋"/>
          <w:sz w:val="32"/>
          <w:szCs w:val="32"/>
        </w:rPr>
        <w:t>调整种植结构和品种结构。围绕确保粮食生产稳定，适度压减玉米种植面积，发展全株青贮玉米和饲料作物；突出发展高端设施蔬菜、水果等特色产业，稳定发展油料等经济作物。</w:t>
      </w:r>
    </w:p>
    <w:p>
      <w:pPr>
        <w:spacing w:line="500" w:lineRule="exact"/>
        <w:ind w:firstLine="560"/>
        <w:rPr>
          <w:rFonts w:ascii="仿宋" w:hAnsi="仿宋" w:eastAsia="仿宋"/>
          <w:sz w:val="32"/>
          <w:szCs w:val="32"/>
        </w:rPr>
      </w:pPr>
      <w:r>
        <w:rPr>
          <w:rFonts w:ascii="仿宋" w:hAnsi="仿宋" w:eastAsia="仿宋"/>
          <w:sz w:val="32"/>
          <w:szCs w:val="32"/>
        </w:rPr>
        <w:t>（三）推</w:t>
      </w:r>
      <w:r>
        <w:rPr>
          <w:rFonts w:hint="eastAsia" w:ascii="仿宋" w:hAnsi="仿宋" w:eastAsia="仿宋"/>
          <w:sz w:val="32"/>
          <w:szCs w:val="32"/>
        </w:rPr>
        <w:t>动现代农业园区稳步发展</w:t>
      </w:r>
    </w:p>
    <w:p>
      <w:pPr>
        <w:spacing w:line="500" w:lineRule="exact"/>
        <w:ind w:firstLine="560"/>
        <w:rPr>
          <w:rFonts w:ascii="仿宋" w:hAnsi="仿宋" w:eastAsia="仿宋"/>
          <w:sz w:val="32"/>
          <w:szCs w:val="32"/>
        </w:rPr>
      </w:pPr>
      <w:r>
        <w:rPr>
          <w:rFonts w:hint="eastAsia" w:ascii="仿宋" w:hAnsi="仿宋" w:eastAsia="仿宋"/>
          <w:sz w:val="32"/>
          <w:szCs w:val="32"/>
        </w:rPr>
        <w:t>围绕</w:t>
      </w:r>
      <w:r>
        <w:rPr>
          <w:rFonts w:ascii="仿宋" w:hAnsi="仿宋" w:eastAsia="仿宋"/>
          <w:sz w:val="32"/>
          <w:szCs w:val="32"/>
        </w:rPr>
        <w:t>“服</w:t>
      </w:r>
      <w:r>
        <w:rPr>
          <w:rFonts w:hint="eastAsia" w:ascii="仿宋" w:hAnsi="仿宋" w:eastAsia="仿宋"/>
          <w:sz w:val="32"/>
          <w:szCs w:val="32"/>
        </w:rPr>
        <w:t>务城市、繁荣农村、提升农业、富裕农民、优化生态、</w:t>
      </w:r>
      <w:r>
        <w:rPr>
          <w:rFonts w:ascii="仿宋" w:hAnsi="仿宋" w:eastAsia="仿宋"/>
          <w:sz w:val="32"/>
          <w:szCs w:val="32"/>
        </w:rPr>
        <w:t>拓展功能”，以</w:t>
      </w:r>
      <w:r>
        <w:rPr>
          <w:rFonts w:hint="eastAsia" w:ascii="仿宋" w:hAnsi="仿宋" w:eastAsia="仿宋"/>
          <w:sz w:val="32"/>
          <w:szCs w:val="32"/>
        </w:rPr>
        <w:t>县级园区为重点，年内重点培育生产要素集聚、科技装备先进、管理体制科学、经营机制完善、产业链条完整的示范性园区和打造特色农业休闲观光线路，示范带动全县现代农业园区提档升级。</w:t>
      </w:r>
    </w:p>
    <w:p>
      <w:pPr>
        <w:spacing w:line="500" w:lineRule="exact"/>
        <w:ind w:firstLine="560"/>
        <w:rPr>
          <w:rFonts w:ascii="仿宋" w:hAnsi="仿宋" w:eastAsia="仿宋"/>
          <w:sz w:val="32"/>
          <w:szCs w:val="32"/>
        </w:rPr>
      </w:pPr>
      <w:r>
        <w:rPr>
          <w:rFonts w:ascii="仿宋" w:hAnsi="仿宋" w:eastAsia="仿宋"/>
          <w:sz w:val="32"/>
          <w:szCs w:val="32"/>
        </w:rPr>
        <w:t>（四）促</w:t>
      </w:r>
      <w:r>
        <w:rPr>
          <w:rFonts w:hint="eastAsia" w:ascii="仿宋" w:hAnsi="仿宋" w:eastAsia="仿宋"/>
          <w:sz w:val="32"/>
          <w:szCs w:val="32"/>
        </w:rPr>
        <w:t>进高端设施蔬菜发展</w:t>
      </w:r>
    </w:p>
    <w:p>
      <w:pPr>
        <w:spacing w:line="500" w:lineRule="exact"/>
        <w:ind w:firstLine="560"/>
        <w:rPr>
          <w:rFonts w:ascii="仿宋" w:hAnsi="仿宋" w:eastAsia="仿宋"/>
          <w:sz w:val="32"/>
          <w:szCs w:val="32"/>
        </w:rPr>
      </w:pPr>
      <w:r>
        <w:rPr>
          <w:rFonts w:ascii="仿宋" w:hAnsi="仿宋" w:eastAsia="仿宋"/>
          <w:sz w:val="32"/>
          <w:szCs w:val="32"/>
        </w:rPr>
        <w:t>以高端蔬菜示范</w:t>
      </w:r>
      <w:r>
        <w:rPr>
          <w:rFonts w:hint="eastAsia" w:ascii="仿宋" w:hAnsi="仿宋" w:eastAsia="仿宋"/>
          <w:sz w:val="32"/>
          <w:szCs w:val="32"/>
        </w:rPr>
        <w:t>园创建为重点，带动全县蔬菜标准化生产，力争高端蔬菜亩产值再上新台阶。进一步保持全县瓜菜播种面积稳定总产量。不断提高设施蔬菜播种面积比重。</w:t>
      </w:r>
    </w:p>
    <w:p>
      <w:pPr>
        <w:spacing w:line="500" w:lineRule="exact"/>
        <w:ind w:firstLine="560"/>
        <w:rPr>
          <w:rFonts w:ascii="仿宋" w:hAnsi="仿宋" w:eastAsia="仿宋"/>
          <w:sz w:val="32"/>
          <w:szCs w:val="32"/>
        </w:rPr>
      </w:pPr>
      <w:r>
        <w:rPr>
          <w:rFonts w:ascii="仿宋" w:hAnsi="仿宋" w:eastAsia="仿宋"/>
          <w:sz w:val="32"/>
          <w:szCs w:val="32"/>
        </w:rPr>
        <w:t>（五）加强</w:t>
      </w:r>
      <w:r>
        <w:rPr>
          <w:rFonts w:hint="eastAsia" w:ascii="仿宋" w:hAnsi="仿宋" w:eastAsia="仿宋"/>
          <w:sz w:val="32"/>
          <w:szCs w:val="32"/>
        </w:rPr>
        <w:t>农产品质量安全监管</w:t>
      </w:r>
    </w:p>
    <w:p>
      <w:pPr>
        <w:spacing w:line="500" w:lineRule="exact"/>
        <w:ind w:firstLine="560"/>
        <w:rPr>
          <w:rFonts w:ascii="仿宋" w:hAnsi="仿宋" w:eastAsia="仿宋"/>
          <w:sz w:val="32"/>
          <w:szCs w:val="32"/>
        </w:rPr>
      </w:pPr>
      <w:r>
        <w:rPr>
          <w:rFonts w:ascii="仿宋" w:hAnsi="仿宋" w:eastAsia="仿宋"/>
          <w:sz w:val="32"/>
          <w:szCs w:val="32"/>
        </w:rPr>
        <w:t>大力推广蔬菜</w:t>
      </w:r>
      <w:r>
        <w:rPr>
          <w:rFonts w:hint="eastAsia" w:ascii="仿宋" w:hAnsi="仿宋" w:eastAsia="仿宋"/>
          <w:sz w:val="32"/>
          <w:szCs w:val="32"/>
        </w:rPr>
        <w:t>标准化生产技术，引导企业、合作社等积极申报</w:t>
      </w:r>
      <w:r>
        <w:rPr>
          <w:rFonts w:ascii="仿宋" w:hAnsi="仿宋" w:eastAsia="仿宋"/>
          <w:sz w:val="32"/>
          <w:szCs w:val="32"/>
        </w:rPr>
        <w:t>“三品一</w:t>
      </w:r>
      <w:r>
        <w:rPr>
          <w:rFonts w:hint="eastAsia" w:ascii="仿宋" w:hAnsi="仿宋" w:eastAsia="仿宋"/>
          <w:sz w:val="32"/>
          <w:szCs w:val="32"/>
        </w:rPr>
        <w:t>标</w:t>
      </w:r>
      <w:r>
        <w:rPr>
          <w:rFonts w:ascii="仿宋" w:hAnsi="仿宋" w:eastAsia="仿宋"/>
          <w:sz w:val="32"/>
          <w:szCs w:val="32"/>
        </w:rPr>
        <w:t>”</w:t>
      </w:r>
      <w:r>
        <w:rPr>
          <w:rFonts w:hint="eastAsia" w:ascii="仿宋" w:hAnsi="仿宋" w:eastAsia="仿宋"/>
          <w:sz w:val="32"/>
          <w:szCs w:val="32"/>
        </w:rPr>
        <w:t>认证，建立农产品追溯制度，农产品产业化龙头企业、</w:t>
      </w:r>
      <w:r>
        <w:rPr>
          <w:rFonts w:ascii="仿宋" w:hAnsi="仿宋" w:eastAsia="仿宋"/>
          <w:sz w:val="32"/>
          <w:szCs w:val="32"/>
        </w:rPr>
        <w:t>“三品一</w:t>
      </w:r>
      <w:r>
        <w:rPr>
          <w:rFonts w:hint="eastAsia" w:ascii="仿宋" w:hAnsi="仿宋" w:eastAsia="仿宋"/>
          <w:sz w:val="32"/>
          <w:szCs w:val="32"/>
        </w:rPr>
        <w:t>标</w:t>
      </w:r>
      <w:r>
        <w:rPr>
          <w:rFonts w:ascii="仿宋" w:hAnsi="仿宋" w:eastAsia="仿宋"/>
          <w:sz w:val="32"/>
          <w:szCs w:val="32"/>
        </w:rPr>
        <w:t>”</w:t>
      </w:r>
      <w:r>
        <w:rPr>
          <w:rFonts w:hint="eastAsia" w:ascii="仿宋" w:hAnsi="仿宋" w:eastAsia="仿宋"/>
          <w:sz w:val="32"/>
          <w:szCs w:val="32"/>
        </w:rPr>
        <w:t>获证企业、农业示范基地率先实现可追溯。继续加强对</w:t>
      </w:r>
      <w:r>
        <w:rPr>
          <w:rFonts w:ascii="仿宋" w:hAnsi="仿宋" w:eastAsia="仿宋"/>
          <w:sz w:val="32"/>
          <w:szCs w:val="32"/>
        </w:rPr>
        <w:t>59</w:t>
      </w:r>
      <w:r>
        <w:rPr>
          <w:rFonts w:hint="eastAsia" w:ascii="仿宋" w:hAnsi="仿宋" w:eastAsia="仿宋"/>
          <w:sz w:val="32"/>
          <w:szCs w:val="32"/>
        </w:rPr>
        <w:t>种高毒、高残留农药的监管，尤其对农药生产企业、经营门市加大监管力度，提升投入品源头控制能力。</w:t>
      </w:r>
    </w:p>
    <w:p>
      <w:pPr>
        <w:spacing w:line="500" w:lineRule="exact"/>
        <w:ind w:firstLine="560"/>
        <w:rPr>
          <w:rFonts w:ascii="仿宋" w:hAnsi="仿宋" w:eastAsia="仿宋"/>
          <w:sz w:val="32"/>
          <w:szCs w:val="32"/>
        </w:rPr>
      </w:pPr>
      <w:r>
        <w:rPr>
          <w:rFonts w:ascii="仿宋" w:hAnsi="仿宋" w:eastAsia="仿宋"/>
          <w:sz w:val="32"/>
          <w:szCs w:val="32"/>
        </w:rPr>
        <w:t>（六）深入推</w:t>
      </w:r>
      <w:r>
        <w:rPr>
          <w:rFonts w:hint="eastAsia" w:ascii="仿宋" w:hAnsi="仿宋" w:eastAsia="仿宋"/>
          <w:sz w:val="32"/>
          <w:szCs w:val="32"/>
        </w:rPr>
        <w:t>进农业经营机制改革创新</w:t>
      </w:r>
    </w:p>
    <w:p>
      <w:pPr>
        <w:spacing w:line="500" w:lineRule="exact"/>
        <w:ind w:firstLine="560"/>
        <w:rPr>
          <w:rFonts w:ascii="仿宋" w:hAnsi="仿宋" w:eastAsia="仿宋"/>
          <w:sz w:val="32"/>
          <w:szCs w:val="32"/>
        </w:rPr>
      </w:pPr>
      <w:r>
        <w:rPr>
          <w:rFonts w:hint="eastAsia" w:ascii="仿宋" w:hAnsi="仿宋" w:eastAsia="仿宋"/>
          <w:sz w:val="32"/>
          <w:szCs w:val="32"/>
        </w:rPr>
        <w:t>认真落实农村土地所有权、承包权和经营权</w:t>
      </w:r>
      <w:r>
        <w:rPr>
          <w:rFonts w:ascii="仿宋" w:hAnsi="仿宋" w:eastAsia="仿宋"/>
          <w:sz w:val="32"/>
          <w:szCs w:val="32"/>
        </w:rPr>
        <w:t>“三</w:t>
      </w:r>
      <w:r>
        <w:rPr>
          <w:rFonts w:hint="eastAsia" w:ascii="仿宋" w:hAnsi="仿宋" w:eastAsia="仿宋"/>
          <w:sz w:val="32"/>
          <w:szCs w:val="32"/>
        </w:rPr>
        <w:t>权分置</w:t>
      </w:r>
      <w:r>
        <w:rPr>
          <w:rFonts w:ascii="仿宋" w:hAnsi="仿宋" w:eastAsia="仿宋"/>
          <w:sz w:val="32"/>
          <w:szCs w:val="32"/>
        </w:rPr>
        <w:t>”的要求，全面完成土地确</w:t>
      </w:r>
      <w:r>
        <w:rPr>
          <w:rFonts w:hint="eastAsia" w:ascii="仿宋" w:hAnsi="仿宋" w:eastAsia="仿宋"/>
          <w:sz w:val="32"/>
          <w:szCs w:val="32"/>
        </w:rPr>
        <w:t>权登记颁证扫尾工作。加快培育新型农业经营主体，积极引导农村土地经营权依法自愿有序流转，支持通过土地流转、土地托管、土地入股等多种形式发展适度规模经营。</w:t>
      </w:r>
    </w:p>
    <w:p>
      <w:pPr>
        <w:spacing w:line="500" w:lineRule="exact"/>
        <w:ind w:firstLine="560"/>
        <w:rPr>
          <w:rFonts w:ascii="仿宋" w:hAnsi="仿宋" w:eastAsia="仿宋"/>
          <w:sz w:val="32"/>
          <w:szCs w:val="32"/>
        </w:rPr>
      </w:pPr>
      <w:r>
        <w:rPr>
          <w:rFonts w:ascii="仿宋" w:hAnsi="仿宋" w:eastAsia="仿宋"/>
          <w:sz w:val="32"/>
          <w:szCs w:val="32"/>
        </w:rPr>
        <w:t>（七）加强</w:t>
      </w:r>
      <w:r>
        <w:rPr>
          <w:rFonts w:hint="eastAsia" w:ascii="仿宋" w:hAnsi="仿宋" w:eastAsia="仿宋"/>
          <w:sz w:val="32"/>
          <w:szCs w:val="32"/>
        </w:rPr>
        <w:t>农业发展支撑体系建设</w:t>
      </w:r>
    </w:p>
    <w:p>
      <w:pPr>
        <w:spacing w:line="500" w:lineRule="exact"/>
        <w:ind w:firstLine="560"/>
        <w:rPr>
          <w:rFonts w:ascii="仿宋" w:hAnsi="仿宋" w:eastAsia="仿宋"/>
          <w:sz w:val="32"/>
          <w:szCs w:val="32"/>
        </w:rPr>
      </w:pPr>
      <w:r>
        <w:rPr>
          <w:rFonts w:hint="eastAsia" w:ascii="仿宋" w:hAnsi="仿宋" w:eastAsia="仿宋"/>
          <w:sz w:val="32"/>
          <w:szCs w:val="32"/>
        </w:rPr>
        <w:t>围绕智慧农业建设，在具体的项目、平台、工程上取得实质性进展。深入实施</w:t>
      </w:r>
      <w:r>
        <w:rPr>
          <w:rFonts w:ascii="仿宋" w:hAnsi="仿宋" w:eastAsia="仿宋"/>
          <w:sz w:val="32"/>
          <w:szCs w:val="32"/>
        </w:rPr>
        <w:t>“互</w:t>
      </w:r>
      <w:r>
        <w:rPr>
          <w:rFonts w:hint="eastAsia" w:ascii="仿宋" w:hAnsi="仿宋" w:eastAsia="仿宋"/>
          <w:sz w:val="32"/>
          <w:szCs w:val="32"/>
        </w:rPr>
        <w:t>联网</w:t>
      </w:r>
      <w:r>
        <w:rPr>
          <w:rFonts w:ascii="仿宋" w:hAnsi="仿宋" w:eastAsia="仿宋"/>
          <w:sz w:val="32"/>
          <w:szCs w:val="32"/>
        </w:rPr>
        <w:t>+”</w:t>
      </w:r>
      <w:r>
        <w:rPr>
          <w:rFonts w:hint="eastAsia" w:ascii="仿宋" w:hAnsi="仿宋" w:eastAsia="仿宋"/>
          <w:sz w:val="32"/>
          <w:szCs w:val="32"/>
        </w:rPr>
        <w:t>现代农业行动</w:t>
      </w:r>
      <w:r>
        <w:rPr>
          <w:rFonts w:ascii="仿宋" w:hAnsi="仿宋" w:eastAsia="仿宋"/>
          <w:sz w:val="32"/>
          <w:szCs w:val="32"/>
        </w:rPr>
        <w:t xml:space="preserve">, </w:t>
      </w:r>
      <w:r>
        <w:rPr>
          <w:rFonts w:hint="eastAsia" w:ascii="仿宋" w:hAnsi="仿宋" w:eastAsia="仿宋"/>
          <w:sz w:val="32"/>
          <w:szCs w:val="32"/>
        </w:rPr>
        <w:t>抓好信息进村入户工程建设。</w:t>
      </w:r>
    </w:p>
    <w:p>
      <w:pPr>
        <w:spacing w:line="500" w:lineRule="exact"/>
        <w:ind w:firstLine="560"/>
        <w:rPr>
          <w:rFonts w:ascii="仿宋" w:hAnsi="仿宋" w:eastAsia="仿宋"/>
          <w:sz w:val="32"/>
          <w:szCs w:val="32"/>
        </w:rPr>
      </w:pPr>
      <w:r>
        <w:rPr>
          <w:rFonts w:ascii="仿宋" w:hAnsi="仿宋" w:eastAsia="仿宋"/>
          <w:sz w:val="32"/>
          <w:szCs w:val="32"/>
        </w:rPr>
        <w:t>（八）加强</w:t>
      </w:r>
      <w:r>
        <w:rPr>
          <w:rFonts w:hint="eastAsia" w:ascii="仿宋" w:hAnsi="仿宋" w:eastAsia="仿宋"/>
          <w:sz w:val="32"/>
          <w:szCs w:val="32"/>
        </w:rPr>
        <w:t>农机保障体系建设</w:t>
      </w:r>
    </w:p>
    <w:p>
      <w:pPr>
        <w:spacing w:line="500" w:lineRule="exact"/>
        <w:ind w:firstLine="560"/>
        <w:rPr>
          <w:rFonts w:ascii="仿宋" w:hAnsi="仿宋" w:eastAsia="仿宋"/>
          <w:sz w:val="32"/>
          <w:szCs w:val="32"/>
        </w:rPr>
      </w:pPr>
      <w:r>
        <w:rPr>
          <w:rFonts w:ascii="仿宋" w:hAnsi="仿宋" w:eastAsia="仿宋"/>
          <w:sz w:val="32"/>
          <w:szCs w:val="32"/>
        </w:rPr>
        <w:t>大力推</w:t>
      </w:r>
      <w:r>
        <w:rPr>
          <w:rFonts w:hint="eastAsia" w:ascii="仿宋" w:hAnsi="仿宋" w:eastAsia="仿宋"/>
          <w:sz w:val="32"/>
          <w:szCs w:val="32"/>
        </w:rPr>
        <w:t>进农机农艺融合、农机化信息化融合，着力调整优化农机装备结构，推广先进适用农机装备技术。</w:t>
      </w:r>
    </w:p>
    <w:p>
      <w:pPr>
        <w:spacing w:line="500" w:lineRule="exact"/>
        <w:ind w:firstLine="560"/>
        <w:rPr>
          <w:rFonts w:ascii="仿宋" w:hAnsi="仿宋" w:eastAsia="仿宋"/>
          <w:sz w:val="32"/>
          <w:szCs w:val="32"/>
        </w:rPr>
      </w:pPr>
      <w:r>
        <w:rPr>
          <w:rFonts w:ascii="仿宋" w:hAnsi="仿宋" w:eastAsia="仿宋"/>
          <w:sz w:val="32"/>
          <w:szCs w:val="32"/>
        </w:rPr>
        <w:t>（九）加强</w:t>
      </w:r>
      <w:r>
        <w:rPr>
          <w:rFonts w:hint="eastAsia" w:ascii="仿宋" w:hAnsi="仿宋" w:eastAsia="仿宋"/>
          <w:sz w:val="32"/>
          <w:szCs w:val="32"/>
        </w:rPr>
        <w:t>农业执法保障体系建设</w:t>
      </w:r>
    </w:p>
    <w:p>
      <w:pPr>
        <w:spacing w:line="500" w:lineRule="exact"/>
        <w:ind w:firstLine="560"/>
        <w:rPr>
          <w:rFonts w:ascii="仿宋" w:hAnsi="仿宋" w:eastAsia="仿宋"/>
          <w:sz w:val="32"/>
          <w:szCs w:val="32"/>
        </w:rPr>
      </w:pPr>
      <w:r>
        <w:rPr>
          <w:rFonts w:ascii="仿宋" w:hAnsi="仿宋" w:eastAsia="仿宋"/>
          <w:sz w:val="32"/>
          <w:szCs w:val="32"/>
        </w:rPr>
        <w:t>以</w:t>
      </w:r>
      <w:r>
        <w:rPr>
          <w:rFonts w:hint="eastAsia" w:ascii="仿宋" w:hAnsi="仿宋" w:eastAsia="仿宋"/>
          <w:sz w:val="32"/>
          <w:szCs w:val="32"/>
        </w:rPr>
        <w:t>规范化建设为核心，以提高执法效能为重点，着力提升农业综合执法水平。</w:t>
      </w:r>
    </w:p>
    <w:p>
      <w:pPr>
        <w:spacing w:line="500" w:lineRule="exact"/>
        <w:ind w:firstLine="560"/>
        <w:rPr>
          <w:rFonts w:ascii="仿宋" w:hAnsi="仿宋" w:eastAsia="仿宋"/>
          <w:sz w:val="32"/>
          <w:szCs w:val="32"/>
        </w:rPr>
      </w:pPr>
      <w:r>
        <w:rPr>
          <w:rFonts w:ascii="仿宋" w:hAnsi="仿宋" w:eastAsia="仿宋"/>
          <w:sz w:val="32"/>
          <w:szCs w:val="32"/>
        </w:rPr>
        <w:t>（十）加大</w:t>
      </w:r>
      <w:r>
        <w:rPr>
          <w:rFonts w:hint="eastAsia" w:ascii="仿宋" w:hAnsi="仿宋" w:eastAsia="仿宋"/>
          <w:sz w:val="32"/>
          <w:szCs w:val="32"/>
        </w:rPr>
        <w:t>农业生态保护力度</w:t>
      </w:r>
    </w:p>
    <w:p>
      <w:pPr>
        <w:spacing w:line="500" w:lineRule="exact"/>
        <w:ind w:firstLine="560"/>
        <w:rPr>
          <w:rFonts w:ascii="仿宋" w:hAnsi="仿宋" w:eastAsia="仿宋"/>
          <w:sz w:val="32"/>
          <w:szCs w:val="32"/>
        </w:rPr>
      </w:pPr>
      <w:r>
        <w:rPr>
          <w:rFonts w:ascii="仿宋" w:hAnsi="仿宋" w:eastAsia="仿宋"/>
          <w:sz w:val="32"/>
          <w:szCs w:val="32"/>
        </w:rPr>
        <w:t>加强</w:t>
      </w:r>
      <w:r>
        <w:rPr>
          <w:rFonts w:hint="eastAsia" w:ascii="仿宋" w:hAnsi="仿宋" w:eastAsia="仿宋"/>
          <w:sz w:val="32"/>
          <w:szCs w:val="32"/>
        </w:rPr>
        <w:t>农业面源污染治理。完成测土配方施肥推广面积任务；绿色植保防控推广面积任务；建设农业清洁生产示范区及地膜清洁生产示范项目；提高农作物秸秆利用率。加快推进节水农业，继续实施和落实配套节水措施。</w:t>
      </w:r>
    </w:p>
    <w:p>
      <w:pPr>
        <w:spacing w:line="500" w:lineRule="exact"/>
        <w:ind w:firstLine="560"/>
        <w:rPr>
          <w:rFonts w:ascii="仿宋" w:hAnsi="仿宋" w:eastAsia="仿宋"/>
          <w:sz w:val="32"/>
          <w:szCs w:val="32"/>
        </w:rPr>
      </w:pPr>
      <w:r>
        <w:rPr>
          <w:rFonts w:ascii="仿宋" w:hAnsi="仿宋" w:eastAsia="仿宋"/>
          <w:sz w:val="32"/>
          <w:szCs w:val="32"/>
        </w:rPr>
        <w:t>（十一）推</w:t>
      </w:r>
      <w:r>
        <w:rPr>
          <w:rFonts w:hint="eastAsia" w:ascii="仿宋" w:hAnsi="仿宋" w:eastAsia="仿宋"/>
          <w:sz w:val="32"/>
          <w:szCs w:val="32"/>
        </w:rPr>
        <w:t>进农村地区多种能源替代工作</w:t>
      </w:r>
    </w:p>
    <w:p>
      <w:pPr>
        <w:spacing w:line="500" w:lineRule="exact"/>
        <w:ind w:firstLine="560"/>
        <w:rPr>
          <w:rFonts w:ascii="仿宋" w:hAnsi="仿宋" w:eastAsia="仿宋"/>
          <w:sz w:val="32"/>
          <w:szCs w:val="32"/>
        </w:rPr>
      </w:pPr>
      <w:r>
        <w:rPr>
          <w:rFonts w:ascii="仿宋" w:hAnsi="仿宋" w:eastAsia="仿宋"/>
          <w:sz w:val="32"/>
          <w:szCs w:val="32"/>
        </w:rPr>
        <w:t>加大</w:t>
      </w:r>
      <w:r>
        <w:rPr>
          <w:rFonts w:hint="eastAsia" w:ascii="仿宋" w:hAnsi="仿宋" w:eastAsia="仿宋"/>
          <w:sz w:val="32"/>
          <w:szCs w:val="32"/>
        </w:rPr>
        <w:t>清洁能源替代宣传力度，推广高效清洁燃烧炉具。</w:t>
      </w:r>
    </w:p>
    <w:p>
      <w:pPr>
        <w:ind w:firstLine="720" w:firstLineChars="225"/>
        <w:rPr>
          <w:rFonts w:ascii="楷体" w:hAnsi="楷体" w:eastAsia="楷体"/>
          <w:sz w:val="32"/>
          <w:szCs w:val="32"/>
        </w:rPr>
      </w:pPr>
      <w:r>
        <w:rPr>
          <w:rFonts w:hint="eastAsia" w:ascii="楷体" w:hAnsi="楷体" w:eastAsia="楷体"/>
          <w:sz w:val="32"/>
          <w:szCs w:val="32"/>
        </w:rPr>
        <w:t>（二）部门职责-工作活动绩效目标</w:t>
      </w:r>
    </w:p>
    <w:p>
      <w:pPr>
        <w:jc w:val="center"/>
        <w:outlineLvl w:val="0"/>
        <w:rPr>
          <w:rFonts w:ascii="方正小标宋_GBK" w:eastAsia="方正小标宋_GBK"/>
          <w:sz w:val="32"/>
        </w:rPr>
      </w:pPr>
      <w:r>
        <w:rPr>
          <w:rFonts w:ascii="仿宋" w:hAnsi="仿宋" w:eastAsia="仿宋"/>
          <w:sz w:val="32"/>
          <w:szCs w:val="32"/>
        </w:rPr>
        <w:tab/>
      </w:r>
      <w:bookmarkStart w:id="0" w:name="_Toc510260806"/>
      <w:r>
        <w:rPr>
          <w:rFonts w:hint="eastAsia" w:ascii="方正小标宋_GBK" w:eastAsia="方正小标宋_GBK"/>
          <w:sz w:val="32"/>
        </w:rPr>
        <w:t>部门职责-工作活动绩效目标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农牧局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一、扶持农产品生产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447.00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对生产者采取直接补贴的办法，支持推广优良品种、先进适用种养技术，实施科学管理</w:t>
            </w:r>
            <w:r>
              <w:rPr>
                <w:rFonts w:ascii="方正书宋_GBK" w:eastAsia="方正书宋_GBK"/>
              </w:rPr>
              <w:t>,</w:t>
            </w:r>
            <w:r>
              <w:rPr>
                <w:rFonts w:hint="eastAsia" w:ascii="方正书宋_GBK" w:eastAsia="方正书宋_GBK"/>
              </w:rPr>
              <w:t>提高农产品产量、质量，提高生产经营效益。</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通过对生产者直接补贴，调动其推广优良品种、使用先进种养技术的积极性和主动性，提高农产品产量、质量，提升生产经营效益。</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、开展粮、棉、油高产创建</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47.00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开展粮、棉、油高产创建</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亩单产增长率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粮食等农作物亩单产水平较上年增长的比例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主要农作物良种补贴覆盖率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对小麦、玉米、水稻、棉花等农作物良种补贴全覆盖</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高产稳产粮田达标率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达到标准的亩数占项目区耕地数的比例</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、实施菜篮子工程</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通过改善生产条件，加强产品质量管理，强化品牌建设，大力推进标准化、集约化、现代化生产。</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提高蔬菜品质，实现产销一体</w:t>
            </w:r>
            <w:r>
              <w:rPr>
                <w:rFonts w:ascii="方正书宋_GBK" w:eastAsia="方正书宋_GBK"/>
              </w:rPr>
              <w:t>;</w:t>
            </w:r>
            <w:r>
              <w:rPr>
                <w:rFonts w:hint="eastAsia" w:ascii="方正书宋_GBK" w:eastAsia="方正书宋_GBK"/>
              </w:rPr>
              <w:t>增加肉、蛋供应量和提高畜产品质量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蔬菜标准园创建完成率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生猪、蛋鸡、肉鸡、肉牛、肉羊标准化建设任务完成率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、扶持乳粉业发展</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315.00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贯彻落实省政府（冀政办</w:t>
            </w:r>
            <w:r>
              <w:rPr>
                <w:rFonts w:ascii="方正书宋_GBK" w:eastAsia="方正书宋_GBK"/>
              </w:rPr>
              <w:t>[2013]57</w:t>
            </w:r>
            <w:r>
              <w:rPr>
                <w:rFonts w:hint="eastAsia" w:ascii="方正书宋_GBK" w:eastAsia="方正书宋_GBK"/>
              </w:rPr>
              <w:t>号）有关要求，推动一流奶源基地建设，扩大优质饲草种植。提高乳粉用奶源基地建设水平和奶源质量。</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提高乳粉用奶源基地建设水平和奶源质量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生产乳粉用泌乳牛增量完成率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优质青贮玉米种植量完成率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优质苜蓿种植量完成率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、渔业养殖示范</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支持推广先进养殖技术，建设渔业标准化示范场和现代渔业示范区。</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提高水产品产量、现代化管理水平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渔业互助保险目标完成率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标准化示范区平均亩增产率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、扶持特色农业（中药材标准化种植）</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在药材优势产区和主产、特色区域，开展中药材种植示范园创建活。</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促进全县中药材种植向规模化、集约化发展，建设中药材大县。</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中药材种植示范园创建完成率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二、农业资源保护和生态建设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按照可持续发展和建设生态农业的要求，保护农业资源，改善和保护农村环境。</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建设生态农业，改善农村环境，实现农业可持续发展。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、农村能源清洁开发利用</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按照整乡整村推进的模式，建设秸秆综合利用试点项目；集中示范推广高效清洁燃烧炉具、电采暖、太阳能互补采暖、太阳能热水器、太阳灶、秸秆能源化利用等多种技术，打造新能源示范村。</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实现农作物秸秆的高效能源化利用，减少大气污染排放，改善农村环境。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户用沼气工程建设完工率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小型沼气工程建设完工率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大气污染物减排完成率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、农业污染治理</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开展农产品产地重金属污染防治工作。进行土壤样品的制备和监测，根据监测结果编制农产品产地安全情况分析报告，开展农产品产地重金属污染修复示范。</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开展农产品产地重金属污染防治，根据监测结果编制农产品产地安全情况分析报告，开展农产品产地重金属污染修复示范。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年度监测任务完成率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全县开展土地污染修复效果实现情况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三、农业科技支撑和公共服务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2213.68</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提高农业机械化水平，建立健全农业科技服务和防灾减灾体系，推动农业生产向现代农业发展。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促进农业现代化，提高农业劳动生产率，增加农民收入。</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、农作物全程机械化及农机作业补贴、开展农机补贴</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1590.00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开展耕地深松作业，作业深度超过</w:t>
            </w:r>
            <w:r>
              <w:rPr>
                <w:rFonts w:ascii="方正书宋_GBK" w:eastAsia="方正书宋_GBK"/>
              </w:rPr>
              <w:t>25</w:t>
            </w:r>
            <w:r>
              <w:rPr>
                <w:rFonts w:hint="eastAsia" w:ascii="方正书宋_GBK" w:eastAsia="方正书宋_GBK"/>
              </w:rPr>
              <w:t>厘米，深松间隔不大于</w:t>
            </w:r>
            <w:r>
              <w:rPr>
                <w:rFonts w:ascii="方正书宋_GBK" w:eastAsia="方正书宋_GBK"/>
              </w:rPr>
              <w:t>70</w:t>
            </w:r>
            <w:r>
              <w:rPr>
                <w:rFonts w:hint="eastAsia" w:ascii="方正书宋_GBK" w:eastAsia="方正书宋_GBK"/>
              </w:rPr>
              <w:t>厘米，通过实施农机深松作业，有效节约了水资源，提高了肥料利用率。对购机农户进行直接补贴，提高全县农业机械化水平</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提高土壤蓄水保墒和抗旱防涝能力，提高粮食单产水平。提高农业机械化水平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深松面积目标完成率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亩单产平均增长率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完成年度耕种收综合机械化水平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、现代农业示范园区建设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打造具有地域特色的现代农业园区。</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推动园区农业基础设施、科技进步、质量安全、生态环保水平显著提升，土地产出率、资源利用率、劳动生产率明显提高。</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现代农业园区建设完成情况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农业园区单位面积产值高于当地平均水平幅度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农业园区农民收入高于当地平均水平幅度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、农作物种子鉴定与推广</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推广应用农作物优良品种，对农作物种子质量进行监督抽查。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通过农作物新品种质量监督检验，推广优良品种，提高主要农作物优良品种覆盖率。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种子质量监督抽查完成率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主要农作物良种覆盖率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、畜牧良种繁育体系建设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对奶牛、肉用种牛、种公猪开展生产性能测定，向社会推广优质的畜种</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推广优质种畜禽品种。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种猪常温精液产品抽样检测率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奶牛生产性能测定工作完成率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肉用公牛的性能测定完成率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5</w:t>
            </w:r>
            <w:r>
              <w:rPr>
                <w:rFonts w:hint="eastAsia" w:ascii="方正书宋_GBK" w:eastAsia="方正书宋_GBK"/>
                <w:b/>
              </w:rPr>
              <w:t>、动植物疫病防控</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480.60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落实动植物防疫检疫政策，建立完善动植物防疫和检疫体系。组织开展动植物的防疫检疫工作，发布疫情并组织扑灭。</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有效减少动植物疫情危害</w:t>
            </w:r>
            <w:r>
              <w:rPr>
                <w:rFonts w:ascii="方正书宋_GBK" w:eastAsia="方正书宋_GBK"/>
              </w:rPr>
              <w:t>,</w:t>
            </w:r>
            <w:r>
              <w:rPr>
                <w:rFonts w:hint="eastAsia" w:ascii="方正书宋_GBK" w:eastAsia="方正书宋_GBK"/>
              </w:rPr>
              <w:t>促进农业健康发展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应免动物疫病强制免疫率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病死猪无害化处理率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动植物疫情监测目标完成率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突发动植物疫情处置率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6</w:t>
            </w:r>
            <w:r>
              <w:rPr>
                <w:rFonts w:hint="eastAsia" w:ascii="方正书宋_GBK" w:eastAsia="方正书宋_GBK"/>
                <w:b/>
              </w:rPr>
              <w:t>、农产品质量安全监管</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108.20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加强农产品质量安全监管体系建设，指导农产品检验检测体系建设和机构考核，依法实施符合安全标准的农产品认证和监督管理。组织开展农产品质量安全的监督检查。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加强农产品质量安全体系建设</w:t>
            </w:r>
            <w:r>
              <w:rPr>
                <w:rFonts w:ascii="方正书宋_GBK" w:eastAsia="方正书宋_GBK"/>
              </w:rPr>
              <w:t>,</w:t>
            </w:r>
            <w:r>
              <w:rPr>
                <w:rFonts w:hint="eastAsia" w:ascii="方正书宋_GBK" w:eastAsia="方正书宋_GBK"/>
              </w:rPr>
              <w:t>提高监管能力</w:t>
            </w:r>
            <w:r>
              <w:rPr>
                <w:rFonts w:ascii="方正书宋_GBK" w:eastAsia="方正书宋_GBK"/>
              </w:rPr>
              <w:t>,</w:t>
            </w:r>
            <w:r>
              <w:rPr>
                <w:rFonts w:hint="eastAsia" w:ascii="方正书宋_GBK" w:eastAsia="方正书宋_GBK"/>
              </w:rPr>
              <w:t>确保农产品质量安全。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农产品及农业投入品质量抽检计划完成率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重大农产品质量安全事件发生率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7</w:t>
            </w:r>
            <w:r>
              <w:rPr>
                <w:rFonts w:hint="eastAsia" w:ascii="方正书宋_GBK" w:eastAsia="方正书宋_GBK"/>
                <w:b/>
              </w:rPr>
              <w:t>、农业信息服务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6.10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组织开展农业统计，监测分析农业和农村经济运行，发布农业和农村经济信息，建设农业信息管理体系，指导农业信息服务。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加强农业信息服务体系建设，提高农业信息服务水平。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农业信息发布及时率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8</w:t>
            </w:r>
            <w:r>
              <w:rPr>
                <w:rFonts w:hint="eastAsia" w:ascii="方正书宋_GBK" w:eastAsia="方正书宋_GBK"/>
                <w:b/>
              </w:rPr>
              <w:t>、农业技术推广与研究</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28.78</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建设农业创新团队，农业关键技术研究与应用示范，开展农业新技术推广、示范。</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开展农业新技术推广、示范，提高农业技术水平。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完成年度基层农技人员知识更新培训任务目标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基层农技推广人员知识更新培训满意度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9</w:t>
            </w:r>
            <w:r>
              <w:rPr>
                <w:rFonts w:hint="eastAsia" w:ascii="方正书宋_GBK" w:eastAsia="方正书宋_GBK"/>
                <w:b/>
              </w:rPr>
              <w:t>、农业防灾减灾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监测、发布农业灾情，组织种子、化肥等救灾物资储备和调拨，指导紧急救灾和灾后生产恢复</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加强灾情监测，组织灾后生产恢复。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灾情报告准确率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四、完善农村经营管理体制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121.49</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推进农村集体产权制度改革，完善农村土地承包制度，引导农村土地合理流转。创新农业经营主体。</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规范流转行为，优化资源配置，促进农民专业合作经济组织健康发展，加快新农村建设和城镇化进程。</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、新型农业经营主体</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80.00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推动土地合作社、股份合作社和综合性合作社等多元化、多类型农民合作社加快发展；深入开展示范社建设行动；加大对农民合作社培训力度。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促进全县农民合作社规范健康发展。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县级示范社新增数量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、土地确权登记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36.49</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根据国家及省市要求开展农村土地承包经营确权登记试点，并逐步向全县全面推开</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进一步完善农村土地承包关系，保护农民利益，促进规模化经营。</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全县耕地确权登记颁证完成率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、农村经营管理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支持农民专业合作组织规范、健康发展。建立健全农村集体</w:t>
            </w:r>
            <w:r>
              <w:rPr>
                <w:rFonts w:hint="cs" w:ascii="方正书宋_GBK" w:eastAsia="方正书宋_GBK"/>
              </w:rPr>
              <w:t>“</w:t>
            </w:r>
            <w:r>
              <w:rPr>
                <w:rFonts w:hint="eastAsia" w:ascii="方正书宋_GBK" w:eastAsia="方正书宋_GBK"/>
              </w:rPr>
              <w:t>三资</w:t>
            </w:r>
            <w:r>
              <w:rPr>
                <w:rFonts w:hint="cs" w:ascii="方正书宋_GBK" w:eastAsia="方正书宋_GBK"/>
              </w:rPr>
              <w:t>”</w:t>
            </w:r>
            <w:r>
              <w:rPr>
                <w:rFonts w:hint="eastAsia" w:ascii="方正书宋_GBK" w:eastAsia="方正书宋_GBK"/>
              </w:rPr>
              <w:t>管理制度，盘活集体存量资产资源，拓宽集体增收渠道，促进农村集体资产保值增值。</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建立健全农村集体</w:t>
            </w:r>
            <w:r>
              <w:rPr>
                <w:rFonts w:hint="cs" w:ascii="方正书宋_GBK" w:eastAsia="方正书宋_GBK"/>
              </w:rPr>
              <w:t>“</w:t>
            </w:r>
            <w:r>
              <w:rPr>
                <w:rFonts w:hint="eastAsia" w:ascii="方正书宋_GBK" w:eastAsia="方正书宋_GBK"/>
              </w:rPr>
              <w:t>三资</w:t>
            </w:r>
            <w:r>
              <w:rPr>
                <w:rFonts w:hint="cs" w:ascii="方正书宋_GBK" w:eastAsia="方正书宋_GBK"/>
              </w:rPr>
              <w:t>”</w:t>
            </w:r>
            <w:r>
              <w:rPr>
                <w:rFonts w:hint="eastAsia" w:ascii="方正书宋_GBK" w:eastAsia="方正书宋_GBK"/>
              </w:rPr>
              <w:t>管理制度，促进农村集体资产保值增值。</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w:t>
            </w:r>
            <w:r>
              <w:rPr>
                <w:rFonts w:hint="cs" w:ascii="方正书宋_GBK" w:eastAsia="方正书宋_GBK"/>
              </w:rPr>
              <w:t>“</w:t>
            </w:r>
            <w:r>
              <w:rPr>
                <w:rFonts w:hint="eastAsia" w:ascii="方正书宋_GBK" w:eastAsia="方正书宋_GBK"/>
              </w:rPr>
              <w:t>三资</w:t>
            </w:r>
            <w:r>
              <w:rPr>
                <w:rFonts w:hint="cs" w:ascii="方正书宋_GBK" w:eastAsia="方正书宋_GBK"/>
              </w:rPr>
              <w:t>”</w:t>
            </w:r>
            <w:r>
              <w:rPr>
                <w:rFonts w:hint="eastAsia" w:ascii="方正书宋_GBK" w:eastAsia="方正书宋_GBK"/>
              </w:rPr>
              <w:t>管理制度建立健全完成数量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五、农业政务管理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3040.05</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开展农业宣传，推动农业政策落实。推动各项农业工作的开展。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保障各项农业工作的正常运行</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782.00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加强管理，圆满完成县委、县政府交办任务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2258.05</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加强机关事务性管理，提高机关自身工作能力。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 w:hAnsi="仿宋" w:eastAsia="仿宋"/>
          <w:sz w:val="30"/>
          <w:szCs w:val="30"/>
        </w:rPr>
      </w:pPr>
      <w:r>
        <w:rPr>
          <w:rFonts w:hint="eastAsia" w:ascii="仿宋" w:hAnsi="仿宋" w:eastAsia="仿宋"/>
          <w:sz w:val="30"/>
          <w:szCs w:val="30"/>
        </w:rPr>
        <w:t>2018年我部门安排政府采购预算0万元。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无极县农林畜牧局上年末固定资产金额为716万元（详见下表）。本年度拟购置固定资产金额为3万元。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无极县农林畜牧局固定资产占用情况表</w:t>
      </w:r>
    </w:p>
    <w:tbl>
      <w:tblPr>
        <w:tblStyle w:val="4"/>
        <w:tblW w:w="0" w:type="auto"/>
        <w:jc w:val="center"/>
        <w:tblLayout w:type="fixed"/>
        <w:tblCellMar>
          <w:top w:w="0" w:type="dxa"/>
          <w:left w:w="108" w:type="dxa"/>
          <w:bottom w:w="0" w:type="dxa"/>
          <w:right w:w="108" w:type="dxa"/>
        </w:tblCellMar>
      </w:tblPr>
      <w:tblGrid>
        <w:gridCol w:w="4126"/>
        <w:gridCol w:w="1843"/>
        <w:gridCol w:w="3093"/>
      </w:tblGrid>
      <w:tr>
        <w:tblPrEx>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编制部门：农牧局</w:t>
            </w:r>
          </w:p>
        </w:tc>
        <w:tc>
          <w:tcPr>
            <w:tcW w:w="3093"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截止时间：2017年12月31日  </w:t>
            </w:r>
          </w:p>
        </w:tc>
      </w:tr>
      <w:tr>
        <w:tblPrEx>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09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716</w:t>
            </w: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5781</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399</w:t>
            </w: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18</w:t>
            </w: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299</w:t>
            </w:r>
          </w:p>
        </w:tc>
      </w:tr>
    </w:tbl>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20C21"/>
    <w:rsid w:val="00055F48"/>
    <w:rsid w:val="00082F8F"/>
    <w:rsid w:val="000B3C55"/>
    <w:rsid w:val="000E43FD"/>
    <w:rsid w:val="0010255E"/>
    <w:rsid w:val="00156CE5"/>
    <w:rsid w:val="00157C2E"/>
    <w:rsid w:val="0016605E"/>
    <w:rsid w:val="00215BAC"/>
    <w:rsid w:val="00227125"/>
    <w:rsid w:val="00235D6E"/>
    <w:rsid w:val="002675F7"/>
    <w:rsid w:val="002A0336"/>
    <w:rsid w:val="002E3049"/>
    <w:rsid w:val="00322BC5"/>
    <w:rsid w:val="00345A4D"/>
    <w:rsid w:val="003576F4"/>
    <w:rsid w:val="00363289"/>
    <w:rsid w:val="00381253"/>
    <w:rsid w:val="00392FD1"/>
    <w:rsid w:val="00453AF6"/>
    <w:rsid w:val="00477A43"/>
    <w:rsid w:val="0063034A"/>
    <w:rsid w:val="00677154"/>
    <w:rsid w:val="006C5173"/>
    <w:rsid w:val="00705C2E"/>
    <w:rsid w:val="007C7F37"/>
    <w:rsid w:val="007D2518"/>
    <w:rsid w:val="007D622B"/>
    <w:rsid w:val="007E2AD1"/>
    <w:rsid w:val="007E4C45"/>
    <w:rsid w:val="00800329"/>
    <w:rsid w:val="00810C7F"/>
    <w:rsid w:val="0081232A"/>
    <w:rsid w:val="00831695"/>
    <w:rsid w:val="008651A9"/>
    <w:rsid w:val="00915AB6"/>
    <w:rsid w:val="0093227C"/>
    <w:rsid w:val="009646A0"/>
    <w:rsid w:val="009E3A10"/>
    <w:rsid w:val="009E4B6E"/>
    <w:rsid w:val="00A23A45"/>
    <w:rsid w:val="00A37CB6"/>
    <w:rsid w:val="00A4745E"/>
    <w:rsid w:val="00A52A33"/>
    <w:rsid w:val="00A649DC"/>
    <w:rsid w:val="00A71CD2"/>
    <w:rsid w:val="00AB3AD3"/>
    <w:rsid w:val="00B903E5"/>
    <w:rsid w:val="00C26AB0"/>
    <w:rsid w:val="00C42BCB"/>
    <w:rsid w:val="00C547DA"/>
    <w:rsid w:val="00C87BEF"/>
    <w:rsid w:val="00CD5166"/>
    <w:rsid w:val="00D11753"/>
    <w:rsid w:val="00D77FCE"/>
    <w:rsid w:val="00DF6460"/>
    <w:rsid w:val="00E0543F"/>
    <w:rsid w:val="00EE1CCA"/>
    <w:rsid w:val="184373DE"/>
    <w:rsid w:val="65174FE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rFonts w:ascii="Times New Roman" w:hAnsi="Times New Roman" w:eastAsia="宋体" w:cs="Times New Roman"/>
      <w:sz w:val="18"/>
      <w:szCs w:val="18"/>
    </w:rPr>
  </w:style>
  <w:style w:type="character" w:customStyle="1" w:styleId="7">
    <w:name w:val="页脚 字符"/>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 w:type="paragraph" w:customStyle="1" w:styleId="9">
    <w:name w:val="[Normal]"/>
    <w:qFormat/>
    <w:uiPriority w:val="0"/>
    <w:rPr>
      <w:rFonts w:ascii="宋体" w:hAnsi="Times New Roman" w:eastAsia="宋体" w:cs="Times New Roman"/>
      <w:kern w:val="0"/>
      <w:sz w:val="24"/>
      <w:szCs w:val="20"/>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18</Pages>
  <Words>1238</Words>
  <Characters>7063</Characters>
  <Lines>58</Lines>
  <Paragraphs>16</Paragraphs>
  <TotalTime>125</TotalTime>
  <ScaleCrop>false</ScaleCrop>
  <LinksUpToDate>false</LinksUpToDate>
  <CharactersWithSpaces>8285</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2024-01-19T03:11:57Z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193BAEC7A93C4A6EBF82BF3F3874984C</vt:lpwstr>
  </property>
</Properties>
</file>