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39" w:name="_GoBack"/>
      <w:bookmarkEnd w:id="39"/>
      <w:bookmarkStart w:id="0" w:name="_Toc29431"/>
      <w:r>
        <w:rPr>
          <w:rFonts w:ascii="黑体" w:hAnsi="黑体" w:eastAsia="黑体" w:cs="黑体"/>
          <w:b/>
          <w:color w:val="000000"/>
          <w:sz w:val="44"/>
        </w:rPr>
        <w:t>2022年部门预算信息公开目录</w:t>
      </w:r>
      <w:bookmarkEnd w:id="0"/>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TOC \o "1-3" \h \u </w:instrText>
      </w:r>
      <w:r>
        <w:rPr>
          <w:rFonts w:hint="eastAsia" w:cs="Times New Roman"/>
          <w:color w:val="000000"/>
        </w:rPr>
        <w:fldChar w:fldCharType="separate"/>
      </w:r>
    </w:p>
    <w:p>
      <w:pPr>
        <w:pStyle w:val="31"/>
        <w:tabs>
          <w:tab w:val="right" w:leader="dot" w:pos="14562"/>
        </w:tabs>
        <w:ind w:firstLine="1214" w:firstLineChars="432"/>
        <w:rPr>
          <w:rFonts w:hint="eastAsia" w:cs="Times New Roman"/>
          <w:b/>
          <w:bCs/>
          <w:color w:val="000000"/>
        </w:rPr>
      </w:pPr>
      <w:r>
        <w:rPr>
          <w:rFonts w:hint="eastAsia" w:cs="Times New Roman"/>
          <w:b/>
          <w:bCs/>
          <w:color w:val="000000"/>
        </w:rPr>
        <w:fldChar w:fldCharType="begin"/>
      </w:r>
      <w:r>
        <w:rPr>
          <w:rFonts w:hint="eastAsia" w:cs="Times New Roman"/>
          <w:b/>
          <w:bCs/>
          <w:color w:val="000000"/>
        </w:rPr>
        <w:instrText xml:space="preserve"> HYPERLINK \l _Toc19382 </w:instrText>
      </w:r>
      <w:r>
        <w:rPr>
          <w:rFonts w:hint="eastAsia" w:cs="Times New Roman"/>
          <w:b/>
          <w:bCs/>
          <w:color w:val="000000"/>
        </w:rPr>
        <w:fldChar w:fldCharType="separate"/>
      </w:r>
      <w:r>
        <w:rPr>
          <w:rFonts w:hint="eastAsia" w:cs="Times New Roman"/>
          <w:b/>
          <w:bCs/>
          <w:color w:val="000000"/>
          <w:lang w:val="en-US" w:eastAsia="zh-CN"/>
        </w:rPr>
        <w:t>2022年部门预算信息公开表</w:t>
      </w:r>
      <w:r>
        <w:rPr>
          <w:rFonts w:hint="eastAsia" w:cs="Times New Roman"/>
          <w:b/>
          <w:bCs/>
          <w:color w:val="000000"/>
        </w:rPr>
        <w:tab/>
      </w:r>
      <w:r>
        <w:rPr>
          <w:rFonts w:hint="eastAsia" w:cs="Times New Roman"/>
          <w:b/>
          <w:bCs/>
          <w:color w:val="000000"/>
        </w:rPr>
        <w:fldChar w:fldCharType="begin"/>
      </w:r>
      <w:r>
        <w:rPr>
          <w:rFonts w:hint="eastAsia" w:cs="Times New Roman"/>
          <w:b/>
          <w:bCs/>
          <w:color w:val="000000"/>
        </w:rPr>
        <w:instrText xml:space="preserve"> PAGEREF _Toc19382 </w:instrText>
      </w:r>
      <w:r>
        <w:rPr>
          <w:rFonts w:hint="eastAsia" w:cs="Times New Roman"/>
          <w:b/>
          <w:bCs/>
          <w:color w:val="000000"/>
        </w:rPr>
        <w:fldChar w:fldCharType="separate"/>
      </w:r>
      <w:r>
        <w:rPr>
          <w:rFonts w:hint="eastAsia" w:cs="Times New Roman"/>
          <w:b/>
          <w:bCs/>
          <w:color w:val="000000"/>
        </w:rPr>
        <w:t>3</w:t>
      </w:r>
      <w:r>
        <w:rPr>
          <w:rFonts w:hint="eastAsia" w:cs="Times New Roman"/>
          <w:b/>
          <w:bCs/>
          <w:color w:val="000000"/>
        </w:rPr>
        <w:fldChar w:fldCharType="end"/>
      </w:r>
      <w:r>
        <w:rPr>
          <w:rFonts w:hint="eastAsia" w:cs="Times New Roman"/>
          <w:b/>
          <w:bCs/>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_Toc31842 </w:instrText>
      </w:r>
      <w:r>
        <w:rPr>
          <w:rFonts w:hint="eastAsia" w:cs="Times New Roman"/>
          <w:color w:val="000000"/>
        </w:rPr>
        <w:fldChar w:fldCharType="separate"/>
      </w:r>
      <w:r>
        <w:rPr>
          <w:rFonts w:hint="eastAsia" w:cs="Times New Roman"/>
          <w:color w:val="000000"/>
        </w:rPr>
        <w:t>部门预算收支总表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_Toc31842 </w:instrText>
      </w:r>
      <w:r>
        <w:rPr>
          <w:rFonts w:hint="eastAsia" w:cs="Times New Roman"/>
          <w:color w:val="000000"/>
        </w:rPr>
        <w:fldChar w:fldCharType="separate"/>
      </w:r>
      <w:r>
        <w:rPr>
          <w:rFonts w:hint="eastAsia" w:cs="Times New Roman"/>
          <w:color w:val="000000"/>
        </w:rPr>
        <w:t>3</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_Toc10902 </w:instrText>
      </w:r>
      <w:r>
        <w:rPr>
          <w:rFonts w:hint="eastAsia" w:cs="Times New Roman"/>
          <w:color w:val="000000"/>
        </w:rPr>
        <w:fldChar w:fldCharType="separate"/>
      </w:r>
      <w:r>
        <w:rPr>
          <w:rFonts w:hint="eastAsia" w:cs="Times New Roman"/>
          <w:color w:val="000000"/>
        </w:rPr>
        <w:t>部门预算收入总表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_Toc10902 </w:instrText>
      </w:r>
      <w:r>
        <w:rPr>
          <w:rFonts w:hint="eastAsia" w:cs="Times New Roman"/>
          <w:color w:val="000000"/>
        </w:rPr>
        <w:fldChar w:fldCharType="separate"/>
      </w:r>
      <w:r>
        <w:rPr>
          <w:rFonts w:hint="eastAsia" w:cs="Times New Roman"/>
          <w:color w:val="000000"/>
        </w:rPr>
        <w:t>7</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_Toc19583 </w:instrText>
      </w:r>
      <w:r>
        <w:rPr>
          <w:rFonts w:hint="eastAsia" w:cs="Times New Roman"/>
          <w:color w:val="000000"/>
        </w:rPr>
        <w:fldChar w:fldCharType="separate"/>
      </w:r>
      <w:r>
        <w:rPr>
          <w:rFonts w:hint="eastAsia" w:cs="Times New Roman"/>
          <w:color w:val="000000"/>
        </w:rPr>
        <w:t>部门预算支出总表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_Toc19583 </w:instrText>
      </w:r>
      <w:r>
        <w:rPr>
          <w:rFonts w:hint="eastAsia" w:cs="Times New Roman"/>
          <w:color w:val="000000"/>
        </w:rPr>
        <w:fldChar w:fldCharType="separate"/>
      </w:r>
      <w:r>
        <w:rPr>
          <w:rFonts w:hint="eastAsia" w:cs="Times New Roman"/>
          <w:color w:val="000000"/>
        </w:rPr>
        <w:t>15</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_Toc22952 </w:instrText>
      </w:r>
      <w:r>
        <w:rPr>
          <w:rFonts w:hint="eastAsia" w:cs="Times New Roman"/>
          <w:color w:val="000000"/>
        </w:rPr>
        <w:fldChar w:fldCharType="separate"/>
      </w:r>
      <w:r>
        <w:rPr>
          <w:rFonts w:hint="eastAsia" w:cs="Times New Roman"/>
          <w:color w:val="000000"/>
        </w:rPr>
        <w:t>部门预算财政拨款收支总表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_Toc22952 </w:instrText>
      </w:r>
      <w:r>
        <w:rPr>
          <w:rFonts w:hint="eastAsia" w:cs="Times New Roman"/>
          <w:color w:val="000000"/>
        </w:rPr>
        <w:fldChar w:fldCharType="separate"/>
      </w:r>
      <w:r>
        <w:rPr>
          <w:rFonts w:hint="eastAsia" w:cs="Times New Roman"/>
          <w:color w:val="000000"/>
        </w:rPr>
        <w:t>20</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_Toc12333 </w:instrText>
      </w:r>
      <w:r>
        <w:rPr>
          <w:rFonts w:hint="eastAsia" w:cs="Times New Roman"/>
          <w:color w:val="000000"/>
        </w:rPr>
        <w:fldChar w:fldCharType="separate"/>
      </w:r>
      <w:r>
        <w:rPr>
          <w:rFonts w:hint="eastAsia" w:cs="Times New Roman"/>
          <w:color w:val="000000"/>
        </w:rPr>
        <w:t>部门预算一般公共预算财政拨款支出表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_Toc12333 </w:instrText>
      </w:r>
      <w:r>
        <w:rPr>
          <w:rFonts w:hint="eastAsia" w:cs="Times New Roman"/>
          <w:color w:val="000000"/>
        </w:rPr>
        <w:fldChar w:fldCharType="separate"/>
      </w:r>
      <w:r>
        <w:rPr>
          <w:rFonts w:hint="eastAsia" w:cs="Times New Roman"/>
          <w:color w:val="000000"/>
        </w:rPr>
        <w:t>27</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_Toc28308 </w:instrText>
      </w:r>
      <w:r>
        <w:rPr>
          <w:rFonts w:hint="eastAsia" w:cs="Times New Roman"/>
          <w:color w:val="000000"/>
        </w:rPr>
        <w:fldChar w:fldCharType="separate"/>
      </w:r>
      <w:r>
        <w:rPr>
          <w:rFonts w:hint="eastAsia" w:cs="Times New Roman"/>
          <w:color w:val="000000"/>
        </w:rPr>
        <w:t>部门预算一般公共预算财政拨款基本支出表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_Toc28308 </w:instrText>
      </w:r>
      <w:r>
        <w:rPr>
          <w:rFonts w:hint="eastAsia" w:cs="Times New Roman"/>
          <w:color w:val="000000"/>
        </w:rPr>
        <w:fldChar w:fldCharType="separate"/>
      </w:r>
      <w:r>
        <w:rPr>
          <w:rFonts w:hint="eastAsia" w:cs="Times New Roman"/>
          <w:color w:val="000000"/>
        </w:rPr>
        <w:t>30</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_Toc31149 </w:instrText>
      </w:r>
      <w:r>
        <w:rPr>
          <w:rFonts w:hint="eastAsia" w:cs="Times New Roman"/>
          <w:color w:val="000000"/>
        </w:rPr>
        <w:fldChar w:fldCharType="separate"/>
      </w:r>
      <w:r>
        <w:rPr>
          <w:rFonts w:hint="eastAsia" w:cs="Times New Roman"/>
          <w:color w:val="000000"/>
        </w:rPr>
        <w:t>部门预算政府基金预算财政拨款支出表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_Toc31149 </w:instrText>
      </w:r>
      <w:r>
        <w:rPr>
          <w:rFonts w:hint="eastAsia" w:cs="Times New Roman"/>
          <w:color w:val="000000"/>
        </w:rPr>
        <w:fldChar w:fldCharType="separate"/>
      </w:r>
      <w:r>
        <w:rPr>
          <w:rFonts w:hint="eastAsia" w:cs="Times New Roman"/>
          <w:color w:val="000000"/>
        </w:rPr>
        <w:t>32</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_Toc8418 </w:instrText>
      </w:r>
      <w:r>
        <w:rPr>
          <w:rFonts w:hint="eastAsia" w:cs="Times New Roman"/>
          <w:color w:val="000000"/>
        </w:rPr>
        <w:fldChar w:fldCharType="separate"/>
      </w:r>
      <w:r>
        <w:rPr>
          <w:rFonts w:hint="eastAsia" w:cs="Times New Roman"/>
          <w:color w:val="000000"/>
        </w:rPr>
        <w:t>部门预算国有资本经营预算财政拨款支出表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_Toc8418 </w:instrText>
      </w:r>
      <w:r>
        <w:rPr>
          <w:rFonts w:hint="eastAsia" w:cs="Times New Roman"/>
          <w:color w:val="000000"/>
        </w:rPr>
        <w:fldChar w:fldCharType="separate"/>
      </w:r>
      <w:r>
        <w:rPr>
          <w:rFonts w:hint="eastAsia" w:cs="Times New Roman"/>
          <w:color w:val="000000"/>
        </w:rPr>
        <w:t>33</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_Toc16244 </w:instrText>
      </w:r>
      <w:r>
        <w:rPr>
          <w:rFonts w:hint="eastAsia" w:cs="Times New Roman"/>
          <w:color w:val="000000"/>
        </w:rPr>
        <w:fldChar w:fldCharType="separate"/>
      </w:r>
      <w:r>
        <w:rPr>
          <w:rFonts w:hint="eastAsia" w:cs="Times New Roman"/>
          <w:color w:val="000000"/>
        </w:rPr>
        <w:t>部门预算财政拨款“三公”经费支出表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_Toc16244 </w:instrText>
      </w:r>
      <w:r>
        <w:rPr>
          <w:rFonts w:hint="eastAsia" w:cs="Times New Roman"/>
          <w:color w:val="000000"/>
        </w:rPr>
        <w:fldChar w:fldCharType="separate"/>
      </w:r>
      <w:r>
        <w:rPr>
          <w:rFonts w:hint="eastAsia" w:cs="Times New Roman"/>
          <w:color w:val="000000"/>
        </w:rPr>
        <w:t>34</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214" w:firstLineChars="432"/>
        <w:rPr>
          <w:rFonts w:hint="eastAsia" w:cs="Times New Roman"/>
          <w:b/>
          <w:bCs/>
          <w:color w:val="000000"/>
        </w:rPr>
      </w:pPr>
      <w:r>
        <w:rPr>
          <w:rFonts w:hint="eastAsia" w:cs="Times New Roman"/>
          <w:b/>
          <w:bCs/>
          <w:color w:val="000000"/>
        </w:rPr>
        <w:fldChar w:fldCharType="begin"/>
      </w:r>
      <w:r>
        <w:rPr>
          <w:rFonts w:hint="eastAsia" w:cs="Times New Roman"/>
          <w:b/>
          <w:bCs/>
          <w:color w:val="000000"/>
        </w:rPr>
        <w:instrText xml:space="preserve"> HYPERLINK \l _Toc7707 </w:instrText>
      </w:r>
      <w:r>
        <w:rPr>
          <w:rFonts w:hint="eastAsia" w:cs="Times New Roman"/>
          <w:b/>
          <w:bCs/>
          <w:color w:val="000000"/>
        </w:rPr>
        <w:fldChar w:fldCharType="separate"/>
      </w:r>
      <w:r>
        <w:rPr>
          <w:rFonts w:hint="eastAsia" w:cs="Times New Roman"/>
          <w:b/>
          <w:bCs/>
          <w:color w:val="000000"/>
        </w:rPr>
        <w:t>2022年部门预算信息公开情况说明</w:t>
      </w:r>
      <w:r>
        <w:rPr>
          <w:rFonts w:hint="eastAsia" w:cs="Times New Roman"/>
          <w:b/>
          <w:bCs/>
          <w:color w:val="000000"/>
        </w:rPr>
        <w:tab/>
      </w:r>
      <w:r>
        <w:rPr>
          <w:rFonts w:hint="eastAsia" w:cs="Times New Roman"/>
          <w:b/>
          <w:bCs/>
          <w:color w:val="000000"/>
        </w:rPr>
        <w:fldChar w:fldCharType="begin"/>
      </w:r>
      <w:r>
        <w:rPr>
          <w:rFonts w:hint="eastAsia" w:cs="Times New Roman"/>
          <w:b/>
          <w:bCs/>
          <w:color w:val="000000"/>
        </w:rPr>
        <w:instrText xml:space="preserve"> PAGEREF _Toc7707 </w:instrText>
      </w:r>
      <w:r>
        <w:rPr>
          <w:rFonts w:hint="eastAsia" w:cs="Times New Roman"/>
          <w:b/>
          <w:bCs/>
          <w:color w:val="000000"/>
        </w:rPr>
        <w:fldChar w:fldCharType="separate"/>
      </w:r>
      <w:r>
        <w:rPr>
          <w:rFonts w:hint="eastAsia" w:cs="Times New Roman"/>
          <w:b/>
          <w:bCs/>
          <w:color w:val="000000"/>
        </w:rPr>
        <w:t>35</w:t>
      </w:r>
      <w:r>
        <w:rPr>
          <w:rFonts w:hint="eastAsia" w:cs="Times New Roman"/>
          <w:b/>
          <w:bCs/>
          <w:color w:val="000000"/>
        </w:rPr>
        <w:fldChar w:fldCharType="end"/>
      </w:r>
      <w:r>
        <w:rPr>
          <w:rFonts w:hint="eastAsia" w:cs="Times New Roman"/>
          <w:b/>
          <w:bCs/>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_Toc11839 </w:instrText>
      </w:r>
      <w:r>
        <w:rPr>
          <w:rFonts w:hint="eastAsia" w:cs="Times New Roman"/>
          <w:color w:val="000000"/>
        </w:rPr>
        <w:fldChar w:fldCharType="separate"/>
      </w:r>
      <w:r>
        <w:rPr>
          <w:rFonts w:hint="eastAsia" w:cs="Times New Roman"/>
          <w:color w:val="000000"/>
        </w:rPr>
        <w:t>一、部门职责及机构设置情况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_Toc11839 </w:instrText>
      </w:r>
      <w:r>
        <w:rPr>
          <w:rFonts w:hint="eastAsia" w:cs="Times New Roman"/>
          <w:color w:val="000000"/>
        </w:rPr>
        <w:fldChar w:fldCharType="separate"/>
      </w:r>
      <w:r>
        <w:rPr>
          <w:rFonts w:hint="eastAsia" w:cs="Times New Roman"/>
          <w:color w:val="000000"/>
        </w:rPr>
        <w:t>36</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_Toc10234 </w:instrText>
      </w:r>
      <w:r>
        <w:rPr>
          <w:rFonts w:hint="eastAsia" w:cs="Times New Roman"/>
          <w:color w:val="000000"/>
        </w:rPr>
        <w:fldChar w:fldCharType="separate"/>
      </w:r>
      <w:r>
        <w:rPr>
          <w:rFonts w:hint="eastAsia" w:cs="Times New Roman"/>
          <w:color w:val="000000"/>
        </w:rPr>
        <w:t>二、部门预算安排的总体情况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_Toc10234 </w:instrText>
      </w:r>
      <w:r>
        <w:rPr>
          <w:rFonts w:hint="eastAsia" w:cs="Times New Roman"/>
          <w:color w:val="000000"/>
        </w:rPr>
        <w:fldChar w:fldCharType="separate"/>
      </w:r>
      <w:r>
        <w:rPr>
          <w:rFonts w:hint="eastAsia" w:cs="Times New Roman"/>
          <w:color w:val="000000"/>
        </w:rPr>
        <w:t>38</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_Toc28937 </w:instrText>
      </w:r>
      <w:r>
        <w:rPr>
          <w:rFonts w:hint="eastAsia" w:cs="Times New Roman"/>
          <w:color w:val="000000"/>
        </w:rPr>
        <w:fldChar w:fldCharType="separate"/>
      </w:r>
      <w:r>
        <w:rPr>
          <w:rFonts w:hint="eastAsia" w:cs="Times New Roman"/>
          <w:color w:val="000000"/>
        </w:rPr>
        <w:t>三、机关运行经费安排情况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_Toc28937 </w:instrText>
      </w:r>
      <w:r>
        <w:rPr>
          <w:rFonts w:hint="eastAsia" w:cs="Times New Roman"/>
          <w:color w:val="000000"/>
        </w:rPr>
        <w:fldChar w:fldCharType="separate"/>
      </w:r>
      <w:r>
        <w:rPr>
          <w:rFonts w:hint="eastAsia" w:cs="Times New Roman"/>
          <w:color w:val="000000"/>
        </w:rPr>
        <w:t>39</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_Toc5387 </w:instrText>
      </w:r>
      <w:r>
        <w:rPr>
          <w:rFonts w:hint="eastAsia" w:cs="Times New Roman"/>
          <w:color w:val="000000"/>
        </w:rPr>
        <w:fldChar w:fldCharType="separate"/>
      </w:r>
      <w:r>
        <w:rPr>
          <w:rFonts w:hint="eastAsia" w:cs="Times New Roman"/>
          <w:color w:val="000000"/>
        </w:rPr>
        <w:t>四、财政拨款“三公”经费预算情况及增减变化原因</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_Toc5387 </w:instrText>
      </w:r>
      <w:r>
        <w:rPr>
          <w:rFonts w:hint="eastAsia" w:cs="Times New Roman"/>
          <w:color w:val="000000"/>
        </w:rPr>
        <w:fldChar w:fldCharType="separate"/>
      </w:r>
      <w:r>
        <w:rPr>
          <w:rFonts w:hint="eastAsia" w:cs="Times New Roman"/>
          <w:color w:val="000000"/>
        </w:rPr>
        <w:t>40</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_Toc1443 </w:instrText>
      </w:r>
      <w:r>
        <w:rPr>
          <w:rFonts w:hint="eastAsia" w:cs="Times New Roman"/>
          <w:color w:val="000000"/>
        </w:rPr>
        <w:fldChar w:fldCharType="separate"/>
      </w:r>
      <w:r>
        <w:rPr>
          <w:rFonts w:hint="eastAsia" w:cs="Times New Roman"/>
          <w:color w:val="000000"/>
        </w:rPr>
        <w:t>五、预算绩效信息</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_Toc1443 </w:instrText>
      </w:r>
      <w:r>
        <w:rPr>
          <w:rFonts w:hint="eastAsia" w:cs="Times New Roman"/>
          <w:color w:val="000000"/>
        </w:rPr>
        <w:fldChar w:fldCharType="separate"/>
      </w:r>
      <w:r>
        <w:rPr>
          <w:rFonts w:hint="eastAsia" w:cs="Times New Roman"/>
          <w:color w:val="000000"/>
        </w:rPr>
        <w:t>40</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_Toc20339 </w:instrText>
      </w:r>
      <w:r>
        <w:rPr>
          <w:rFonts w:hint="eastAsia" w:cs="Times New Roman"/>
          <w:color w:val="000000"/>
        </w:rPr>
        <w:fldChar w:fldCharType="separate"/>
      </w:r>
      <w:r>
        <w:rPr>
          <w:rFonts w:hint="eastAsia" w:cs="Times New Roman"/>
          <w:color w:val="000000"/>
        </w:rPr>
        <w:t>六、政府采购预算情况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_Toc20339 </w:instrText>
      </w:r>
      <w:r>
        <w:rPr>
          <w:rFonts w:hint="eastAsia" w:cs="Times New Roman"/>
          <w:color w:val="000000"/>
        </w:rPr>
        <w:fldChar w:fldCharType="separate"/>
      </w:r>
      <w:r>
        <w:rPr>
          <w:rFonts w:hint="eastAsia" w:cs="Times New Roman"/>
          <w:color w:val="000000"/>
        </w:rPr>
        <w:t>61</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_Toc19182 </w:instrText>
      </w:r>
      <w:r>
        <w:rPr>
          <w:rFonts w:hint="eastAsia" w:cs="Times New Roman"/>
          <w:color w:val="000000"/>
        </w:rPr>
        <w:fldChar w:fldCharType="separate"/>
      </w:r>
      <w:r>
        <w:rPr>
          <w:rFonts w:hint="eastAsia" w:cs="Times New Roman"/>
          <w:color w:val="000000"/>
        </w:rPr>
        <w:t>七、国有资产信息</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_Toc19182 </w:instrText>
      </w:r>
      <w:r>
        <w:rPr>
          <w:rFonts w:hint="eastAsia" w:cs="Times New Roman"/>
          <w:color w:val="000000"/>
        </w:rPr>
        <w:fldChar w:fldCharType="separate"/>
      </w:r>
      <w:r>
        <w:rPr>
          <w:rFonts w:hint="eastAsia" w:cs="Times New Roman"/>
          <w:color w:val="000000"/>
        </w:rPr>
        <w:t>61</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_Toc2734 </w:instrText>
      </w:r>
      <w:r>
        <w:rPr>
          <w:rFonts w:hint="eastAsia" w:cs="Times New Roman"/>
          <w:color w:val="000000"/>
        </w:rPr>
        <w:fldChar w:fldCharType="separate"/>
      </w:r>
      <w:r>
        <w:rPr>
          <w:rFonts w:hint="eastAsia" w:cs="Times New Roman"/>
          <w:color w:val="000000"/>
        </w:rPr>
        <w:t>八、名词解释</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_Toc2734 </w:instrText>
      </w:r>
      <w:r>
        <w:rPr>
          <w:rFonts w:hint="eastAsia" w:cs="Times New Roman"/>
          <w:color w:val="000000"/>
        </w:rPr>
        <w:fldChar w:fldCharType="separate"/>
      </w:r>
      <w:r>
        <w:rPr>
          <w:rFonts w:hint="eastAsia" w:cs="Times New Roman"/>
          <w:color w:val="000000"/>
        </w:rPr>
        <w:t>62</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_Toc15884 </w:instrText>
      </w:r>
      <w:r>
        <w:rPr>
          <w:rFonts w:hint="eastAsia" w:cs="Times New Roman"/>
          <w:color w:val="000000"/>
        </w:rPr>
        <w:fldChar w:fldCharType="separate"/>
      </w:r>
      <w:r>
        <w:rPr>
          <w:rFonts w:hint="eastAsia" w:cs="Times New Roman"/>
          <w:color w:val="000000"/>
        </w:rPr>
        <w:t>九、其他需要说明的事项</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_Toc15884 </w:instrText>
      </w:r>
      <w:r>
        <w:rPr>
          <w:rFonts w:hint="eastAsia" w:cs="Times New Roman"/>
          <w:color w:val="000000"/>
        </w:rPr>
        <w:fldChar w:fldCharType="separate"/>
      </w:r>
      <w:r>
        <w:rPr>
          <w:rFonts w:hint="eastAsia" w:cs="Times New Roman"/>
          <w:color w:val="000000"/>
        </w:rPr>
        <w:t>62</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ascii="方正小标宋_GBK" w:hAnsi="方正小标宋_GBK" w:eastAsia="方正小标宋_GBK" w:cs="方正小标宋_GBK"/>
          <w:color w:val="000000"/>
          <w:sz w:val="44"/>
        </w:rPr>
      </w:pPr>
      <w:r>
        <w:rPr>
          <w:rFonts w:hint="eastAsia" w:cs="Times New Roman"/>
          <w:color w:val="000000"/>
        </w:rP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p>
    <w:p>
      <w:pPr>
        <w:spacing w:before="0" w:after="0" w:line="240" w:lineRule="auto"/>
        <w:ind w:firstLine="0"/>
        <w:jc w:val="center"/>
        <w:outlineLvl w:val="0"/>
        <w:rPr>
          <w:rFonts w:hint="eastAsia" w:ascii="方正小标宋_GBK" w:hAnsi="方正小标宋_GBK" w:eastAsia="方正小标宋_GBK" w:cs="方正小标宋_GBK"/>
          <w:color w:val="000000"/>
          <w:sz w:val="72"/>
          <w:lang w:val="en-US" w:eastAsia="zh-CN"/>
        </w:rPr>
      </w:pPr>
    </w:p>
    <w:p>
      <w:pPr>
        <w:spacing w:before="0" w:after="0" w:line="240" w:lineRule="auto"/>
        <w:ind w:firstLine="0"/>
        <w:jc w:val="center"/>
        <w:outlineLvl w:val="0"/>
        <w:rPr>
          <w:rFonts w:hint="eastAsia" w:ascii="方正小标宋_GBK" w:hAnsi="方正小标宋_GBK" w:eastAsia="方正小标宋_GBK" w:cs="方正小标宋_GBK"/>
          <w:color w:val="000000"/>
          <w:sz w:val="72"/>
          <w:lang w:val="en-US" w:eastAsia="zh-CN"/>
        </w:rPr>
      </w:pPr>
    </w:p>
    <w:p>
      <w:pPr>
        <w:spacing w:before="0" w:after="0" w:line="240" w:lineRule="auto"/>
        <w:ind w:firstLine="0"/>
        <w:jc w:val="center"/>
        <w:outlineLvl w:val="0"/>
        <w:rPr>
          <w:rFonts w:hint="eastAsia" w:ascii="方正小标宋_GBK" w:hAnsi="方正小标宋_GBK" w:eastAsia="方正小标宋_GBK" w:cs="方正小标宋_GBK"/>
          <w:color w:val="000000"/>
          <w:sz w:val="72"/>
          <w:lang w:val="en-US" w:eastAsia="zh-CN"/>
        </w:rPr>
      </w:pPr>
    </w:p>
    <w:p>
      <w:pPr>
        <w:spacing w:before="0" w:after="0" w:line="240" w:lineRule="auto"/>
        <w:ind w:firstLine="0"/>
        <w:jc w:val="center"/>
        <w:outlineLvl w:val="0"/>
        <w:rPr>
          <w:rFonts w:hint="default" w:eastAsia="宋体"/>
          <w:lang w:val="en-US" w:eastAsia="zh-CN"/>
        </w:r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1"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2" w:name="_Toc19382"/>
      <w:r>
        <w:rPr>
          <w:rFonts w:hint="eastAsia" w:ascii="方正小标宋_GBK" w:hAnsi="方正小标宋_GBK" w:eastAsia="方正小标宋_GBK" w:cs="方正小标宋_GBK"/>
          <w:color w:val="000000"/>
          <w:sz w:val="72"/>
          <w:lang w:val="en-US" w:eastAsia="zh-CN"/>
        </w:rPr>
        <w:t>2022年部门预算信息公开表</w:t>
      </w:r>
      <w:bookmarkEnd w:id="2"/>
    </w:p>
    <w:p>
      <w:pPr>
        <w:spacing w:before="0" w:after="0" w:line="240" w:lineRule="auto"/>
        <w:ind w:firstLine="0"/>
        <w:jc w:val="center"/>
        <w:outlineLvl w:val="1"/>
      </w:pPr>
      <w:bookmarkStart w:id="3" w:name="_Toc31842"/>
      <w:r>
        <w:rPr>
          <w:rFonts w:ascii="方正小标宋_GBK" w:hAnsi="方正小标宋_GBK" w:eastAsia="方正小标宋_GBK" w:cs="方正小标宋_GBK"/>
          <w:color w:val="000000"/>
          <w:sz w:val="36"/>
        </w:rPr>
        <w:t>部门预算收支总表</w:t>
      </w:r>
      <w:bookmarkEnd w:id="1"/>
      <w:bookmarkEnd w:id="3"/>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323无极县人力资源和社会保障局</w:t>
            </w: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19249.63</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r>
              <w:t>4.00</w:t>
            </w: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r>
              <w:t>175.75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18969.25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71.50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r>
              <w:t>33.13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6"/>
            </w:pPr>
            <w:r>
              <w:t>本年收入合计</w:t>
            </w:r>
          </w:p>
        </w:tc>
        <w:tc>
          <w:tcPr>
            <w:tcW w:w="1971" w:type="dxa"/>
            <w:vAlign w:val="center"/>
          </w:tcPr>
          <w:p>
            <w:pPr>
              <w:pStyle w:val="17"/>
            </w:pPr>
            <w:r>
              <w:t>19253.63</w:t>
            </w:r>
          </w:p>
        </w:tc>
        <w:tc>
          <w:tcPr>
            <w:tcW w:w="1971" w:type="dxa"/>
            <w:vAlign w:val="center"/>
          </w:tcPr>
          <w:p>
            <w:pPr>
              <w:pStyle w:val="16"/>
            </w:pPr>
            <w:r>
              <w:t>本年支出合计</w:t>
            </w:r>
          </w:p>
        </w:tc>
        <w:tc>
          <w:tcPr>
            <w:tcW w:w="1971" w:type="dxa"/>
            <w:vAlign w:val="center"/>
          </w:tcPr>
          <w:p>
            <w:pPr>
              <w:pStyle w:val="17"/>
            </w:pPr>
            <w:r>
              <w:t>19253.63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收入总计</w:t>
            </w:r>
          </w:p>
        </w:tc>
        <w:tc>
          <w:tcPr>
            <w:tcW w:w="1971" w:type="dxa"/>
            <w:vAlign w:val="center"/>
          </w:tcPr>
          <w:p>
            <w:pPr>
              <w:pStyle w:val="17"/>
            </w:pPr>
            <w:r>
              <w:t>19253.63</w:t>
            </w:r>
          </w:p>
        </w:tc>
        <w:tc>
          <w:tcPr>
            <w:tcW w:w="1971" w:type="dxa"/>
            <w:vAlign w:val="center"/>
          </w:tcPr>
          <w:p>
            <w:pPr>
              <w:pStyle w:val="16"/>
            </w:pPr>
            <w:r>
              <w:t>支出总计</w:t>
            </w:r>
          </w:p>
        </w:tc>
        <w:tc>
          <w:tcPr>
            <w:tcW w:w="1971" w:type="dxa"/>
            <w:vAlign w:val="center"/>
          </w:tcPr>
          <w:p>
            <w:pPr>
              <w:pStyle w:val="17"/>
            </w:pPr>
            <w:r>
              <w:t>19253.63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2"/>
      <w:bookmarkStart w:id="5" w:name="_Toc10902"/>
      <w:r>
        <w:rPr>
          <w:rFonts w:ascii="方正小标宋_GBK" w:hAnsi="方正小标宋_GBK" w:eastAsia="方正小标宋_GBK" w:cs="方正小标宋_GBK"/>
          <w:color w:val="000000"/>
          <w:sz w:val="36"/>
        </w:rPr>
        <w:t>部门预算收入总表</w:t>
      </w:r>
      <w:bookmarkEnd w:id="4"/>
      <w:bookmarkEnd w:id="5"/>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323无极县人力资源和社会保障局</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19253.63</w:t>
            </w:r>
          </w:p>
        </w:tc>
        <w:tc>
          <w:tcPr>
            <w:tcW w:w="758" w:type="dxa"/>
            <w:vAlign w:val="center"/>
          </w:tcPr>
          <w:p>
            <w:pPr>
              <w:pStyle w:val="17"/>
            </w:pPr>
            <w:r>
              <w:t>19253.63</w:t>
            </w:r>
          </w:p>
        </w:tc>
        <w:tc>
          <w:tcPr>
            <w:tcW w:w="758" w:type="dxa"/>
            <w:vAlign w:val="center"/>
          </w:tcPr>
          <w:p>
            <w:pPr>
              <w:pStyle w:val="17"/>
            </w:pPr>
            <w:r>
              <w:t>19253.63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3"/>
            </w:pPr>
            <w:r>
              <w:t>175.75</w:t>
            </w:r>
          </w:p>
        </w:tc>
        <w:tc>
          <w:tcPr>
            <w:tcW w:w="758" w:type="dxa"/>
            <w:vAlign w:val="center"/>
          </w:tcPr>
          <w:p>
            <w:pPr>
              <w:pStyle w:val="13"/>
            </w:pPr>
            <w:r>
              <w:t>175.75</w:t>
            </w:r>
          </w:p>
        </w:tc>
        <w:tc>
          <w:tcPr>
            <w:tcW w:w="758" w:type="dxa"/>
            <w:vAlign w:val="center"/>
          </w:tcPr>
          <w:p>
            <w:pPr>
              <w:pStyle w:val="13"/>
            </w:pPr>
            <w:r>
              <w:t>175.75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20503</w:t>
            </w:r>
          </w:p>
        </w:tc>
        <w:tc>
          <w:tcPr>
            <w:tcW w:w="758" w:type="dxa"/>
            <w:vAlign w:val="center"/>
          </w:tcPr>
          <w:p>
            <w:pPr>
              <w:pStyle w:val="14"/>
            </w:pPr>
            <w:r>
              <w:t>职业教育</w:t>
            </w:r>
          </w:p>
        </w:tc>
        <w:tc>
          <w:tcPr>
            <w:tcW w:w="758" w:type="dxa"/>
            <w:vAlign w:val="center"/>
          </w:tcPr>
          <w:p>
            <w:pPr>
              <w:pStyle w:val="13"/>
            </w:pPr>
            <w:r>
              <w:t>175.75</w:t>
            </w:r>
          </w:p>
        </w:tc>
        <w:tc>
          <w:tcPr>
            <w:tcW w:w="758" w:type="dxa"/>
            <w:vAlign w:val="center"/>
          </w:tcPr>
          <w:p>
            <w:pPr>
              <w:pStyle w:val="13"/>
            </w:pPr>
            <w:r>
              <w:t>175.75</w:t>
            </w:r>
          </w:p>
        </w:tc>
        <w:tc>
          <w:tcPr>
            <w:tcW w:w="758" w:type="dxa"/>
            <w:vAlign w:val="center"/>
          </w:tcPr>
          <w:p>
            <w:pPr>
              <w:pStyle w:val="13"/>
            </w:pPr>
            <w:r>
              <w:t>175.75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2050303</w:t>
            </w:r>
          </w:p>
        </w:tc>
        <w:tc>
          <w:tcPr>
            <w:tcW w:w="758" w:type="dxa"/>
            <w:vAlign w:val="center"/>
          </w:tcPr>
          <w:p>
            <w:pPr>
              <w:pStyle w:val="14"/>
            </w:pPr>
            <w:r>
              <w:t>技校教育</w:t>
            </w:r>
          </w:p>
        </w:tc>
        <w:tc>
          <w:tcPr>
            <w:tcW w:w="758" w:type="dxa"/>
            <w:vAlign w:val="center"/>
          </w:tcPr>
          <w:p>
            <w:pPr>
              <w:pStyle w:val="13"/>
            </w:pPr>
            <w:r>
              <w:t>175.75</w:t>
            </w:r>
          </w:p>
        </w:tc>
        <w:tc>
          <w:tcPr>
            <w:tcW w:w="758" w:type="dxa"/>
            <w:vAlign w:val="center"/>
          </w:tcPr>
          <w:p>
            <w:pPr>
              <w:pStyle w:val="13"/>
            </w:pPr>
            <w:r>
              <w:t>175.75</w:t>
            </w:r>
          </w:p>
        </w:tc>
        <w:tc>
          <w:tcPr>
            <w:tcW w:w="758" w:type="dxa"/>
            <w:vAlign w:val="center"/>
          </w:tcPr>
          <w:p>
            <w:pPr>
              <w:pStyle w:val="13"/>
            </w:pPr>
            <w:r>
              <w:t>175.75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18969.25</w:t>
            </w:r>
          </w:p>
        </w:tc>
        <w:tc>
          <w:tcPr>
            <w:tcW w:w="758" w:type="dxa"/>
            <w:vAlign w:val="center"/>
          </w:tcPr>
          <w:p>
            <w:pPr>
              <w:pStyle w:val="13"/>
            </w:pPr>
            <w:r>
              <w:t>18969.25</w:t>
            </w:r>
          </w:p>
        </w:tc>
        <w:tc>
          <w:tcPr>
            <w:tcW w:w="758" w:type="dxa"/>
            <w:vAlign w:val="center"/>
          </w:tcPr>
          <w:p>
            <w:pPr>
              <w:pStyle w:val="13"/>
            </w:pPr>
            <w:r>
              <w:t>18969.25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20801</w:t>
            </w:r>
          </w:p>
        </w:tc>
        <w:tc>
          <w:tcPr>
            <w:tcW w:w="758" w:type="dxa"/>
            <w:vAlign w:val="center"/>
          </w:tcPr>
          <w:p>
            <w:pPr>
              <w:pStyle w:val="14"/>
            </w:pPr>
            <w:r>
              <w:t>人力资源和社会保障管理事务</w:t>
            </w:r>
          </w:p>
        </w:tc>
        <w:tc>
          <w:tcPr>
            <w:tcW w:w="758" w:type="dxa"/>
            <w:vAlign w:val="center"/>
          </w:tcPr>
          <w:p>
            <w:pPr>
              <w:pStyle w:val="13"/>
            </w:pPr>
            <w:r>
              <w:t>2228.25</w:t>
            </w:r>
          </w:p>
        </w:tc>
        <w:tc>
          <w:tcPr>
            <w:tcW w:w="758" w:type="dxa"/>
            <w:vAlign w:val="center"/>
          </w:tcPr>
          <w:p>
            <w:pPr>
              <w:pStyle w:val="13"/>
            </w:pPr>
            <w:r>
              <w:t>2228.25</w:t>
            </w:r>
          </w:p>
        </w:tc>
        <w:tc>
          <w:tcPr>
            <w:tcW w:w="758" w:type="dxa"/>
            <w:vAlign w:val="center"/>
          </w:tcPr>
          <w:p>
            <w:pPr>
              <w:pStyle w:val="13"/>
            </w:pPr>
            <w:r>
              <w:t>2228.25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2080101</w:t>
            </w:r>
          </w:p>
        </w:tc>
        <w:tc>
          <w:tcPr>
            <w:tcW w:w="758" w:type="dxa"/>
            <w:vAlign w:val="center"/>
          </w:tcPr>
          <w:p>
            <w:pPr>
              <w:pStyle w:val="14"/>
            </w:pPr>
            <w:r>
              <w:t>行政运行</w:t>
            </w:r>
          </w:p>
        </w:tc>
        <w:tc>
          <w:tcPr>
            <w:tcW w:w="758" w:type="dxa"/>
            <w:vAlign w:val="center"/>
          </w:tcPr>
          <w:p>
            <w:pPr>
              <w:pStyle w:val="13"/>
            </w:pPr>
            <w:r>
              <w:t>759.55</w:t>
            </w:r>
          </w:p>
        </w:tc>
        <w:tc>
          <w:tcPr>
            <w:tcW w:w="758" w:type="dxa"/>
            <w:vAlign w:val="center"/>
          </w:tcPr>
          <w:p>
            <w:pPr>
              <w:pStyle w:val="13"/>
            </w:pPr>
            <w:r>
              <w:t>759.55</w:t>
            </w:r>
          </w:p>
        </w:tc>
        <w:tc>
          <w:tcPr>
            <w:tcW w:w="758" w:type="dxa"/>
            <w:vAlign w:val="center"/>
          </w:tcPr>
          <w:p>
            <w:pPr>
              <w:pStyle w:val="13"/>
            </w:pPr>
            <w:r>
              <w:t>759.55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2080105</w:t>
            </w:r>
          </w:p>
        </w:tc>
        <w:tc>
          <w:tcPr>
            <w:tcW w:w="758" w:type="dxa"/>
            <w:vAlign w:val="center"/>
          </w:tcPr>
          <w:p>
            <w:pPr>
              <w:pStyle w:val="14"/>
            </w:pPr>
            <w:r>
              <w:t>劳动保障监察</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2080106</w:t>
            </w:r>
          </w:p>
        </w:tc>
        <w:tc>
          <w:tcPr>
            <w:tcW w:w="758" w:type="dxa"/>
            <w:vAlign w:val="center"/>
          </w:tcPr>
          <w:p>
            <w:pPr>
              <w:pStyle w:val="14"/>
            </w:pPr>
            <w:r>
              <w:t>就业管理事务</w:t>
            </w:r>
          </w:p>
        </w:tc>
        <w:tc>
          <w:tcPr>
            <w:tcW w:w="758" w:type="dxa"/>
            <w:vAlign w:val="center"/>
          </w:tcPr>
          <w:p>
            <w:pPr>
              <w:pStyle w:val="13"/>
            </w:pPr>
            <w:r>
              <w:t>265.60</w:t>
            </w:r>
          </w:p>
        </w:tc>
        <w:tc>
          <w:tcPr>
            <w:tcW w:w="758" w:type="dxa"/>
            <w:vAlign w:val="center"/>
          </w:tcPr>
          <w:p>
            <w:pPr>
              <w:pStyle w:val="13"/>
            </w:pPr>
            <w:r>
              <w:t>265.60</w:t>
            </w:r>
          </w:p>
        </w:tc>
        <w:tc>
          <w:tcPr>
            <w:tcW w:w="758" w:type="dxa"/>
            <w:vAlign w:val="center"/>
          </w:tcPr>
          <w:p>
            <w:pPr>
              <w:pStyle w:val="13"/>
            </w:pPr>
            <w:r>
              <w:t>265.60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2080109</w:t>
            </w:r>
          </w:p>
        </w:tc>
        <w:tc>
          <w:tcPr>
            <w:tcW w:w="758" w:type="dxa"/>
            <w:vAlign w:val="center"/>
          </w:tcPr>
          <w:p>
            <w:pPr>
              <w:pStyle w:val="14"/>
            </w:pPr>
            <w:r>
              <w:t>社会保险经办机构</w:t>
            </w:r>
          </w:p>
        </w:tc>
        <w:tc>
          <w:tcPr>
            <w:tcW w:w="758" w:type="dxa"/>
            <w:vAlign w:val="center"/>
          </w:tcPr>
          <w:p>
            <w:pPr>
              <w:pStyle w:val="13"/>
            </w:pPr>
            <w:r>
              <w:t>380.10</w:t>
            </w:r>
          </w:p>
        </w:tc>
        <w:tc>
          <w:tcPr>
            <w:tcW w:w="758" w:type="dxa"/>
            <w:vAlign w:val="center"/>
          </w:tcPr>
          <w:p>
            <w:pPr>
              <w:pStyle w:val="13"/>
            </w:pPr>
            <w:r>
              <w:t>380.10</w:t>
            </w:r>
          </w:p>
        </w:tc>
        <w:tc>
          <w:tcPr>
            <w:tcW w:w="758" w:type="dxa"/>
            <w:vAlign w:val="center"/>
          </w:tcPr>
          <w:p>
            <w:pPr>
              <w:pStyle w:val="13"/>
            </w:pPr>
            <w:r>
              <w:t>380.10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2080199</w:t>
            </w:r>
          </w:p>
        </w:tc>
        <w:tc>
          <w:tcPr>
            <w:tcW w:w="758" w:type="dxa"/>
            <w:vAlign w:val="center"/>
          </w:tcPr>
          <w:p>
            <w:pPr>
              <w:pStyle w:val="14"/>
            </w:pPr>
            <w:r>
              <w:t>其他人力资源和社会保障管理事务支出</w:t>
            </w:r>
          </w:p>
        </w:tc>
        <w:tc>
          <w:tcPr>
            <w:tcW w:w="758" w:type="dxa"/>
            <w:vAlign w:val="center"/>
          </w:tcPr>
          <w:p>
            <w:pPr>
              <w:pStyle w:val="13"/>
            </w:pPr>
            <w:r>
              <w:t>820.00</w:t>
            </w:r>
          </w:p>
        </w:tc>
        <w:tc>
          <w:tcPr>
            <w:tcW w:w="758" w:type="dxa"/>
            <w:vAlign w:val="center"/>
          </w:tcPr>
          <w:p>
            <w:pPr>
              <w:pStyle w:val="13"/>
            </w:pPr>
            <w:r>
              <w:t>820.00</w:t>
            </w:r>
          </w:p>
        </w:tc>
        <w:tc>
          <w:tcPr>
            <w:tcW w:w="758" w:type="dxa"/>
            <w:vAlign w:val="center"/>
          </w:tcPr>
          <w:p>
            <w:pPr>
              <w:pStyle w:val="13"/>
            </w:pPr>
            <w:r>
              <w:t>820.00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14332.00</w:t>
            </w:r>
          </w:p>
        </w:tc>
        <w:tc>
          <w:tcPr>
            <w:tcW w:w="758" w:type="dxa"/>
            <w:vAlign w:val="center"/>
          </w:tcPr>
          <w:p>
            <w:pPr>
              <w:pStyle w:val="13"/>
            </w:pPr>
            <w:r>
              <w:t>14332.00</w:t>
            </w:r>
          </w:p>
        </w:tc>
        <w:tc>
          <w:tcPr>
            <w:tcW w:w="758" w:type="dxa"/>
            <w:vAlign w:val="center"/>
          </w:tcPr>
          <w:p>
            <w:pPr>
              <w:pStyle w:val="13"/>
            </w:pPr>
            <w:r>
              <w:t>14332.00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132.00</w:t>
            </w:r>
          </w:p>
        </w:tc>
        <w:tc>
          <w:tcPr>
            <w:tcW w:w="758" w:type="dxa"/>
            <w:vAlign w:val="center"/>
          </w:tcPr>
          <w:p>
            <w:pPr>
              <w:pStyle w:val="13"/>
            </w:pPr>
            <w:r>
              <w:t>132.00</w:t>
            </w:r>
          </w:p>
        </w:tc>
        <w:tc>
          <w:tcPr>
            <w:tcW w:w="758" w:type="dxa"/>
            <w:vAlign w:val="center"/>
          </w:tcPr>
          <w:p>
            <w:pPr>
              <w:pStyle w:val="13"/>
            </w:pPr>
            <w:r>
              <w:t>132.00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2080507</w:t>
            </w:r>
          </w:p>
        </w:tc>
        <w:tc>
          <w:tcPr>
            <w:tcW w:w="758" w:type="dxa"/>
            <w:vAlign w:val="center"/>
          </w:tcPr>
          <w:p>
            <w:pPr>
              <w:pStyle w:val="14"/>
            </w:pPr>
            <w:r>
              <w:t>对机关事业单位基本养老保险基金的补助</w:t>
            </w:r>
          </w:p>
        </w:tc>
        <w:tc>
          <w:tcPr>
            <w:tcW w:w="758" w:type="dxa"/>
            <w:vAlign w:val="center"/>
          </w:tcPr>
          <w:p>
            <w:pPr>
              <w:pStyle w:val="13"/>
            </w:pPr>
            <w:r>
              <w:t>14200.00</w:t>
            </w:r>
          </w:p>
        </w:tc>
        <w:tc>
          <w:tcPr>
            <w:tcW w:w="758" w:type="dxa"/>
            <w:vAlign w:val="center"/>
          </w:tcPr>
          <w:p>
            <w:pPr>
              <w:pStyle w:val="13"/>
            </w:pPr>
            <w:r>
              <w:t>14200.00</w:t>
            </w:r>
          </w:p>
        </w:tc>
        <w:tc>
          <w:tcPr>
            <w:tcW w:w="758" w:type="dxa"/>
            <w:vAlign w:val="center"/>
          </w:tcPr>
          <w:p>
            <w:pPr>
              <w:pStyle w:val="13"/>
            </w:pPr>
            <w:r>
              <w:t>14200.00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20807</w:t>
            </w:r>
          </w:p>
        </w:tc>
        <w:tc>
          <w:tcPr>
            <w:tcW w:w="758" w:type="dxa"/>
            <w:vAlign w:val="center"/>
          </w:tcPr>
          <w:p>
            <w:pPr>
              <w:pStyle w:val="14"/>
            </w:pPr>
            <w:r>
              <w:t>就业补助</w:t>
            </w:r>
          </w:p>
        </w:tc>
        <w:tc>
          <w:tcPr>
            <w:tcW w:w="758" w:type="dxa"/>
            <w:vAlign w:val="center"/>
          </w:tcPr>
          <w:p>
            <w:pPr>
              <w:pStyle w:val="13"/>
            </w:pPr>
            <w:r>
              <w:t>962.00</w:t>
            </w:r>
          </w:p>
        </w:tc>
        <w:tc>
          <w:tcPr>
            <w:tcW w:w="758" w:type="dxa"/>
            <w:vAlign w:val="center"/>
          </w:tcPr>
          <w:p>
            <w:pPr>
              <w:pStyle w:val="13"/>
            </w:pPr>
            <w:r>
              <w:t>962.00</w:t>
            </w:r>
          </w:p>
        </w:tc>
        <w:tc>
          <w:tcPr>
            <w:tcW w:w="758" w:type="dxa"/>
            <w:vAlign w:val="center"/>
          </w:tcPr>
          <w:p>
            <w:pPr>
              <w:pStyle w:val="13"/>
            </w:pPr>
            <w:r>
              <w:t>962.00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2080799</w:t>
            </w:r>
          </w:p>
        </w:tc>
        <w:tc>
          <w:tcPr>
            <w:tcW w:w="758" w:type="dxa"/>
            <w:vAlign w:val="center"/>
          </w:tcPr>
          <w:p>
            <w:pPr>
              <w:pStyle w:val="14"/>
            </w:pPr>
            <w:r>
              <w:t>其他就业补助支出</w:t>
            </w:r>
          </w:p>
        </w:tc>
        <w:tc>
          <w:tcPr>
            <w:tcW w:w="758" w:type="dxa"/>
            <w:vAlign w:val="center"/>
          </w:tcPr>
          <w:p>
            <w:pPr>
              <w:pStyle w:val="13"/>
            </w:pPr>
            <w:r>
              <w:t>962.00</w:t>
            </w:r>
          </w:p>
        </w:tc>
        <w:tc>
          <w:tcPr>
            <w:tcW w:w="758" w:type="dxa"/>
            <w:vAlign w:val="center"/>
          </w:tcPr>
          <w:p>
            <w:pPr>
              <w:pStyle w:val="13"/>
            </w:pPr>
            <w:r>
              <w:t>962.00</w:t>
            </w:r>
          </w:p>
        </w:tc>
        <w:tc>
          <w:tcPr>
            <w:tcW w:w="758" w:type="dxa"/>
            <w:vAlign w:val="center"/>
          </w:tcPr>
          <w:p>
            <w:pPr>
              <w:pStyle w:val="13"/>
            </w:pPr>
            <w:r>
              <w:t>962.00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20826</w:t>
            </w:r>
          </w:p>
        </w:tc>
        <w:tc>
          <w:tcPr>
            <w:tcW w:w="758" w:type="dxa"/>
            <w:vAlign w:val="center"/>
          </w:tcPr>
          <w:p>
            <w:pPr>
              <w:pStyle w:val="14"/>
            </w:pPr>
            <w:r>
              <w:t>财政对基本养老保险基金的补助</w:t>
            </w:r>
          </w:p>
        </w:tc>
        <w:tc>
          <w:tcPr>
            <w:tcW w:w="758" w:type="dxa"/>
            <w:vAlign w:val="center"/>
          </w:tcPr>
          <w:p>
            <w:pPr>
              <w:pStyle w:val="13"/>
            </w:pPr>
            <w:r>
              <w:t>1447.00</w:t>
            </w:r>
          </w:p>
        </w:tc>
        <w:tc>
          <w:tcPr>
            <w:tcW w:w="758" w:type="dxa"/>
            <w:vAlign w:val="center"/>
          </w:tcPr>
          <w:p>
            <w:pPr>
              <w:pStyle w:val="13"/>
            </w:pPr>
            <w:r>
              <w:t>1447.00</w:t>
            </w:r>
          </w:p>
        </w:tc>
        <w:tc>
          <w:tcPr>
            <w:tcW w:w="758" w:type="dxa"/>
            <w:vAlign w:val="center"/>
          </w:tcPr>
          <w:p>
            <w:pPr>
              <w:pStyle w:val="13"/>
            </w:pPr>
            <w:r>
              <w:t>1447.00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2082602</w:t>
            </w:r>
          </w:p>
        </w:tc>
        <w:tc>
          <w:tcPr>
            <w:tcW w:w="758" w:type="dxa"/>
            <w:vAlign w:val="center"/>
          </w:tcPr>
          <w:p>
            <w:pPr>
              <w:pStyle w:val="14"/>
            </w:pPr>
            <w:r>
              <w:t>财政对城乡居民基本养老保险基金的补助</w:t>
            </w:r>
          </w:p>
        </w:tc>
        <w:tc>
          <w:tcPr>
            <w:tcW w:w="758" w:type="dxa"/>
            <w:vAlign w:val="center"/>
          </w:tcPr>
          <w:p>
            <w:pPr>
              <w:pStyle w:val="13"/>
            </w:pPr>
            <w:r>
              <w:t>1447.00</w:t>
            </w:r>
          </w:p>
        </w:tc>
        <w:tc>
          <w:tcPr>
            <w:tcW w:w="758" w:type="dxa"/>
            <w:vAlign w:val="center"/>
          </w:tcPr>
          <w:p>
            <w:pPr>
              <w:pStyle w:val="13"/>
            </w:pPr>
            <w:r>
              <w:t>1447.00</w:t>
            </w:r>
          </w:p>
        </w:tc>
        <w:tc>
          <w:tcPr>
            <w:tcW w:w="758" w:type="dxa"/>
            <w:vAlign w:val="center"/>
          </w:tcPr>
          <w:p>
            <w:pPr>
              <w:pStyle w:val="13"/>
            </w:pPr>
            <w:r>
              <w:t>1447.00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71.50</w:t>
            </w:r>
          </w:p>
        </w:tc>
        <w:tc>
          <w:tcPr>
            <w:tcW w:w="758" w:type="dxa"/>
            <w:vAlign w:val="center"/>
          </w:tcPr>
          <w:p>
            <w:pPr>
              <w:pStyle w:val="13"/>
            </w:pPr>
            <w:r>
              <w:t>71.50</w:t>
            </w:r>
          </w:p>
        </w:tc>
        <w:tc>
          <w:tcPr>
            <w:tcW w:w="758" w:type="dxa"/>
            <w:vAlign w:val="center"/>
          </w:tcPr>
          <w:p>
            <w:pPr>
              <w:pStyle w:val="13"/>
            </w:pPr>
            <w:r>
              <w:t>71.50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71.50</w:t>
            </w:r>
          </w:p>
        </w:tc>
        <w:tc>
          <w:tcPr>
            <w:tcW w:w="758" w:type="dxa"/>
            <w:vAlign w:val="center"/>
          </w:tcPr>
          <w:p>
            <w:pPr>
              <w:pStyle w:val="13"/>
            </w:pPr>
            <w:r>
              <w:t>71.50</w:t>
            </w:r>
          </w:p>
        </w:tc>
        <w:tc>
          <w:tcPr>
            <w:tcW w:w="758" w:type="dxa"/>
            <w:vAlign w:val="center"/>
          </w:tcPr>
          <w:p>
            <w:pPr>
              <w:pStyle w:val="13"/>
            </w:pPr>
            <w:r>
              <w:t>71.50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28.50</w:t>
            </w:r>
          </w:p>
        </w:tc>
        <w:tc>
          <w:tcPr>
            <w:tcW w:w="758" w:type="dxa"/>
            <w:vAlign w:val="center"/>
          </w:tcPr>
          <w:p>
            <w:pPr>
              <w:pStyle w:val="13"/>
            </w:pPr>
            <w:r>
              <w:t>28.50</w:t>
            </w:r>
          </w:p>
        </w:tc>
        <w:tc>
          <w:tcPr>
            <w:tcW w:w="758" w:type="dxa"/>
            <w:vAlign w:val="center"/>
          </w:tcPr>
          <w:p>
            <w:pPr>
              <w:pStyle w:val="13"/>
            </w:pPr>
            <w:r>
              <w:t>28.50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43.00</w:t>
            </w:r>
          </w:p>
        </w:tc>
        <w:tc>
          <w:tcPr>
            <w:tcW w:w="758" w:type="dxa"/>
            <w:vAlign w:val="center"/>
          </w:tcPr>
          <w:p>
            <w:pPr>
              <w:pStyle w:val="13"/>
            </w:pPr>
            <w:r>
              <w:t>43.00</w:t>
            </w:r>
          </w:p>
        </w:tc>
        <w:tc>
          <w:tcPr>
            <w:tcW w:w="758" w:type="dxa"/>
            <w:vAlign w:val="center"/>
          </w:tcPr>
          <w:p>
            <w:pPr>
              <w:pStyle w:val="13"/>
            </w:pPr>
            <w:r>
              <w:t>43.00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33.13</w:t>
            </w:r>
          </w:p>
        </w:tc>
        <w:tc>
          <w:tcPr>
            <w:tcW w:w="758" w:type="dxa"/>
            <w:vAlign w:val="center"/>
          </w:tcPr>
          <w:p>
            <w:pPr>
              <w:pStyle w:val="13"/>
            </w:pPr>
            <w:r>
              <w:t>33.13</w:t>
            </w:r>
          </w:p>
        </w:tc>
        <w:tc>
          <w:tcPr>
            <w:tcW w:w="758" w:type="dxa"/>
            <w:vAlign w:val="center"/>
          </w:tcPr>
          <w:p>
            <w:pPr>
              <w:pStyle w:val="13"/>
            </w:pPr>
            <w:r>
              <w:t>33.13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21308</w:t>
            </w:r>
          </w:p>
        </w:tc>
        <w:tc>
          <w:tcPr>
            <w:tcW w:w="758" w:type="dxa"/>
            <w:vAlign w:val="center"/>
          </w:tcPr>
          <w:p>
            <w:pPr>
              <w:pStyle w:val="14"/>
            </w:pPr>
            <w:r>
              <w:t>普惠金融发展支出</w:t>
            </w:r>
          </w:p>
        </w:tc>
        <w:tc>
          <w:tcPr>
            <w:tcW w:w="758" w:type="dxa"/>
            <w:vAlign w:val="center"/>
          </w:tcPr>
          <w:p>
            <w:pPr>
              <w:pStyle w:val="13"/>
            </w:pPr>
            <w:r>
              <w:t>33.13</w:t>
            </w:r>
          </w:p>
        </w:tc>
        <w:tc>
          <w:tcPr>
            <w:tcW w:w="758" w:type="dxa"/>
            <w:vAlign w:val="center"/>
          </w:tcPr>
          <w:p>
            <w:pPr>
              <w:pStyle w:val="13"/>
            </w:pPr>
            <w:r>
              <w:t>33.13</w:t>
            </w:r>
          </w:p>
        </w:tc>
        <w:tc>
          <w:tcPr>
            <w:tcW w:w="758" w:type="dxa"/>
            <w:vAlign w:val="center"/>
          </w:tcPr>
          <w:p>
            <w:pPr>
              <w:pStyle w:val="13"/>
            </w:pPr>
            <w:r>
              <w:t>33.13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2130804</w:t>
            </w:r>
          </w:p>
        </w:tc>
        <w:tc>
          <w:tcPr>
            <w:tcW w:w="758" w:type="dxa"/>
            <w:vAlign w:val="center"/>
          </w:tcPr>
          <w:p>
            <w:pPr>
              <w:pStyle w:val="14"/>
            </w:pPr>
            <w:r>
              <w:t>创业担保贷款贴息</w:t>
            </w:r>
          </w:p>
        </w:tc>
        <w:tc>
          <w:tcPr>
            <w:tcW w:w="758" w:type="dxa"/>
            <w:vAlign w:val="center"/>
          </w:tcPr>
          <w:p>
            <w:pPr>
              <w:pStyle w:val="13"/>
            </w:pPr>
            <w:r>
              <w:t>33.13</w:t>
            </w:r>
          </w:p>
        </w:tc>
        <w:tc>
          <w:tcPr>
            <w:tcW w:w="758" w:type="dxa"/>
            <w:vAlign w:val="center"/>
          </w:tcPr>
          <w:p>
            <w:pPr>
              <w:pStyle w:val="13"/>
            </w:pPr>
            <w:r>
              <w:t>33.13</w:t>
            </w:r>
          </w:p>
        </w:tc>
        <w:tc>
          <w:tcPr>
            <w:tcW w:w="758" w:type="dxa"/>
            <w:vAlign w:val="center"/>
          </w:tcPr>
          <w:p>
            <w:pPr>
              <w:pStyle w:val="13"/>
            </w:pPr>
            <w:r>
              <w:t>33.13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223</w:t>
            </w:r>
          </w:p>
        </w:tc>
        <w:tc>
          <w:tcPr>
            <w:tcW w:w="758" w:type="dxa"/>
            <w:vAlign w:val="center"/>
          </w:tcPr>
          <w:p>
            <w:pPr>
              <w:pStyle w:val="14"/>
            </w:pPr>
            <w:r>
              <w:t>国有资本经营预算支出</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22301</w:t>
            </w:r>
          </w:p>
        </w:tc>
        <w:tc>
          <w:tcPr>
            <w:tcW w:w="758" w:type="dxa"/>
            <w:vAlign w:val="center"/>
          </w:tcPr>
          <w:p>
            <w:pPr>
              <w:pStyle w:val="14"/>
            </w:pPr>
            <w:r>
              <w:t>解决历史遗留问题及改革成本支出</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2230105</w:t>
            </w:r>
          </w:p>
        </w:tc>
        <w:tc>
          <w:tcPr>
            <w:tcW w:w="758" w:type="dxa"/>
            <w:vAlign w:val="center"/>
          </w:tcPr>
          <w:p>
            <w:pPr>
              <w:pStyle w:val="14"/>
            </w:pPr>
            <w:r>
              <w:t>国有企业退休人员社会化管理补助支出</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19583"/>
      <w:bookmarkStart w:id="7" w:name="_Toc_2_2_0000000003"/>
      <w:r>
        <w:rPr>
          <w:rFonts w:ascii="方正小标宋_GBK" w:hAnsi="方正小标宋_GBK" w:eastAsia="方正小标宋_GBK" w:cs="方正小标宋_GBK"/>
          <w:color w:val="000000"/>
          <w:sz w:val="36"/>
        </w:rPr>
        <w:t>部门预算支出总表</w:t>
      </w:r>
      <w:bookmarkEnd w:id="6"/>
      <w:bookmarkEnd w:id="7"/>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323无极县人力资源和社会保障局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19253.63</w:t>
            </w:r>
          </w:p>
        </w:tc>
        <w:tc>
          <w:tcPr>
            <w:tcW w:w="1095" w:type="dxa"/>
            <w:vAlign w:val="center"/>
          </w:tcPr>
          <w:p>
            <w:pPr>
              <w:pStyle w:val="17"/>
            </w:pPr>
            <w:r>
              <w:t>1763.05</w:t>
            </w:r>
          </w:p>
        </w:tc>
        <w:tc>
          <w:tcPr>
            <w:tcW w:w="1095" w:type="dxa"/>
            <w:vAlign w:val="center"/>
          </w:tcPr>
          <w:p>
            <w:pPr>
              <w:pStyle w:val="17"/>
            </w:pPr>
            <w:r>
              <w:t>17490.58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205</w:t>
            </w:r>
          </w:p>
        </w:tc>
        <w:tc>
          <w:tcPr>
            <w:tcW w:w="1095" w:type="dxa"/>
            <w:vAlign w:val="center"/>
          </w:tcPr>
          <w:p>
            <w:pPr>
              <w:pStyle w:val="14"/>
            </w:pPr>
            <w:r>
              <w:t>教育支出</w:t>
            </w:r>
          </w:p>
        </w:tc>
        <w:tc>
          <w:tcPr>
            <w:tcW w:w="1095" w:type="dxa"/>
            <w:vAlign w:val="center"/>
          </w:tcPr>
          <w:p>
            <w:pPr>
              <w:pStyle w:val="13"/>
            </w:pPr>
            <w:r>
              <w:t>175.75</w:t>
            </w:r>
          </w:p>
        </w:tc>
        <w:tc>
          <w:tcPr>
            <w:tcW w:w="1095" w:type="dxa"/>
            <w:vAlign w:val="center"/>
          </w:tcPr>
          <w:p>
            <w:pPr>
              <w:pStyle w:val="13"/>
            </w:pPr>
            <w:r>
              <w:t>156.40</w:t>
            </w:r>
          </w:p>
        </w:tc>
        <w:tc>
          <w:tcPr>
            <w:tcW w:w="1095" w:type="dxa"/>
            <w:vAlign w:val="center"/>
          </w:tcPr>
          <w:p>
            <w:pPr>
              <w:pStyle w:val="13"/>
            </w:pPr>
            <w:r>
              <w:t>19.35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20503</w:t>
            </w:r>
          </w:p>
        </w:tc>
        <w:tc>
          <w:tcPr>
            <w:tcW w:w="1095" w:type="dxa"/>
            <w:vAlign w:val="center"/>
          </w:tcPr>
          <w:p>
            <w:pPr>
              <w:pStyle w:val="14"/>
            </w:pPr>
            <w:r>
              <w:t>职业教育</w:t>
            </w:r>
          </w:p>
        </w:tc>
        <w:tc>
          <w:tcPr>
            <w:tcW w:w="1095" w:type="dxa"/>
            <w:vAlign w:val="center"/>
          </w:tcPr>
          <w:p>
            <w:pPr>
              <w:pStyle w:val="13"/>
            </w:pPr>
            <w:r>
              <w:t>175.75</w:t>
            </w:r>
          </w:p>
        </w:tc>
        <w:tc>
          <w:tcPr>
            <w:tcW w:w="1095" w:type="dxa"/>
            <w:vAlign w:val="center"/>
          </w:tcPr>
          <w:p>
            <w:pPr>
              <w:pStyle w:val="13"/>
            </w:pPr>
            <w:r>
              <w:t>156.40</w:t>
            </w:r>
          </w:p>
        </w:tc>
        <w:tc>
          <w:tcPr>
            <w:tcW w:w="1095" w:type="dxa"/>
            <w:vAlign w:val="center"/>
          </w:tcPr>
          <w:p>
            <w:pPr>
              <w:pStyle w:val="13"/>
            </w:pPr>
            <w:r>
              <w:t>19.35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2050303</w:t>
            </w:r>
          </w:p>
        </w:tc>
        <w:tc>
          <w:tcPr>
            <w:tcW w:w="1095" w:type="dxa"/>
            <w:vAlign w:val="center"/>
          </w:tcPr>
          <w:p>
            <w:pPr>
              <w:pStyle w:val="14"/>
            </w:pPr>
            <w:r>
              <w:t>技校教育</w:t>
            </w:r>
          </w:p>
        </w:tc>
        <w:tc>
          <w:tcPr>
            <w:tcW w:w="1095" w:type="dxa"/>
            <w:vAlign w:val="center"/>
          </w:tcPr>
          <w:p>
            <w:pPr>
              <w:pStyle w:val="13"/>
            </w:pPr>
            <w:r>
              <w:t>175.75</w:t>
            </w:r>
          </w:p>
        </w:tc>
        <w:tc>
          <w:tcPr>
            <w:tcW w:w="1095" w:type="dxa"/>
            <w:vAlign w:val="center"/>
          </w:tcPr>
          <w:p>
            <w:pPr>
              <w:pStyle w:val="13"/>
            </w:pPr>
            <w:r>
              <w:t>156.40</w:t>
            </w:r>
          </w:p>
        </w:tc>
        <w:tc>
          <w:tcPr>
            <w:tcW w:w="1095" w:type="dxa"/>
            <w:vAlign w:val="center"/>
          </w:tcPr>
          <w:p>
            <w:pPr>
              <w:pStyle w:val="13"/>
            </w:pPr>
            <w:r>
              <w:t>19.35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18969.25</w:t>
            </w:r>
          </w:p>
        </w:tc>
        <w:tc>
          <w:tcPr>
            <w:tcW w:w="1095" w:type="dxa"/>
            <w:vAlign w:val="center"/>
          </w:tcPr>
          <w:p>
            <w:pPr>
              <w:pStyle w:val="13"/>
            </w:pPr>
            <w:r>
              <w:t>1535.15</w:t>
            </w:r>
          </w:p>
        </w:tc>
        <w:tc>
          <w:tcPr>
            <w:tcW w:w="1095" w:type="dxa"/>
            <w:vAlign w:val="center"/>
          </w:tcPr>
          <w:p>
            <w:pPr>
              <w:pStyle w:val="13"/>
            </w:pPr>
            <w:r>
              <w:t>17434.10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20801</w:t>
            </w:r>
          </w:p>
        </w:tc>
        <w:tc>
          <w:tcPr>
            <w:tcW w:w="1095" w:type="dxa"/>
            <w:vAlign w:val="center"/>
          </w:tcPr>
          <w:p>
            <w:pPr>
              <w:pStyle w:val="14"/>
            </w:pPr>
            <w:r>
              <w:t>人力资源和社会保障管理事务</w:t>
            </w:r>
          </w:p>
        </w:tc>
        <w:tc>
          <w:tcPr>
            <w:tcW w:w="1095" w:type="dxa"/>
            <w:vAlign w:val="center"/>
          </w:tcPr>
          <w:p>
            <w:pPr>
              <w:pStyle w:val="13"/>
            </w:pPr>
            <w:r>
              <w:t>2228.25</w:t>
            </w:r>
          </w:p>
        </w:tc>
        <w:tc>
          <w:tcPr>
            <w:tcW w:w="1095" w:type="dxa"/>
            <w:vAlign w:val="center"/>
          </w:tcPr>
          <w:p>
            <w:pPr>
              <w:pStyle w:val="13"/>
            </w:pPr>
            <w:r>
              <w:t>1403.15</w:t>
            </w:r>
          </w:p>
        </w:tc>
        <w:tc>
          <w:tcPr>
            <w:tcW w:w="1095" w:type="dxa"/>
            <w:vAlign w:val="center"/>
          </w:tcPr>
          <w:p>
            <w:pPr>
              <w:pStyle w:val="13"/>
            </w:pPr>
            <w:r>
              <w:t>825.10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2080101</w:t>
            </w:r>
          </w:p>
        </w:tc>
        <w:tc>
          <w:tcPr>
            <w:tcW w:w="1095" w:type="dxa"/>
            <w:vAlign w:val="center"/>
          </w:tcPr>
          <w:p>
            <w:pPr>
              <w:pStyle w:val="14"/>
            </w:pPr>
            <w:r>
              <w:t>行政运行</w:t>
            </w:r>
          </w:p>
        </w:tc>
        <w:tc>
          <w:tcPr>
            <w:tcW w:w="1095" w:type="dxa"/>
            <w:vAlign w:val="center"/>
          </w:tcPr>
          <w:p>
            <w:pPr>
              <w:pStyle w:val="13"/>
            </w:pPr>
            <w:r>
              <w:t>759.55</w:t>
            </w:r>
          </w:p>
        </w:tc>
        <w:tc>
          <w:tcPr>
            <w:tcW w:w="1095" w:type="dxa"/>
            <w:vAlign w:val="center"/>
          </w:tcPr>
          <w:p>
            <w:pPr>
              <w:pStyle w:val="13"/>
            </w:pPr>
            <w:r>
              <w:t>759.55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2080105</w:t>
            </w:r>
          </w:p>
        </w:tc>
        <w:tc>
          <w:tcPr>
            <w:tcW w:w="1095" w:type="dxa"/>
            <w:vAlign w:val="center"/>
          </w:tcPr>
          <w:p>
            <w:pPr>
              <w:pStyle w:val="14"/>
            </w:pPr>
            <w:r>
              <w:t>劳动保障监察</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2080106</w:t>
            </w:r>
          </w:p>
        </w:tc>
        <w:tc>
          <w:tcPr>
            <w:tcW w:w="1095" w:type="dxa"/>
            <w:vAlign w:val="center"/>
          </w:tcPr>
          <w:p>
            <w:pPr>
              <w:pStyle w:val="14"/>
            </w:pPr>
            <w:r>
              <w:t>就业管理事务</w:t>
            </w:r>
          </w:p>
        </w:tc>
        <w:tc>
          <w:tcPr>
            <w:tcW w:w="1095" w:type="dxa"/>
            <w:vAlign w:val="center"/>
          </w:tcPr>
          <w:p>
            <w:pPr>
              <w:pStyle w:val="13"/>
            </w:pPr>
            <w:r>
              <w:t>265.60</w:t>
            </w:r>
          </w:p>
        </w:tc>
        <w:tc>
          <w:tcPr>
            <w:tcW w:w="1095" w:type="dxa"/>
            <w:vAlign w:val="center"/>
          </w:tcPr>
          <w:p>
            <w:pPr>
              <w:pStyle w:val="13"/>
            </w:pPr>
            <w:r>
              <w:t>265.60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2080109</w:t>
            </w:r>
          </w:p>
        </w:tc>
        <w:tc>
          <w:tcPr>
            <w:tcW w:w="1095" w:type="dxa"/>
            <w:vAlign w:val="center"/>
          </w:tcPr>
          <w:p>
            <w:pPr>
              <w:pStyle w:val="14"/>
            </w:pPr>
            <w:r>
              <w:t>社会保险经办机构</w:t>
            </w:r>
          </w:p>
        </w:tc>
        <w:tc>
          <w:tcPr>
            <w:tcW w:w="1095" w:type="dxa"/>
            <w:vAlign w:val="center"/>
          </w:tcPr>
          <w:p>
            <w:pPr>
              <w:pStyle w:val="13"/>
            </w:pPr>
            <w:r>
              <w:t>380.10</w:t>
            </w:r>
          </w:p>
        </w:tc>
        <w:tc>
          <w:tcPr>
            <w:tcW w:w="1095" w:type="dxa"/>
            <w:vAlign w:val="center"/>
          </w:tcPr>
          <w:p>
            <w:pPr>
              <w:pStyle w:val="13"/>
            </w:pPr>
            <w:r>
              <w:t>378.00</w:t>
            </w:r>
          </w:p>
        </w:tc>
        <w:tc>
          <w:tcPr>
            <w:tcW w:w="1095" w:type="dxa"/>
            <w:vAlign w:val="center"/>
          </w:tcPr>
          <w:p>
            <w:pPr>
              <w:pStyle w:val="13"/>
            </w:pPr>
            <w:r>
              <w:t>2.10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2080199</w:t>
            </w:r>
          </w:p>
        </w:tc>
        <w:tc>
          <w:tcPr>
            <w:tcW w:w="1095" w:type="dxa"/>
            <w:vAlign w:val="center"/>
          </w:tcPr>
          <w:p>
            <w:pPr>
              <w:pStyle w:val="14"/>
            </w:pPr>
            <w:r>
              <w:t>其他人力资源和社会保障管理事务支出</w:t>
            </w:r>
          </w:p>
        </w:tc>
        <w:tc>
          <w:tcPr>
            <w:tcW w:w="1095" w:type="dxa"/>
            <w:vAlign w:val="center"/>
          </w:tcPr>
          <w:p>
            <w:pPr>
              <w:pStyle w:val="13"/>
            </w:pPr>
            <w:r>
              <w:t>820.00</w:t>
            </w:r>
          </w:p>
        </w:tc>
        <w:tc>
          <w:tcPr>
            <w:tcW w:w="1095" w:type="dxa"/>
            <w:vAlign w:val="center"/>
          </w:tcPr>
          <w:p>
            <w:pPr>
              <w:pStyle w:val="13"/>
            </w:pPr>
          </w:p>
        </w:tc>
        <w:tc>
          <w:tcPr>
            <w:tcW w:w="1095" w:type="dxa"/>
            <w:vAlign w:val="center"/>
          </w:tcPr>
          <w:p>
            <w:pPr>
              <w:pStyle w:val="13"/>
            </w:pPr>
            <w:r>
              <w:t>820.00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14332.00</w:t>
            </w:r>
          </w:p>
        </w:tc>
        <w:tc>
          <w:tcPr>
            <w:tcW w:w="1095" w:type="dxa"/>
            <w:vAlign w:val="center"/>
          </w:tcPr>
          <w:p>
            <w:pPr>
              <w:pStyle w:val="13"/>
            </w:pPr>
            <w:r>
              <w:t>132.00</w:t>
            </w:r>
          </w:p>
        </w:tc>
        <w:tc>
          <w:tcPr>
            <w:tcW w:w="1095" w:type="dxa"/>
            <w:vAlign w:val="center"/>
          </w:tcPr>
          <w:p>
            <w:pPr>
              <w:pStyle w:val="13"/>
            </w:pPr>
            <w:r>
              <w:t>14200.00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132.00</w:t>
            </w:r>
          </w:p>
        </w:tc>
        <w:tc>
          <w:tcPr>
            <w:tcW w:w="1095" w:type="dxa"/>
            <w:vAlign w:val="center"/>
          </w:tcPr>
          <w:p>
            <w:pPr>
              <w:pStyle w:val="13"/>
            </w:pPr>
            <w:r>
              <w:t>132.00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2080507</w:t>
            </w:r>
          </w:p>
        </w:tc>
        <w:tc>
          <w:tcPr>
            <w:tcW w:w="1095" w:type="dxa"/>
            <w:vAlign w:val="center"/>
          </w:tcPr>
          <w:p>
            <w:pPr>
              <w:pStyle w:val="14"/>
            </w:pPr>
            <w:r>
              <w:t>对机关事业单位基本养老保险基金的补助</w:t>
            </w:r>
          </w:p>
        </w:tc>
        <w:tc>
          <w:tcPr>
            <w:tcW w:w="1095" w:type="dxa"/>
            <w:vAlign w:val="center"/>
          </w:tcPr>
          <w:p>
            <w:pPr>
              <w:pStyle w:val="13"/>
            </w:pPr>
            <w:r>
              <w:t>14200.00</w:t>
            </w:r>
          </w:p>
        </w:tc>
        <w:tc>
          <w:tcPr>
            <w:tcW w:w="1095" w:type="dxa"/>
            <w:vAlign w:val="center"/>
          </w:tcPr>
          <w:p>
            <w:pPr>
              <w:pStyle w:val="13"/>
            </w:pPr>
          </w:p>
        </w:tc>
        <w:tc>
          <w:tcPr>
            <w:tcW w:w="1095" w:type="dxa"/>
            <w:vAlign w:val="center"/>
          </w:tcPr>
          <w:p>
            <w:pPr>
              <w:pStyle w:val="13"/>
            </w:pPr>
            <w:r>
              <w:t>14200.00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20807</w:t>
            </w:r>
          </w:p>
        </w:tc>
        <w:tc>
          <w:tcPr>
            <w:tcW w:w="1095" w:type="dxa"/>
            <w:vAlign w:val="center"/>
          </w:tcPr>
          <w:p>
            <w:pPr>
              <w:pStyle w:val="14"/>
            </w:pPr>
            <w:r>
              <w:t>就业补助</w:t>
            </w:r>
          </w:p>
        </w:tc>
        <w:tc>
          <w:tcPr>
            <w:tcW w:w="1095" w:type="dxa"/>
            <w:vAlign w:val="center"/>
          </w:tcPr>
          <w:p>
            <w:pPr>
              <w:pStyle w:val="13"/>
            </w:pPr>
            <w:r>
              <w:t>962.00</w:t>
            </w:r>
          </w:p>
        </w:tc>
        <w:tc>
          <w:tcPr>
            <w:tcW w:w="1095" w:type="dxa"/>
            <w:vAlign w:val="center"/>
          </w:tcPr>
          <w:p>
            <w:pPr>
              <w:pStyle w:val="13"/>
            </w:pPr>
          </w:p>
        </w:tc>
        <w:tc>
          <w:tcPr>
            <w:tcW w:w="1095" w:type="dxa"/>
            <w:vAlign w:val="center"/>
          </w:tcPr>
          <w:p>
            <w:pPr>
              <w:pStyle w:val="13"/>
            </w:pPr>
            <w:r>
              <w:t>962.00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2080799</w:t>
            </w:r>
          </w:p>
        </w:tc>
        <w:tc>
          <w:tcPr>
            <w:tcW w:w="1095" w:type="dxa"/>
            <w:vAlign w:val="center"/>
          </w:tcPr>
          <w:p>
            <w:pPr>
              <w:pStyle w:val="14"/>
            </w:pPr>
            <w:r>
              <w:t>其他就业补助支出</w:t>
            </w:r>
          </w:p>
        </w:tc>
        <w:tc>
          <w:tcPr>
            <w:tcW w:w="1095" w:type="dxa"/>
            <w:vAlign w:val="center"/>
          </w:tcPr>
          <w:p>
            <w:pPr>
              <w:pStyle w:val="13"/>
            </w:pPr>
            <w:r>
              <w:t>962.00</w:t>
            </w:r>
          </w:p>
        </w:tc>
        <w:tc>
          <w:tcPr>
            <w:tcW w:w="1095" w:type="dxa"/>
            <w:vAlign w:val="center"/>
          </w:tcPr>
          <w:p>
            <w:pPr>
              <w:pStyle w:val="13"/>
            </w:pPr>
          </w:p>
        </w:tc>
        <w:tc>
          <w:tcPr>
            <w:tcW w:w="1095" w:type="dxa"/>
            <w:vAlign w:val="center"/>
          </w:tcPr>
          <w:p>
            <w:pPr>
              <w:pStyle w:val="13"/>
            </w:pPr>
            <w:r>
              <w:t>962.00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20826</w:t>
            </w:r>
          </w:p>
        </w:tc>
        <w:tc>
          <w:tcPr>
            <w:tcW w:w="1095" w:type="dxa"/>
            <w:vAlign w:val="center"/>
          </w:tcPr>
          <w:p>
            <w:pPr>
              <w:pStyle w:val="14"/>
            </w:pPr>
            <w:r>
              <w:t>财政对基本养老保险基金的补助</w:t>
            </w:r>
          </w:p>
        </w:tc>
        <w:tc>
          <w:tcPr>
            <w:tcW w:w="1095" w:type="dxa"/>
            <w:vAlign w:val="center"/>
          </w:tcPr>
          <w:p>
            <w:pPr>
              <w:pStyle w:val="13"/>
            </w:pPr>
            <w:r>
              <w:t>1447.00</w:t>
            </w:r>
          </w:p>
        </w:tc>
        <w:tc>
          <w:tcPr>
            <w:tcW w:w="1095" w:type="dxa"/>
            <w:vAlign w:val="center"/>
          </w:tcPr>
          <w:p>
            <w:pPr>
              <w:pStyle w:val="13"/>
            </w:pPr>
          </w:p>
        </w:tc>
        <w:tc>
          <w:tcPr>
            <w:tcW w:w="1095" w:type="dxa"/>
            <w:vAlign w:val="center"/>
          </w:tcPr>
          <w:p>
            <w:pPr>
              <w:pStyle w:val="13"/>
            </w:pPr>
            <w:r>
              <w:t>1447.00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2082602</w:t>
            </w:r>
          </w:p>
        </w:tc>
        <w:tc>
          <w:tcPr>
            <w:tcW w:w="1095" w:type="dxa"/>
            <w:vAlign w:val="center"/>
          </w:tcPr>
          <w:p>
            <w:pPr>
              <w:pStyle w:val="14"/>
            </w:pPr>
            <w:r>
              <w:t>财政对城乡居民基本养老保险基金的补助</w:t>
            </w:r>
          </w:p>
        </w:tc>
        <w:tc>
          <w:tcPr>
            <w:tcW w:w="1095" w:type="dxa"/>
            <w:vAlign w:val="center"/>
          </w:tcPr>
          <w:p>
            <w:pPr>
              <w:pStyle w:val="13"/>
            </w:pPr>
            <w:r>
              <w:t>1447.00</w:t>
            </w:r>
          </w:p>
        </w:tc>
        <w:tc>
          <w:tcPr>
            <w:tcW w:w="1095" w:type="dxa"/>
            <w:vAlign w:val="center"/>
          </w:tcPr>
          <w:p>
            <w:pPr>
              <w:pStyle w:val="13"/>
            </w:pPr>
          </w:p>
        </w:tc>
        <w:tc>
          <w:tcPr>
            <w:tcW w:w="1095" w:type="dxa"/>
            <w:vAlign w:val="center"/>
          </w:tcPr>
          <w:p>
            <w:pPr>
              <w:pStyle w:val="13"/>
            </w:pPr>
            <w:r>
              <w:t>1447.00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71.50</w:t>
            </w:r>
          </w:p>
        </w:tc>
        <w:tc>
          <w:tcPr>
            <w:tcW w:w="1095" w:type="dxa"/>
            <w:vAlign w:val="center"/>
          </w:tcPr>
          <w:p>
            <w:pPr>
              <w:pStyle w:val="13"/>
            </w:pPr>
            <w:r>
              <w:t>71.50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71.50</w:t>
            </w:r>
          </w:p>
        </w:tc>
        <w:tc>
          <w:tcPr>
            <w:tcW w:w="1095" w:type="dxa"/>
            <w:vAlign w:val="center"/>
          </w:tcPr>
          <w:p>
            <w:pPr>
              <w:pStyle w:val="13"/>
            </w:pPr>
            <w:r>
              <w:t>71.50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28.50</w:t>
            </w:r>
          </w:p>
        </w:tc>
        <w:tc>
          <w:tcPr>
            <w:tcW w:w="1095" w:type="dxa"/>
            <w:vAlign w:val="center"/>
          </w:tcPr>
          <w:p>
            <w:pPr>
              <w:pStyle w:val="13"/>
            </w:pPr>
            <w:r>
              <w:t>28.50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43.00</w:t>
            </w:r>
          </w:p>
        </w:tc>
        <w:tc>
          <w:tcPr>
            <w:tcW w:w="1095" w:type="dxa"/>
            <w:vAlign w:val="center"/>
          </w:tcPr>
          <w:p>
            <w:pPr>
              <w:pStyle w:val="13"/>
            </w:pPr>
            <w:r>
              <w:t>43.00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33.13</w:t>
            </w:r>
          </w:p>
        </w:tc>
        <w:tc>
          <w:tcPr>
            <w:tcW w:w="1095" w:type="dxa"/>
            <w:vAlign w:val="center"/>
          </w:tcPr>
          <w:p>
            <w:pPr>
              <w:pStyle w:val="13"/>
            </w:pPr>
          </w:p>
        </w:tc>
        <w:tc>
          <w:tcPr>
            <w:tcW w:w="1095" w:type="dxa"/>
            <w:vAlign w:val="center"/>
          </w:tcPr>
          <w:p>
            <w:pPr>
              <w:pStyle w:val="13"/>
            </w:pPr>
            <w:r>
              <w:t>33.13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21308</w:t>
            </w:r>
          </w:p>
        </w:tc>
        <w:tc>
          <w:tcPr>
            <w:tcW w:w="1095" w:type="dxa"/>
            <w:vAlign w:val="center"/>
          </w:tcPr>
          <w:p>
            <w:pPr>
              <w:pStyle w:val="14"/>
            </w:pPr>
            <w:r>
              <w:t>普惠金融发展支出</w:t>
            </w:r>
          </w:p>
        </w:tc>
        <w:tc>
          <w:tcPr>
            <w:tcW w:w="1095" w:type="dxa"/>
            <w:vAlign w:val="center"/>
          </w:tcPr>
          <w:p>
            <w:pPr>
              <w:pStyle w:val="13"/>
            </w:pPr>
            <w:r>
              <w:t>33.13</w:t>
            </w:r>
          </w:p>
        </w:tc>
        <w:tc>
          <w:tcPr>
            <w:tcW w:w="1095" w:type="dxa"/>
            <w:vAlign w:val="center"/>
          </w:tcPr>
          <w:p>
            <w:pPr>
              <w:pStyle w:val="13"/>
            </w:pPr>
          </w:p>
        </w:tc>
        <w:tc>
          <w:tcPr>
            <w:tcW w:w="1095" w:type="dxa"/>
            <w:vAlign w:val="center"/>
          </w:tcPr>
          <w:p>
            <w:pPr>
              <w:pStyle w:val="13"/>
            </w:pPr>
            <w:r>
              <w:t>33.13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2130804</w:t>
            </w:r>
          </w:p>
        </w:tc>
        <w:tc>
          <w:tcPr>
            <w:tcW w:w="1095" w:type="dxa"/>
            <w:vAlign w:val="center"/>
          </w:tcPr>
          <w:p>
            <w:pPr>
              <w:pStyle w:val="14"/>
            </w:pPr>
            <w:r>
              <w:t>创业担保贷款贴息</w:t>
            </w:r>
          </w:p>
        </w:tc>
        <w:tc>
          <w:tcPr>
            <w:tcW w:w="1095" w:type="dxa"/>
            <w:vAlign w:val="center"/>
          </w:tcPr>
          <w:p>
            <w:pPr>
              <w:pStyle w:val="13"/>
            </w:pPr>
            <w:r>
              <w:t>33.13</w:t>
            </w:r>
          </w:p>
        </w:tc>
        <w:tc>
          <w:tcPr>
            <w:tcW w:w="1095" w:type="dxa"/>
            <w:vAlign w:val="center"/>
          </w:tcPr>
          <w:p>
            <w:pPr>
              <w:pStyle w:val="13"/>
            </w:pPr>
          </w:p>
        </w:tc>
        <w:tc>
          <w:tcPr>
            <w:tcW w:w="1095" w:type="dxa"/>
            <w:vAlign w:val="center"/>
          </w:tcPr>
          <w:p>
            <w:pPr>
              <w:pStyle w:val="13"/>
            </w:pPr>
            <w:r>
              <w:t>33.13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223</w:t>
            </w:r>
          </w:p>
        </w:tc>
        <w:tc>
          <w:tcPr>
            <w:tcW w:w="1095" w:type="dxa"/>
            <w:vAlign w:val="center"/>
          </w:tcPr>
          <w:p>
            <w:pPr>
              <w:pStyle w:val="14"/>
            </w:pPr>
            <w:r>
              <w:t>国有资本经营预算支出</w:t>
            </w: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27</w:t>
            </w:r>
          </w:p>
        </w:tc>
        <w:tc>
          <w:tcPr>
            <w:tcW w:w="1095" w:type="dxa"/>
            <w:vAlign w:val="center"/>
          </w:tcPr>
          <w:p>
            <w:pPr>
              <w:pStyle w:val="14"/>
            </w:pPr>
            <w:r>
              <w:t>22301</w:t>
            </w:r>
          </w:p>
        </w:tc>
        <w:tc>
          <w:tcPr>
            <w:tcW w:w="1095" w:type="dxa"/>
            <w:vAlign w:val="center"/>
          </w:tcPr>
          <w:p>
            <w:pPr>
              <w:pStyle w:val="14"/>
            </w:pPr>
            <w:r>
              <w:t>解决历史遗留问题及改革成本支出</w:t>
            </w: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28</w:t>
            </w:r>
          </w:p>
        </w:tc>
        <w:tc>
          <w:tcPr>
            <w:tcW w:w="1095" w:type="dxa"/>
            <w:vAlign w:val="center"/>
          </w:tcPr>
          <w:p>
            <w:pPr>
              <w:pStyle w:val="14"/>
            </w:pPr>
            <w:r>
              <w:t>2230105</w:t>
            </w:r>
          </w:p>
        </w:tc>
        <w:tc>
          <w:tcPr>
            <w:tcW w:w="1095" w:type="dxa"/>
            <w:vAlign w:val="center"/>
          </w:tcPr>
          <w:p>
            <w:pPr>
              <w:pStyle w:val="14"/>
            </w:pPr>
            <w:r>
              <w:t>国有企业退休人员社会化管理补助支出</w:t>
            </w: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22952"/>
      <w:bookmarkStart w:id="9" w:name="_Toc_2_2_0000000004"/>
      <w:r>
        <w:rPr>
          <w:rFonts w:ascii="方正小标宋_GBK" w:hAnsi="方正小标宋_GBK" w:eastAsia="方正小标宋_GBK" w:cs="方正小标宋_GBK"/>
          <w:color w:val="000000"/>
          <w:sz w:val="36"/>
        </w:rPr>
        <w:t>部门预算财政拨款收支总表</w:t>
      </w:r>
      <w:bookmarkEnd w:id="8"/>
      <w:bookmarkEnd w:id="9"/>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323无极县人力资源和社会保障局</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19249.63</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r>
              <w:t>4.00</w:t>
            </w: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r>
              <w:t>175.75</w:t>
            </w:r>
          </w:p>
        </w:tc>
        <w:tc>
          <w:tcPr>
            <w:tcW w:w="1232" w:type="dxa"/>
            <w:vAlign w:val="center"/>
          </w:tcPr>
          <w:p>
            <w:pPr>
              <w:pStyle w:val="13"/>
            </w:pPr>
            <w:r>
              <w:t>175.75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18969.25</w:t>
            </w:r>
          </w:p>
        </w:tc>
        <w:tc>
          <w:tcPr>
            <w:tcW w:w="1232" w:type="dxa"/>
            <w:vAlign w:val="center"/>
          </w:tcPr>
          <w:p>
            <w:pPr>
              <w:pStyle w:val="13"/>
            </w:pPr>
            <w:r>
              <w:t>18969.25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71.50</w:t>
            </w:r>
          </w:p>
        </w:tc>
        <w:tc>
          <w:tcPr>
            <w:tcW w:w="1232" w:type="dxa"/>
            <w:vAlign w:val="center"/>
          </w:tcPr>
          <w:p>
            <w:pPr>
              <w:pStyle w:val="13"/>
            </w:pPr>
            <w:r>
              <w:t>71.50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33.13</w:t>
            </w:r>
          </w:p>
        </w:tc>
        <w:tc>
          <w:tcPr>
            <w:tcW w:w="1232" w:type="dxa"/>
            <w:vAlign w:val="center"/>
          </w:tcPr>
          <w:p>
            <w:pPr>
              <w:pStyle w:val="13"/>
            </w:pPr>
            <w:r>
              <w:t>33.13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r>
              <w:t>4.00</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19253.63</w:t>
            </w:r>
          </w:p>
        </w:tc>
        <w:tc>
          <w:tcPr>
            <w:tcW w:w="1232" w:type="dxa"/>
            <w:vAlign w:val="center"/>
          </w:tcPr>
          <w:p>
            <w:pPr>
              <w:pStyle w:val="16"/>
            </w:pPr>
            <w:r>
              <w:t>本年支出合计</w:t>
            </w:r>
          </w:p>
        </w:tc>
        <w:tc>
          <w:tcPr>
            <w:tcW w:w="1232" w:type="dxa"/>
            <w:vAlign w:val="center"/>
          </w:tcPr>
          <w:p>
            <w:pPr>
              <w:pStyle w:val="17"/>
            </w:pPr>
            <w:r>
              <w:t>19253.63</w:t>
            </w:r>
          </w:p>
        </w:tc>
        <w:tc>
          <w:tcPr>
            <w:tcW w:w="1232" w:type="dxa"/>
            <w:vAlign w:val="center"/>
          </w:tcPr>
          <w:p>
            <w:pPr>
              <w:pStyle w:val="17"/>
            </w:pPr>
            <w:r>
              <w:t>19249.63</w:t>
            </w:r>
          </w:p>
        </w:tc>
        <w:tc>
          <w:tcPr>
            <w:tcW w:w="1232" w:type="dxa"/>
            <w:vAlign w:val="center"/>
          </w:tcPr>
          <w:p>
            <w:pPr>
              <w:pStyle w:val="17"/>
            </w:pPr>
          </w:p>
        </w:tc>
        <w:tc>
          <w:tcPr>
            <w:tcW w:w="1232"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19253.63</w:t>
            </w:r>
          </w:p>
        </w:tc>
        <w:tc>
          <w:tcPr>
            <w:tcW w:w="1232" w:type="dxa"/>
            <w:vAlign w:val="center"/>
          </w:tcPr>
          <w:p>
            <w:pPr>
              <w:pStyle w:val="16"/>
            </w:pPr>
            <w:r>
              <w:t>支出总计</w:t>
            </w:r>
          </w:p>
        </w:tc>
        <w:tc>
          <w:tcPr>
            <w:tcW w:w="1232" w:type="dxa"/>
            <w:vAlign w:val="center"/>
          </w:tcPr>
          <w:p>
            <w:pPr>
              <w:pStyle w:val="17"/>
            </w:pPr>
            <w:r>
              <w:t>19253.63</w:t>
            </w:r>
          </w:p>
        </w:tc>
        <w:tc>
          <w:tcPr>
            <w:tcW w:w="1232" w:type="dxa"/>
            <w:vAlign w:val="center"/>
          </w:tcPr>
          <w:p>
            <w:pPr>
              <w:pStyle w:val="17"/>
            </w:pPr>
            <w:r>
              <w:t>19249.63</w:t>
            </w:r>
          </w:p>
        </w:tc>
        <w:tc>
          <w:tcPr>
            <w:tcW w:w="1232" w:type="dxa"/>
            <w:vAlign w:val="center"/>
          </w:tcPr>
          <w:p>
            <w:pPr>
              <w:pStyle w:val="17"/>
            </w:pPr>
          </w:p>
        </w:tc>
        <w:tc>
          <w:tcPr>
            <w:tcW w:w="1232" w:type="dxa"/>
            <w:vAlign w:val="center"/>
          </w:tcPr>
          <w:p>
            <w:pPr>
              <w:pStyle w:val="17"/>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0" w:name="_Toc12333"/>
      <w:bookmarkStart w:id="11" w:name="_Toc_2_2_0000000005"/>
      <w:r>
        <w:rPr>
          <w:rFonts w:ascii="方正小标宋_GBK" w:hAnsi="方正小标宋_GBK" w:eastAsia="方正小标宋_GBK" w:cs="方正小标宋_GBK"/>
          <w:color w:val="000000"/>
          <w:sz w:val="36"/>
        </w:rPr>
        <w:t>部门预算一般公共预算财政拨款支出表</w:t>
      </w:r>
      <w:bookmarkEnd w:id="10"/>
      <w:bookmarkEnd w:id="11"/>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323无极县人力资源和社会保障局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19249.63</w:t>
            </w:r>
          </w:p>
        </w:tc>
        <w:tc>
          <w:tcPr>
            <w:tcW w:w="1643" w:type="dxa"/>
            <w:vAlign w:val="center"/>
          </w:tcPr>
          <w:p>
            <w:pPr>
              <w:pStyle w:val="17"/>
            </w:pPr>
            <w:r>
              <w:t>1763.05</w:t>
            </w:r>
          </w:p>
        </w:tc>
        <w:tc>
          <w:tcPr>
            <w:tcW w:w="1643" w:type="dxa"/>
            <w:vAlign w:val="center"/>
          </w:tcPr>
          <w:p>
            <w:pPr>
              <w:pStyle w:val="17"/>
            </w:pPr>
            <w:r>
              <w:t>17486.58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205</w:t>
            </w:r>
          </w:p>
        </w:tc>
        <w:tc>
          <w:tcPr>
            <w:tcW w:w="1643" w:type="dxa"/>
            <w:vAlign w:val="center"/>
          </w:tcPr>
          <w:p>
            <w:pPr>
              <w:pStyle w:val="14"/>
            </w:pPr>
            <w:r>
              <w:t>教育支出</w:t>
            </w:r>
          </w:p>
        </w:tc>
        <w:tc>
          <w:tcPr>
            <w:tcW w:w="1643" w:type="dxa"/>
            <w:vAlign w:val="center"/>
          </w:tcPr>
          <w:p>
            <w:pPr>
              <w:pStyle w:val="13"/>
            </w:pPr>
            <w:r>
              <w:t>175.75</w:t>
            </w:r>
          </w:p>
        </w:tc>
        <w:tc>
          <w:tcPr>
            <w:tcW w:w="1643" w:type="dxa"/>
            <w:vAlign w:val="center"/>
          </w:tcPr>
          <w:p>
            <w:pPr>
              <w:pStyle w:val="13"/>
            </w:pPr>
            <w:r>
              <w:t>156.40</w:t>
            </w:r>
          </w:p>
        </w:tc>
        <w:tc>
          <w:tcPr>
            <w:tcW w:w="1643" w:type="dxa"/>
            <w:vAlign w:val="center"/>
          </w:tcPr>
          <w:p>
            <w:pPr>
              <w:pStyle w:val="13"/>
            </w:pPr>
            <w:r>
              <w:t>19.35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20503</w:t>
            </w:r>
          </w:p>
        </w:tc>
        <w:tc>
          <w:tcPr>
            <w:tcW w:w="1643" w:type="dxa"/>
            <w:vAlign w:val="center"/>
          </w:tcPr>
          <w:p>
            <w:pPr>
              <w:pStyle w:val="14"/>
            </w:pPr>
            <w:r>
              <w:t>职业教育</w:t>
            </w:r>
          </w:p>
        </w:tc>
        <w:tc>
          <w:tcPr>
            <w:tcW w:w="1643" w:type="dxa"/>
            <w:vAlign w:val="center"/>
          </w:tcPr>
          <w:p>
            <w:pPr>
              <w:pStyle w:val="13"/>
            </w:pPr>
            <w:r>
              <w:t>175.75</w:t>
            </w:r>
          </w:p>
        </w:tc>
        <w:tc>
          <w:tcPr>
            <w:tcW w:w="1643" w:type="dxa"/>
            <w:vAlign w:val="center"/>
          </w:tcPr>
          <w:p>
            <w:pPr>
              <w:pStyle w:val="13"/>
            </w:pPr>
            <w:r>
              <w:t>156.40</w:t>
            </w:r>
          </w:p>
        </w:tc>
        <w:tc>
          <w:tcPr>
            <w:tcW w:w="1643" w:type="dxa"/>
            <w:vAlign w:val="center"/>
          </w:tcPr>
          <w:p>
            <w:pPr>
              <w:pStyle w:val="13"/>
            </w:pPr>
            <w:r>
              <w:t>19.35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2050303</w:t>
            </w:r>
          </w:p>
        </w:tc>
        <w:tc>
          <w:tcPr>
            <w:tcW w:w="1643" w:type="dxa"/>
            <w:vAlign w:val="center"/>
          </w:tcPr>
          <w:p>
            <w:pPr>
              <w:pStyle w:val="14"/>
            </w:pPr>
            <w:r>
              <w:t>技校教育</w:t>
            </w:r>
          </w:p>
        </w:tc>
        <w:tc>
          <w:tcPr>
            <w:tcW w:w="1643" w:type="dxa"/>
            <w:vAlign w:val="center"/>
          </w:tcPr>
          <w:p>
            <w:pPr>
              <w:pStyle w:val="13"/>
            </w:pPr>
            <w:r>
              <w:t>175.75</w:t>
            </w:r>
          </w:p>
        </w:tc>
        <w:tc>
          <w:tcPr>
            <w:tcW w:w="1643" w:type="dxa"/>
            <w:vAlign w:val="center"/>
          </w:tcPr>
          <w:p>
            <w:pPr>
              <w:pStyle w:val="13"/>
            </w:pPr>
            <w:r>
              <w:t>156.40</w:t>
            </w:r>
          </w:p>
        </w:tc>
        <w:tc>
          <w:tcPr>
            <w:tcW w:w="1643" w:type="dxa"/>
            <w:vAlign w:val="center"/>
          </w:tcPr>
          <w:p>
            <w:pPr>
              <w:pStyle w:val="13"/>
            </w:pPr>
            <w:r>
              <w:t>19.35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18969.25</w:t>
            </w:r>
          </w:p>
        </w:tc>
        <w:tc>
          <w:tcPr>
            <w:tcW w:w="1643" w:type="dxa"/>
            <w:vAlign w:val="center"/>
          </w:tcPr>
          <w:p>
            <w:pPr>
              <w:pStyle w:val="13"/>
            </w:pPr>
            <w:r>
              <w:t>1535.15</w:t>
            </w:r>
          </w:p>
        </w:tc>
        <w:tc>
          <w:tcPr>
            <w:tcW w:w="1643" w:type="dxa"/>
            <w:vAlign w:val="center"/>
          </w:tcPr>
          <w:p>
            <w:pPr>
              <w:pStyle w:val="13"/>
            </w:pPr>
            <w:r>
              <w:t>17434.10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20801</w:t>
            </w:r>
          </w:p>
        </w:tc>
        <w:tc>
          <w:tcPr>
            <w:tcW w:w="1643" w:type="dxa"/>
            <w:vAlign w:val="center"/>
          </w:tcPr>
          <w:p>
            <w:pPr>
              <w:pStyle w:val="14"/>
            </w:pPr>
            <w:r>
              <w:t>人力资源和社会保障管理事务</w:t>
            </w:r>
          </w:p>
        </w:tc>
        <w:tc>
          <w:tcPr>
            <w:tcW w:w="1643" w:type="dxa"/>
            <w:vAlign w:val="center"/>
          </w:tcPr>
          <w:p>
            <w:pPr>
              <w:pStyle w:val="13"/>
            </w:pPr>
            <w:r>
              <w:t>2228.25</w:t>
            </w:r>
          </w:p>
        </w:tc>
        <w:tc>
          <w:tcPr>
            <w:tcW w:w="1643" w:type="dxa"/>
            <w:vAlign w:val="center"/>
          </w:tcPr>
          <w:p>
            <w:pPr>
              <w:pStyle w:val="13"/>
            </w:pPr>
            <w:r>
              <w:t>1403.15</w:t>
            </w:r>
          </w:p>
        </w:tc>
        <w:tc>
          <w:tcPr>
            <w:tcW w:w="1643" w:type="dxa"/>
            <w:vAlign w:val="center"/>
          </w:tcPr>
          <w:p>
            <w:pPr>
              <w:pStyle w:val="13"/>
            </w:pPr>
            <w:r>
              <w:t>825.10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2080101</w:t>
            </w:r>
          </w:p>
        </w:tc>
        <w:tc>
          <w:tcPr>
            <w:tcW w:w="1643" w:type="dxa"/>
            <w:vAlign w:val="center"/>
          </w:tcPr>
          <w:p>
            <w:pPr>
              <w:pStyle w:val="14"/>
            </w:pPr>
            <w:r>
              <w:t>行政运行</w:t>
            </w:r>
          </w:p>
        </w:tc>
        <w:tc>
          <w:tcPr>
            <w:tcW w:w="1643" w:type="dxa"/>
            <w:vAlign w:val="center"/>
          </w:tcPr>
          <w:p>
            <w:pPr>
              <w:pStyle w:val="13"/>
            </w:pPr>
            <w:r>
              <w:t>759.55</w:t>
            </w:r>
          </w:p>
        </w:tc>
        <w:tc>
          <w:tcPr>
            <w:tcW w:w="1643" w:type="dxa"/>
            <w:vAlign w:val="center"/>
          </w:tcPr>
          <w:p>
            <w:pPr>
              <w:pStyle w:val="13"/>
            </w:pPr>
            <w:r>
              <w:t>759.55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2080105</w:t>
            </w:r>
          </w:p>
        </w:tc>
        <w:tc>
          <w:tcPr>
            <w:tcW w:w="1643" w:type="dxa"/>
            <w:vAlign w:val="center"/>
          </w:tcPr>
          <w:p>
            <w:pPr>
              <w:pStyle w:val="14"/>
            </w:pPr>
            <w:r>
              <w:t>劳动保障监察</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2080106</w:t>
            </w:r>
          </w:p>
        </w:tc>
        <w:tc>
          <w:tcPr>
            <w:tcW w:w="1643" w:type="dxa"/>
            <w:vAlign w:val="center"/>
          </w:tcPr>
          <w:p>
            <w:pPr>
              <w:pStyle w:val="14"/>
            </w:pPr>
            <w:r>
              <w:t>就业管理事务</w:t>
            </w:r>
          </w:p>
        </w:tc>
        <w:tc>
          <w:tcPr>
            <w:tcW w:w="1643" w:type="dxa"/>
            <w:vAlign w:val="center"/>
          </w:tcPr>
          <w:p>
            <w:pPr>
              <w:pStyle w:val="13"/>
            </w:pPr>
            <w:r>
              <w:t>265.60</w:t>
            </w:r>
          </w:p>
        </w:tc>
        <w:tc>
          <w:tcPr>
            <w:tcW w:w="1643" w:type="dxa"/>
            <w:vAlign w:val="center"/>
          </w:tcPr>
          <w:p>
            <w:pPr>
              <w:pStyle w:val="13"/>
            </w:pPr>
            <w:r>
              <w:t>265.60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2080109</w:t>
            </w:r>
          </w:p>
        </w:tc>
        <w:tc>
          <w:tcPr>
            <w:tcW w:w="1643" w:type="dxa"/>
            <w:vAlign w:val="center"/>
          </w:tcPr>
          <w:p>
            <w:pPr>
              <w:pStyle w:val="14"/>
            </w:pPr>
            <w:r>
              <w:t>社会保险经办机构</w:t>
            </w:r>
          </w:p>
        </w:tc>
        <w:tc>
          <w:tcPr>
            <w:tcW w:w="1643" w:type="dxa"/>
            <w:vAlign w:val="center"/>
          </w:tcPr>
          <w:p>
            <w:pPr>
              <w:pStyle w:val="13"/>
            </w:pPr>
            <w:r>
              <w:t>380.10</w:t>
            </w:r>
          </w:p>
        </w:tc>
        <w:tc>
          <w:tcPr>
            <w:tcW w:w="1643" w:type="dxa"/>
            <w:vAlign w:val="center"/>
          </w:tcPr>
          <w:p>
            <w:pPr>
              <w:pStyle w:val="13"/>
            </w:pPr>
            <w:r>
              <w:t>378.00</w:t>
            </w:r>
          </w:p>
        </w:tc>
        <w:tc>
          <w:tcPr>
            <w:tcW w:w="1643" w:type="dxa"/>
            <w:vAlign w:val="center"/>
          </w:tcPr>
          <w:p>
            <w:pPr>
              <w:pStyle w:val="13"/>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2080199</w:t>
            </w:r>
          </w:p>
        </w:tc>
        <w:tc>
          <w:tcPr>
            <w:tcW w:w="1643" w:type="dxa"/>
            <w:vAlign w:val="center"/>
          </w:tcPr>
          <w:p>
            <w:pPr>
              <w:pStyle w:val="14"/>
            </w:pPr>
            <w:r>
              <w:t>其他人力资源和社会保障管理事务支出</w:t>
            </w:r>
          </w:p>
        </w:tc>
        <w:tc>
          <w:tcPr>
            <w:tcW w:w="1643" w:type="dxa"/>
            <w:vAlign w:val="center"/>
          </w:tcPr>
          <w:p>
            <w:pPr>
              <w:pStyle w:val="13"/>
            </w:pPr>
            <w:r>
              <w:t>820.00</w:t>
            </w:r>
          </w:p>
        </w:tc>
        <w:tc>
          <w:tcPr>
            <w:tcW w:w="1643" w:type="dxa"/>
            <w:vAlign w:val="center"/>
          </w:tcPr>
          <w:p>
            <w:pPr>
              <w:pStyle w:val="13"/>
            </w:pPr>
          </w:p>
        </w:tc>
        <w:tc>
          <w:tcPr>
            <w:tcW w:w="1643" w:type="dxa"/>
            <w:vAlign w:val="center"/>
          </w:tcPr>
          <w:p>
            <w:pPr>
              <w:pStyle w:val="13"/>
            </w:pPr>
            <w:r>
              <w:t>820.00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14332.00</w:t>
            </w:r>
          </w:p>
        </w:tc>
        <w:tc>
          <w:tcPr>
            <w:tcW w:w="1643" w:type="dxa"/>
            <w:vAlign w:val="center"/>
          </w:tcPr>
          <w:p>
            <w:pPr>
              <w:pStyle w:val="13"/>
            </w:pPr>
            <w:r>
              <w:t>132.00</w:t>
            </w:r>
          </w:p>
        </w:tc>
        <w:tc>
          <w:tcPr>
            <w:tcW w:w="1643" w:type="dxa"/>
            <w:vAlign w:val="center"/>
          </w:tcPr>
          <w:p>
            <w:pPr>
              <w:pStyle w:val="13"/>
            </w:pPr>
            <w:r>
              <w:t>14200.00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132.00</w:t>
            </w:r>
          </w:p>
        </w:tc>
        <w:tc>
          <w:tcPr>
            <w:tcW w:w="1643" w:type="dxa"/>
            <w:vAlign w:val="center"/>
          </w:tcPr>
          <w:p>
            <w:pPr>
              <w:pStyle w:val="13"/>
            </w:pPr>
            <w:r>
              <w:t>132.00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2080507</w:t>
            </w:r>
          </w:p>
        </w:tc>
        <w:tc>
          <w:tcPr>
            <w:tcW w:w="1643" w:type="dxa"/>
            <w:vAlign w:val="center"/>
          </w:tcPr>
          <w:p>
            <w:pPr>
              <w:pStyle w:val="14"/>
            </w:pPr>
            <w:r>
              <w:t>对机关事业单位基本养老保险基金的补助</w:t>
            </w:r>
          </w:p>
        </w:tc>
        <w:tc>
          <w:tcPr>
            <w:tcW w:w="1643" w:type="dxa"/>
            <w:vAlign w:val="center"/>
          </w:tcPr>
          <w:p>
            <w:pPr>
              <w:pStyle w:val="13"/>
            </w:pPr>
            <w:r>
              <w:t>14200.00</w:t>
            </w:r>
          </w:p>
        </w:tc>
        <w:tc>
          <w:tcPr>
            <w:tcW w:w="1643" w:type="dxa"/>
            <w:vAlign w:val="center"/>
          </w:tcPr>
          <w:p>
            <w:pPr>
              <w:pStyle w:val="13"/>
            </w:pPr>
          </w:p>
        </w:tc>
        <w:tc>
          <w:tcPr>
            <w:tcW w:w="1643" w:type="dxa"/>
            <w:vAlign w:val="center"/>
          </w:tcPr>
          <w:p>
            <w:pPr>
              <w:pStyle w:val="13"/>
            </w:pPr>
            <w:r>
              <w:t>14200.00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20807</w:t>
            </w:r>
          </w:p>
        </w:tc>
        <w:tc>
          <w:tcPr>
            <w:tcW w:w="1643" w:type="dxa"/>
            <w:vAlign w:val="center"/>
          </w:tcPr>
          <w:p>
            <w:pPr>
              <w:pStyle w:val="14"/>
            </w:pPr>
            <w:r>
              <w:t>就业补助</w:t>
            </w:r>
          </w:p>
        </w:tc>
        <w:tc>
          <w:tcPr>
            <w:tcW w:w="1643" w:type="dxa"/>
            <w:vAlign w:val="center"/>
          </w:tcPr>
          <w:p>
            <w:pPr>
              <w:pStyle w:val="13"/>
            </w:pPr>
            <w:r>
              <w:t>962.00</w:t>
            </w:r>
          </w:p>
        </w:tc>
        <w:tc>
          <w:tcPr>
            <w:tcW w:w="1643" w:type="dxa"/>
            <w:vAlign w:val="center"/>
          </w:tcPr>
          <w:p>
            <w:pPr>
              <w:pStyle w:val="13"/>
            </w:pPr>
          </w:p>
        </w:tc>
        <w:tc>
          <w:tcPr>
            <w:tcW w:w="1643" w:type="dxa"/>
            <w:vAlign w:val="center"/>
          </w:tcPr>
          <w:p>
            <w:pPr>
              <w:pStyle w:val="13"/>
            </w:pPr>
            <w:r>
              <w:t>962.00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2080799</w:t>
            </w:r>
          </w:p>
        </w:tc>
        <w:tc>
          <w:tcPr>
            <w:tcW w:w="1643" w:type="dxa"/>
            <w:vAlign w:val="center"/>
          </w:tcPr>
          <w:p>
            <w:pPr>
              <w:pStyle w:val="14"/>
            </w:pPr>
            <w:r>
              <w:t>其他就业补助支出</w:t>
            </w:r>
          </w:p>
        </w:tc>
        <w:tc>
          <w:tcPr>
            <w:tcW w:w="1643" w:type="dxa"/>
            <w:vAlign w:val="center"/>
          </w:tcPr>
          <w:p>
            <w:pPr>
              <w:pStyle w:val="13"/>
            </w:pPr>
            <w:r>
              <w:t>962.00</w:t>
            </w:r>
          </w:p>
        </w:tc>
        <w:tc>
          <w:tcPr>
            <w:tcW w:w="1643" w:type="dxa"/>
            <w:vAlign w:val="center"/>
          </w:tcPr>
          <w:p>
            <w:pPr>
              <w:pStyle w:val="13"/>
            </w:pPr>
          </w:p>
        </w:tc>
        <w:tc>
          <w:tcPr>
            <w:tcW w:w="1643" w:type="dxa"/>
            <w:vAlign w:val="center"/>
          </w:tcPr>
          <w:p>
            <w:pPr>
              <w:pStyle w:val="13"/>
            </w:pPr>
            <w:r>
              <w:t>962.00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20826</w:t>
            </w:r>
          </w:p>
        </w:tc>
        <w:tc>
          <w:tcPr>
            <w:tcW w:w="1643" w:type="dxa"/>
            <w:vAlign w:val="center"/>
          </w:tcPr>
          <w:p>
            <w:pPr>
              <w:pStyle w:val="14"/>
            </w:pPr>
            <w:r>
              <w:t>财政对基本养老保险基金的补助</w:t>
            </w:r>
          </w:p>
        </w:tc>
        <w:tc>
          <w:tcPr>
            <w:tcW w:w="1643" w:type="dxa"/>
            <w:vAlign w:val="center"/>
          </w:tcPr>
          <w:p>
            <w:pPr>
              <w:pStyle w:val="13"/>
            </w:pPr>
            <w:r>
              <w:t>1447.00</w:t>
            </w:r>
          </w:p>
        </w:tc>
        <w:tc>
          <w:tcPr>
            <w:tcW w:w="1643" w:type="dxa"/>
            <w:vAlign w:val="center"/>
          </w:tcPr>
          <w:p>
            <w:pPr>
              <w:pStyle w:val="13"/>
            </w:pPr>
          </w:p>
        </w:tc>
        <w:tc>
          <w:tcPr>
            <w:tcW w:w="1643" w:type="dxa"/>
            <w:vAlign w:val="center"/>
          </w:tcPr>
          <w:p>
            <w:pPr>
              <w:pStyle w:val="13"/>
            </w:pPr>
            <w:r>
              <w:t>1447.00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2082602</w:t>
            </w:r>
          </w:p>
        </w:tc>
        <w:tc>
          <w:tcPr>
            <w:tcW w:w="1643" w:type="dxa"/>
            <w:vAlign w:val="center"/>
          </w:tcPr>
          <w:p>
            <w:pPr>
              <w:pStyle w:val="14"/>
            </w:pPr>
            <w:r>
              <w:t>财政对城乡居民基本养老保险基金的补助</w:t>
            </w:r>
          </w:p>
        </w:tc>
        <w:tc>
          <w:tcPr>
            <w:tcW w:w="1643" w:type="dxa"/>
            <w:vAlign w:val="center"/>
          </w:tcPr>
          <w:p>
            <w:pPr>
              <w:pStyle w:val="13"/>
            </w:pPr>
            <w:r>
              <w:t>1447.00</w:t>
            </w:r>
          </w:p>
        </w:tc>
        <w:tc>
          <w:tcPr>
            <w:tcW w:w="1643" w:type="dxa"/>
            <w:vAlign w:val="center"/>
          </w:tcPr>
          <w:p>
            <w:pPr>
              <w:pStyle w:val="13"/>
            </w:pPr>
          </w:p>
        </w:tc>
        <w:tc>
          <w:tcPr>
            <w:tcW w:w="1643" w:type="dxa"/>
            <w:vAlign w:val="center"/>
          </w:tcPr>
          <w:p>
            <w:pPr>
              <w:pStyle w:val="13"/>
            </w:pPr>
            <w:r>
              <w:t>1447.00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71.50</w:t>
            </w:r>
          </w:p>
        </w:tc>
        <w:tc>
          <w:tcPr>
            <w:tcW w:w="1643" w:type="dxa"/>
            <w:vAlign w:val="center"/>
          </w:tcPr>
          <w:p>
            <w:pPr>
              <w:pStyle w:val="13"/>
            </w:pPr>
            <w:r>
              <w:t>71.50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71.50</w:t>
            </w:r>
          </w:p>
        </w:tc>
        <w:tc>
          <w:tcPr>
            <w:tcW w:w="1643" w:type="dxa"/>
            <w:vAlign w:val="center"/>
          </w:tcPr>
          <w:p>
            <w:pPr>
              <w:pStyle w:val="13"/>
            </w:pPr>
            <w:r>
              <w:t>71.50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28.50</w:t>
            </w:r>
          </w:p>
        </w:tc>
        <w:tc>
          <w:tcPr>
            <w:tcW w:w="1643" w:type="dxa"/>
            <w:vAlign w:val="center"/>
          </w:tcPr>
          <w:p>
            <w:pPr>
              <w:pStyle w:val="13"/>
            </w:pPr>
            <w:r>
              <w:t>28.50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43.00</w:t>
            </w:r>
          </w:p>
        </w:tc>
        <w:tc>
          <w:tcPr>
            <w:tcW w:w="1643" w:type="dxa"/>
            <w:vAlign w:val="center"/>
          </w:tcPr>
          <w:p>
            <w:pPr>
              <w:pStyle w:val="13"/>
            </w:pPr>
            <w:r>
              <w:t>43.00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33.13</w:t>
            </w:r>
          </w:p>
        </w:tc>
        <w:tc>
          <w:tcPr>
            <w:tcW w:w="1643" w:type="dxa"/>
            <w:vAlign w:val="center"/>
          </w:tcPr>
          <w:p>
            <w:pPr>
              <w:pStyle w:val="13"/>
            </w:pPr>
          </w:p>
        </w:tc>
        <w:tc>
          <w:tcPr>
            <w:tcW w:w="1643" w:type="dxa"/>
            <w:vAlign w:val="center"/>
          </w:tcPr>
          <w:p>
            <w:pPr>
              <w:pStyle w:val="13"/>
            </w:pPr>
            <w:r>
              <w:t>33.13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21308</w:t>
            </w:r>
          </w:p>
        </w:tc>
        <w:tc>
          <w:tcPr>
            <w:tcW w:w="1643" w:type="dxa"/>
            <w:vAlign w:val="center"/>
          </w:tcPr>
          <w:p>
            <w:pPr>
              <w:pStyle w:val="14"/>
            </w:pPr>
            <w:r>
              <w:t>普惠金融发展支出</w:t>
            </w:r>
          </w:p>
        </w:tc>
        <w:tc>
          <w:tcPr>
            <w:tcW w:w="1643" w:type="dxa"/>
            <w:vAlign w:val="center"/>
          </w:tcPr>
          <w:p>
            <w:pPr>
              <w:pStyle w:val="13"/>
            </w:pPr>
            <w:r>
              <w:t>33.13</w:t>
            </w:r>
          </w:p>
        </w:tc>
        <w:tc>
          <w:tcPr>
            <w:tcW w:w="1643" w:type="dxa"/>
            <w:vAlign w:val="center"/>
          </w:tcPr>
          <w:p>
            <w:pPr>
              <w:pStyle w:val="13"/>
            </w:pPr>
          </w:p>
        </w:tc>
        <w:tc>
          <w:tcPr>
            <w:tcW w:w="1643" w:type="dxa"/>
            <w:vAlign w:val="center"/>
          </w:tcPr>
          <w:p>
            <w:pPr>
              <w:pStyle w:val="13"/>
            </w:pPr>
            <w:r>
              <w:t>33.13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2130804</w:t>
            </w:r>
          </w:p>
        </w:tc>
        <w:tc>
          <w:tcPr>
            <w:tcW w:w="1643" w:type="dxa"/>
            <w:vAlign w:val="center"/>
          </w:tcPr>
          <w:p>
            <w:pPr>
              <w:pStyle w:val="14"/>
            </w:pPr>
            <w:r>
              <w:t>创业担保贷款贴息</w:t>
            </w:r>
          </w:p>
        </w:tc>
        <w:tc>
          <w:tcPr>
            <w:tcW w:w="1643" w:type="dxa"/>
            <w:vAlign w:val="center"/>
          </w:tcPr>
          <w:p>
            <w:pPr>
              <w:pStyle w:val="13"/>
            </w:pPr>
            <w:r>
              <w:t>33.13</w:t>
            </w:r>
          </w:p>
        </w:tc>
        <w:tc>
          <w:tcPr>
            <w:tcW w:w="1643" w:type="dxa"/>
            <w:vAlign w:val="center"/>
          </w:tcPr>
          <w:p>
            <w:pPr>
              <w:pStyle w:val="13"/>
            </w:pPr>
          </w:p>
        </w:tc>
        <w:tc>
          <w:tcPr>
            <w:tcW w:w="1643" w:type="dxa"/>
            <w:vAlign w:val="center"/>
          </w:tcPr>
          <w:p>
            <w:pPr>
              <w:pStyle w:val="13"/>
            </w:pPr>
            <w:r>
              <w:t>33.13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2" w:name="_Toc28308"/>
      <w:bookmarkStart w:id="13" w:name="_Toc_2_2_0000000006"/>
      <w:r>
        <w:rPr>
          <w:rFonts w:ascii="方正小标宋_GBK" w:hAnsi="方正小标宋_GBK" w:eastAsia="方正小标宋_GBK" w:cs="方正小标宋_GBK"/>
          <w:color w:val="000000"/>
          <w:sz w:val="36"/>
        </w:rPr>
        <w:t>部门预算一般公共预算财政拨款基本支出表</w:t>
      </w:r>
      <w:bookmarkEnd w:id="12"/>
      <w:bookmarkEnd w:id="13"/>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323无极县人力资源和社会保障局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1763.05</w:t>
            </w:r>
          </w:p>
        </w:tc>
        <w:tc>
          <w:tcPr>
            <w:tcW w:w="1643" w:type="dxa"/>
            <w:vAlign w:val="center"/>
          </w:tcPr>
          <w:p>
            <w:pPr>
              <w:pStyle w:val="17"/>
            </w:pPr>
            <w:r>
              <w:t>1595.35</w:t>
            </w:r>
          </w:p>
        </w:tc>
        <w:tc>
          <w:tcPr>
            <w:tcW w:w="1643" w:type="dxa"/>
            <w:vAlign w:val="center"/>
          </w:tcPr>
          <w:p>
            <w:pPr>
              <w:pStyle w:val="17"/>
            </w:pPr>
            <w:r>
              <w:t>167.70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1545.10</w:t>
            </w:r>
          </w:p>
        </w:tc>
        <w:tc>
          <w:tcPr>
            <w:tcW w:w="1643" w:type="dxa"/>
            <w:vAlign w:val="center"/>
          </w:tcPr>
          <w:p>
            <w:pPr>
              <w:pStyle w:val="13"/>
            </w:pPr>
            <w:r>
              <w:t>1545.10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759.20</w:t>
            </w:r>
          </w:p>
        </w:tc>
        <w:tc>
          <w:tcPr>
            <w:tcW w:w="1643" w:type="dxa"/>
            <w:vAlign w:val="center"/>
          </w:tcPr>
          <w:p>
            <w:pPr>
              <w:pStyle w:val="13"/>
            </w:pPr>
            <w:r>
              <w:t>759.20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138.70</w:t>
            </w:r>
          </w:p>
        </w:tc>
        <w:tc>
          <w:tcPr>
            <w:tcW w:w="1643" w:type="dxa"/>
            <w:vAlign w:val="center"/>
          </w:tcPr>
          <w:p>
            <w:pPr>
              <w:pStyle w:val="13"/>
            </w:pPr>
            <w:r>
              <w:t>138.70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239.40</w:t>
            </w:r>
          </w:p>
        </w:tc>
        <w:tc>
          <w:tcPr>
            <w:tcW w:w="1643" w:type="dxa"/>
            <w:vAlign w:val="center"/>
          </w:tcPr>
          <w:p>
            <w:pPr>
              <w:pStyle w:val="13"/>
            </w:pPr>
            <w:r>
              <w:t>239.40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192.50</w:t>
            </w:r>
          </w:p>
        </w:tc>
        <w:tc>
          <w:tcPr>
            <w:tcW w:w="1643" w:type="dxa"/>
            <w:vAlign w:val="center"/>
          </w:tcPr>
          <w:p>
            <w:pPr>
              <w:pStyle w:val="13"/>
            </w:pPr>
            <w:r>
              <w:t>192.50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132.00</w:t>
            </w:r>
          </w:p>
        </w:tc>
        <w:tc>
          <w:tcPr>
            <w:tcW w:w="1643" w:type="dxa"/>
            <w:vAlign w:val="center"/>
          </w:tcPr>
          <w:p>
            <w:pPr>
              <w:pStyle w:val="13"/>
            </w:pPr>
            <w:r>
              <w:t>132.00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城镇职工基本医疗保险缴费</w:t>
            </w:r>
          </w:p>
        </w:tc>
        <w:tc>
          <w:tcPr>
            <w:tcW w:w="1643" w:type="dxa"/>
            <w:vAlign w:val="center"/>
          </w:tcPr>
          <w:p>
            <w:pPr>
              <w:pStyle w:val="13"/>
            </w:pPr>
            <w:r>
              <w:t>71.50</w:t>
            </w:r>
          </w:p>
        </w:tc>
        <w:tc>
          <w:tcPr>
            <w:tcW w:w="1643" w:type="dxa"/>
            <w:vAlign w:val="center"/>
          </w:tcPr>
          <w:p>
            <w:pPr>
              <w:pStyle w:val="13"/>
            </w:pPr>
            <w:r>
              <w:t>71.50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11.80</w:t>
            </w:r>
          </w:p>
        </w:tc>
        <w:tc>
          <w:tcPr>
            <w:tcW w:w="1643" w:type="dxa"/>
            <w:vAlign w:val="center"/>
          </w:tcPr>
          <w:p>
            <w:pPr>
              <w:pStyle w:val="13"/>
            </w:pPr>
            <w:r>
              <w:t>11.80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167.70</w:t>
            </w:r>
          </w:p>
        </w:tc>
        <w:tc>
          <w:tcPr>
            <w:tcW w:w="1643" w:type="dxa"/>
            <w:vAlign w:val="center"/>
          </w:tcPr>
          <w:p>
            <w:pPr>
              <w:pStyle w:val="13"/>
            </w:pPr>
          </w:p>
        </w:tc>
        <w:tc>
          <w:tcPr>
            <w:tcW w:w="1643" w:type="dxa"/>
            <w:vAlign w:val="center"/>
          </w:tcPr>
          <w:p>
            <w:pPr>
              <w:pStyle w:val="13"/>
            </w:pPr>
            <w:r>
              <w:t>167.70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59.50</w:t>
            </w:r>
          </w:p>
        </w:tc>
        <w:tc>
          <w:tcPr>
            <w:tcW w:w="1643" w:type="dxa"/>
            <w:vAlign w:val="center"/>
          </w:tcPr>
          <w:p>
            <w:pPr>
              <w:pStyle w:val="13"/>
            </w:pPr>
          </w:p>
        </w:tc>
        <w:tc>
          <w:tcPr>
            <w:tcW w:w="1643" w:type="dxa"/>
            <w:vAlign w:val="center"/>
          </w:tcPr>
          <w:p>
            <w:pPr>
              <w:pStyle w:val="13"/>
            </w:pPr>
            <w:r>
              <w:t>59.50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9.00</w:t>
            </w:r>
          </w:p>
        </w:tc>
        <w:tc>
          <w:tcPr>
            <w:tcW w:w="1643" w:type="dxa"/>
            <w:vAlign w:val="center"/>
          </w:tcPr>
          <w:p>
            <w:pPr>
              <w:pStyle w:val="13"/>
            </w:pPr>
          </w:p>
        </w:tc>
        <w:tc>
          <w:tcPr>
            <w:tcW w:w="1643"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14.20</w:t>
            </w:r>
          </w:p>
        </w:tc>
        <w:tc>
          <w:tcPr>
            <w:tcW w:w="1643" w:type="dxa"/>
            <w:vAlign w:val="center"/>
          </w:tcPr>
          <w:p>
            <w:pPr>
              <w:pStyle w:val="13"/>
            </w:pPr>
          </w:p>
        </w:tc>
        <w:tc>
          <w:tcPr>
            <w:tcW w:w="1643" w:type="dxa"/>
            <w:vAlign w:val="center"/>
          </w:tcPr>
          <w:p>
            <w:pPr>
              <w:pStyle w:val="13"/>
            </w:pPr>
            <w:r>
              <w:t>14.20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75.00</w:t>
            </w:r>
          </w:p>
        </w:tc>
        <w:tc>
          <w:tcPr>
            <w:tcW w:w="1643" w:type="dxa"/>
            <w:vAlign w:val="center"/>
          </w:tcPr>
          <w:p>
            <w:pPr>
              <w:pStyle w:val="13"/>
            </w:pPr>
          </w:p>
        </w:tc>
        <w:tc>
          <w:tcPr>
            <w:tcW w:w="1643"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50.25</w:t>
            </w:r>
          </w:p>
        </w:tc>
        <w:tc>
          <w:tcPr>
            <w:tcW w:w="1643" w:type="dxa"/>
            <w:vAlign w:val="center"/>
          </w:tcPr>
          <w:p>
            <w:pPr>
              <w:pStyle w:val="13"/>
            </w:pPr>
            <w:r>
              <w:t>50.25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50.25</w:t>
            </w:r>
          </w:p>
        </w:tc>
        <w:tc>
          <w:tcPr>
            <w:tcW w:w="1643" w:type="dxa"/>
            <w:vAlign w:val="center"/>
          </w:tcPr>
          <w:p>
            <w:pPr>
              <w:pStyle w:val="13"/>
            </w:pPr>
            <w:r>
              <w:t>50.25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4" w:name="_Toc_2_2_0000000007"/>
      <w:bookmarkStart w:id="15" w:name="_Toc31149"/>
      <w:r>
        <w:rPr>
          <w:rFonts w:ascii="方正小标宋_GBK" w:hAnsi="方正小标宋_GBK" w:eastAsia="方正小标宋_GBK" w:cs="方正小标宋_GBK"/>
          <w:color w:val="000000"/>
          <w:sz w:val="36"/>
        </w:rPr>
        <w:t>部门预算政府基金预算财政拨款支出表</w:t>
      </w:r>
      <w:bookmarkEnd w:id="14"/>
      <w:bookmarkEnd w:id="1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323无极县人力资源和社会保障局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16" w:name="_Toc8418"/>
      <w:bookmarkStart w:id="17" w:name="_Toc_2_2_0000000008"/>
      <w:r>
        <w:rPr>
          <w:rFonts w:ascii="方正小标宋_GBK" w:hAnsi="方正小标宋_GBK" w:eastAsia="方正小标宋_GBK" w:cs="方正小标宋_GBK"/>
          <w:color w:val="000000"/>
          <w:sz w:val="36"/>
        </w:rPr>
        <w:t>部门预算国有资本经营预算财政拨款支出表</w:t>
      </w:r>
      <w:bookmarkEnd w:id="16"/>
      <w:bookmarkEnd w:id="1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323无极县人力资源和社会保障局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4.00</w:t>
            </w:r>
          </w:p>
        </w:tc>
        <w:tc>
          <w:tcPr>
            <w:tcW w:w="1643" w:type="dxa"/>
            <w:vAlign w:val="center"/>
          </w:tcPr>
          <w:p>
            <w:pPr>
              <w:pStyle w:val="17"/>
            </w:pPr>
          </w:p>
        </w:tc>
        <w:tc>
          <w:tcPr>
            <w:tcW w:w="1643"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223</w:t>
            </w:r>
          </w:p>
        </w:tc>
        <w:tc>
          <w:tcPr>
            <w:tcW w:w="1643" w:type="dxa"/>
            <w:vAlign w:val="center"/>
          </w:tcPr>
          <w:p>
            <w:pPr>
              <w:pStyle w:val="14"/>
            </w:pPr>
            <w:r>
              <w:t>国有资本经营预算支出</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22301</w:t>
            </w:r>
          </w:p>
        </w:tc>
        <w:tc>
          <w:tcPr>
            <w:tcW w:w="1643" w:type="dxa"/>
            <w:vAlign w:val="center"/>
          </w:tcPr>
          <w:p>
            <w:pPr>
              <w:pStyle w:val="14"/>
            </w:pPr>
            <w:r>
              <w:t>解决历史遗留问题及改革成本支出</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2230105</w:t>
            </w:r>
          </w:p>
        </w:tc>
        <w:tc>
          <w:tcPr>
            <w:tcW w:w="1643" w:type="dxa"/>
            <w:vAlign w:val="center"/>
          </w:tcPr>
          <w:p>
            <w:pPr>
              <w:pStyle w:val="14"/>
            </w:pPr>
            <w:r>
              <w:t>国有企业退休人员社会化管理补助支出</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8" w:name="_Toc16244"/>
      <w:bookmarkStart w:id="19" w:name="_Toc_2_2_0000000009"/>
      <w:r>
        <w:rPr>
          <w:rFonts w:ascii="方正小标宋_GBK" w:hAnsi="方正小标宋_GBK" w:eastAsia="方正小标宋_GBK" w:cs="方正小标宋_GBK"/>
          <w:color w:val="000000"/>
          <w:sz w:val="36"/>
        </w:rPr>
        <w:t>部门预算财政拨款“三公”经费支出表</w:t>
      </w:r>
      <w:bookmarkEnd w:id="18"/>
      <w:bookmarkEnd w:id="19"/>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323无极县人力资源和社会保障局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“三公”经费小计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公务用车运行维护费</w:t>
            </w:r>
          </w:p>
        </w:tc>
        <w:tc>
          <w:tcPr>
            <w:tcW w:w="1643" w:type="dxa"/>
            <w:vAlign w:val="center"/>
          </w:tcPr>
          <w:p>
            <w:pPr>
              <w:pStyle w:val="13"/>
            </w:pPr>
            <w:r>
              <w:t>9.00</w:t>
            </w:r>
          </w:p>
        </w:tc>
        <w:tc>
          <w:tcPr>
            <w:tcW w:w="1643" w:type="dxa"/>
            <w:vAlign w:val="center"/>
          </w:tcPr>
          <w:p>
            <w:pPr>
              <w:pStyle w:val="13"/>
            </w:pPr>
            <w:r>
              <w:t>9.00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bookmarkStart w:id="20" w:name="_Toc7707"/>
      <w:r>
        <w:rPr>
          <w:rFonts w:ascii="方正书宋_GBK" w:hAnsi="方正书宋_GBK" w:eastAsia="方正书宋_GBK" w:cs="方正书宋_GBK"/>
          <w:color w:val="FFFFFF"/>
          <w:sz w:val="21"/>
        </w:rPr>
        <w:t>第一部分  无极县人力资源和社会保障局2022年部门预算信息公开情况说明</w:t>
      </w:r>
      <w:bookmarkEnd w:id="20"/>
    </w:p>
    <w:p>
      <w:pPr>
        <w:spacing w:before="0" w:after="0" w:line="240" w:lineRule="auto"/>
        <w:ind w:firstLine="0"/>
        <w:jc w:val="center"/>
        <w:outlineLvl w:val="9"/>
      </w:pPr>
      <w:r>
        <w:rPr>
          <w:rFonts w:ascii="方正小标宋_GBK" w:hAnsi="方正小标宋_GBK" w:eastAsia="方正小标宋_GBK" w:cs="方正小标宋_GBK"/>
          <w:color w:val="000000"/>
          <w:sz w:val="44"/>
        </w:rPr>
        <w:t>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、《地方预决算公开操作规程》和《关于进一步推进预算公开工作的实施意见》规定，现将无极县人力资源和社会保障局2022年部门预算公开如下：</w:t>
      </w:r>
    </w:p>
    <w:p>
      <w:pPr>
        <w:spacing w:before="10" w:after="10" w:line="360" w:lineRule="auto"/>
        <w:ind w:firstLine="640"/>
        <w:jc w:val="left"/>
        <w:outlineLvl w:val="2"/>
      </w:pPr>
      <w:bookmarkStart w:id="21" w:name="_Toc11839"/>
      <w:bookmarkStart w:id="22" w:name="_Toc_3_3_0000000010"/>
      <w:r>
        <w:rPr>
          <w:rFonts w:ascii="黑体" w:hAnsi="黑体" w:eastAsia="黑体" w:cs="黑体"/>
          <w:color w:val="000000"/>
          <w:sz w:val="32"/>
        </w:rPr>
        <w:t>一、部门职责及机构设置情况</w:t>
      </w:r>
      <w:bookmarkEnd w:id="21"/>
      <w:bookmarkEnd w:id="22"/>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（一）拟订全县人力资源和社会保障事业发展规划，起草人力资源和社会保障规范性文件。</w:t>
      </w:r>
    </w:p>
    <w:p>
      <w:pPr>
        <w:pStyle w:val="19"/>
      </w:pPr>
      <w:r>
        <w:t>（二）拟订人力资源市场发展规划和人力资源服务业发展、人力资源流动政策，促进人力资源合理流动、有效配置。按照管理权限拟订人员（不含公务员）调配政策和特殊人员安置政策。</w:t>
      </w:r>
    </w:p>
    <w:p>
      <w:pPr>
        <w:pStyle w:val="19"/>
      </w:pPr>
      <w:r>
        <w:t>（三）负责促进就业创业工作，拟订统筹城乡的就业发展规划和促进就业创业扶持政策，完善公共就业服务体系，拟订技工学校和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19"/>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pPr>
        <w:pStyle w:val="19"/>
      </w:pPr>
      <w:r>
        <w:t>（五）负责就业、失业和相关社会保险基金预测预警和信息引导，拟订应对预案，实施预防、调节和控制，保持就业形势稳定和社会保险基金总体收支平衡。</w:t>
      </w:r>
    </w:p>
    <w:p>
      <w:pPr>
        <w:pStyle w:val="19"/>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19"/>
      </w:pPr>
      <w:r>
        <w:t>（七）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无极（回国）工作或定居政策，组织拟订技能人才培训、评价、使用和激励制度。贯彻执行职业资格制度，负责职业技能多元化评价工作。</w:t>
      </w:r>
    </w:p>
    <w:p>
      <w:pPr>
        <w:pStyle w:val="19"/>
      </w:pPr>
      <w:r>
        <w:t>（八）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及垂直管理单位工资基金手册管理工作。</w:t>
      </w:r>
    </w:p>
    <w:p>
      <w:pPr>
        <w:pStyle w:val="19"/>
      </w:pPr>
      <w:r>
        <w:t>（九）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pPr>
        <w:pStyle w:val="19"/>
      </w:pPr>
      <w:r>
        <w:t xml:space="preserve">（十）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   </w:t>
      </w:r>
    </w:p>
    <w:p>
      <w:pPr>
        <w:pStyle w:val="19"/>
      </w:pPr>
      <w:r>
        <w:t>（十ー）负责农民工工作，对政策落实情况进行监督检</w:t>
      </w:r>
      <w:r>
        <w:rPr>
          <w:rFonts w:hint="eastAsia"/>
          <w:lang w:eastAsia="zh-CN"/>
        </w:rPr>
        <w:t>查</w:t>
      </w:r>
      <w:r>
        <w:t>，协调解决重点难点问题，维护农民工合法权益。</w:t>
      </w:r>
    </w:p>
    <w:p>
      <w:pPr>
        <w:pStyle w:val="19"/>
      </w:pPr>
      <w:r>
        <w:t>（十二）负责人力资源和社会保障对外交流与合作工作。</w:t>
      </w:r>
    </w:p>
    <w:p>
      <w:pPr>
        <w:pStyle w:val="19"/>
      </w:pPr>
      <w:r>
        <w:t>（十三）完成县委、县政府交办的其他任务。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无极县人力资源和社会保障局本级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无极县社会保险服务中心</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无极县就业服务中心</w:t>
            </w:r>
          </w:p>
        </w:tc>
        <w:tc>
          <w:tcPr>
            <w:tcW w:w="2464" w:type="dxa"/>
            <w:vAlign w:val="center"/>
          </w:tcPr>
          <w:p>
            <w:pPr>
              <w:pStyle w:val="15"/>
            </w:pPr>
            <w:r>
              <w:t>事业</w:t>
            </w:r>
          </w:p>
        </w:tc>
        <w:tc>
          <w:tcPr>
            <w:tcW w:w="2464" w:type="dxa"/>
            <w:vAlign w:val="center"/>
          </w:tcPr>
          <w:p>
            <w:pPr>
              <w:pStyle w:val="15"/>
            </w:pPr>
            <w:r>
              <w:rPr>
                <w:rFonts w:hint="eastAsia"/>
                <w:lang w:val="en-US" w:eastAsia="zh-CN"/>
              </w:rPr>
              <w:t>正</w:t>
            </w:r>
            <w:r>
              <w:t>科级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河北省无极县劳动技工学校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无极县人才开发交流中心</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360" w:lineRule="auto"/>
        <w:ind w:firstLine="640"/>
        <w:jc w:val="left"/>
        <w:outlineLvl w:val="2"/>
      </w:pPr>
      <w:bookmarkStart w:id="23" w:name="_Toc10234"/>
      <w:bookmarkStart w:id="24" w:name="_Toc_3_3_0000000011"/>
      <w:r>
        <w:rPr>
          <w:rFonts w:ascii="黑体" w:hAnsi="黑体" w:eastAsia="黑体" w:cs="黑体"/>
          <w:color w:val="000000"/>
          <w:sz w:val="32"/>
        </w:rPr>
        <w:t>二、部门预算安排的总体情况</w:t>
      </w:r>
      <w:bookmarkEnd w:id="23"/>
      <w:bookmarkEnd w:id="24"/>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部门预算的编制实行综合预算管理，即全部收入和支出都反映在预算中。无极县人力资源和社会保障局机关及所属事业单位的收支包含在部门预算中。</w:t>
      </w:r>
    </w:p>
    <w:p>
      <w:pPr>
        <w:pStyle w:val="20"/>
      </w:pPr>
      <w:r>
        <w:t>1、收入说明</w:t>
      </w:r>
    </w:p>
    <w:p>
      <w:pPr>
        <w:pStyle w:val="20"/>
      </w:pPr>
      <w:r>
        <w:t>反映本部门当年全部收入。2022年预算收入19253.63万元，其中：一般公共预算收入19253.63万元，基金预算收入0万元，财政专户核拨收入0万元，其他来源收入0万元。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收支预算总表支出栏、基本支出表、项目支出表按经济分类和支出功能分类科目编制，反映无极县人力资源和社会保障局年度部门预算中支出预算的总体情况。202</w:t>
      </w:r>
      <w:r>
        <w:rPr>
          <w:rFonts w:hint="eastAsia"/>
          <w:lang w:val="en-US" w:eastAsia="zh-CN"/>
        </w:rPr>
        <w:t>2</w:t>
      </w:r>
      <w:r>
        <w:t>年部门支出预算为19253.63万元，其中，人员经费支出1595.35万元，正常公用经费167.7万元，项目支出17490.58万元。</w:t>
      </w:r>
    </w:p>
    <w:p>
      <w:pPr>
        <w:pStyle w:val="20"/>
      </w:pPr>
      <w:r>
        <w:t>3、比上年增减情况</w:t>
      </w:r>
    </w:p>
    <w:p>
      <w:pPr>
        <w:pStyle w:val="20"/>
      </w:pPr>
      <w:r>
        <w:t>2022年部门预算收支安排19253.63万元，较2021年增加13879.74万元，其中：基本支出减少59.05万元，主要是减少日常公用经费开支；项目支出增加13938.79万元，主要是减少办公大楼建设费。</w:t>
      </w:r>
    </w:p>
    <w:p>
      <w:pPr>
        <w:spacing w:before="10" w:after="10" w:line="360" w:lineRule="auto"/>
        <w:ind w:firstLine="640"/>
        <w:jc w:val="left"/>
        <w:outlineLvl w:val="2"/>
      </w:pPr>
      <w:bookmarkStart w:id="25" w:name="_Toc_3_3_0000000012"/>
      <w:bookmarkStart w:id="26" w:name="_Toc28937"/>
      <w:r>
        <w:rPr>
          <w:rFonts w:ascii="黑体" w:hAnsi="黑体" w:eastAsia="黑体" w:cs="黑体"/>
          <w:color w:val="000000"/>
          <w:sz w:val="32"/>
        </w:rPr>
        <w:t>三、机关运行经费安排情况</w:t>
      </w:r>
      <w:bookmarkEnd w:id="25"/>
      <w:bookmarkEnd w:id="26"/>
    </w:p>
    <w:p>
      <w:pPr>
        <w:pStyle w:val="21"/>
        <w:ind w:left="0" w:leftChars="0" w:firstLine="560" w:firstLineChars="200"/>
      </w:pPr>
      <w:r>
        <w:t>2022年，我部门机关运行经费共计安排167.7万元，主要用于保证机关正常运转的办公及印刷费、邮电费、差旅费、会议费、福利费、专用材料及一般设备购置费、办公用房水电费、办公用房取暖费、日常维修费、办公楼物业管理费、公务车运行维护费等支出。</w:t>
      </w:r>
    </w:p>
    <w:p>
      <w:pPr>
        <w:numPr>
          <w:ilvl w:val="0"/>
          <w:numId w:val="1"/>
        </w:numPr>
        <w:spacing w:before="10" w:after="10" w:line="360" w:lineRule="auto"/>
        <w:ind w:firstLine="640"/>
        <w:jc w:val="left"/>
        <w:outlineLvl w:val="2"/>
        <w:rPr>
          <w:rFonts w:ascii="黑体" w:hAnsi="黑体" w:eastAsia="黑体" w:cs="黑体"/>
          <w:color w:val="000000"/>
          <w:sz w:val="32"/>
        </w:rPr>
      </w:pPr>
      <w:bookmarkStart w:id="27" w:name="_Toc5387"/>
      <w:bookmarkStart w:id="28" w:name="_Toc_3_3_0000000013"/>
      <w:r>
        <w:rPr>
          <w:rFonts w:ascii="黑体" w:hAnsi="黑体" w:eastAsia="黑体" w:cs="黑体"/>
          <w:color w:val="000000"/>
          <w:sz w:val="32"/>
        </w:rPr>
        <w:t>财政拨款“三公”经费预算情况及增减变化原因</w:t>
      </w:r>
      <w:bookmarkEnd w:id="27"/>
      <w:bookmarkEnd w:id="28"/>
    </w:p>
    <w:p>
      <w:pPr>
        <w:pStyle w:val="22"/>
        <w:rPr>
          <w:rFonts w:ascii="黑体" w:hAnsi="黑体" w:eastAsia="黑体" w:cs="黑体"/>
          <w:color w:val="000000"/>
          <w:sz w:val="32"/>
        </w:rPr>
      </w:pPr>
      <w:r>
        <w:t>2022年，我</w:t>
      </w:r>
      <w:r>
        <w:rPr>
          <w:rFonts w:hint="eastAsia"/>
          <w:lang w:val="en-US" w:eastAsia="zh-CN"/>
        </w:rPr>
        <w:t>部门</w:t>
      </w:r>
      <w:r>
        <w:t>财政拨款“三公”经费预算安排</w:t>
      </w:r>
      <w:r>
        <w:rPr>
          <w:rFonts w:hint="eastAsia"/>
          <w:lang w:val="en-US" w:eastAsia="zh-CN"/>
        </w:rPr>
        <w:t>9</w:t>
      </w:r>
      <w:r>
        <w:t>万元，其中：因公出国（境）费0万元；公务用车购置及运维费</w:t>
      </w:r>
      <w:r>
        <w:rPr>
          <w:rFonts w:hint="eastAsia"/>
          <w:lang w:val="en-US" w:eastAsia="zh-CN"/>
        </w:rPr>
        <w:t>9</w:t>
      </w:r>
      <w:r>
        <w:t>万元（其中：公务用车购置费0万元，公务用车运行维护费</w:t>
      </w:r>
      <w:r>
        <w:rPr>
          <w:rFonts w:hint="eastAsia"/>
          <w:lang w:val="en-US" w:eastAsia="zh-CN"/>
        </w:rPr>
        <w:t>9</w:t>
      </w:r>
      <w:r>
        <w:t>万元)。其中公务接待费0万元。与2021年相比</w:t>
      </w:r>
      <w:r>
        <w:rPr>
          <w:rFonts w:hint="eastAsia"/>
          <w:lang w:val="en-US" w:eastAsia="zh-CN"/>
        </w:rPr>
        <w:t>持平，无增减变化。</w:t>
      </w:r>
    </w:p>
    <w:p>
      <w:pPr>
        <w:spacing w:before="10" w:after="10" w:line="360" w:lineRule="auto"/>
        <w:ind w:firstLine="640"/>
        <w:jc w:val="left"/>
        <w:outlineLvl w:val="2"/>
      </w:pPr>
      <w:bookmarkStart w:id="29" w:name="_Toc1443"/>
      <w:bookmarkStart w:id="30" w:name="_Toc_3_3_0000000014"/>
      <w:r>
        <w:rPr>
          <w:rFonts w:ascii="黑体" w:hAnsi="黑体" w:eastAsia="黑体" w:cs="黑体"/>
          <w:color w:val="000000"/>
          <w:sz w:val="32"/>
        </w:rPr>
        <w:t>五、预算绩效信息</w:t>
      </w:r>
      <w:bookmarkEnd w:id="29"/>
      <w:bookmarkEnd w:id="30"/>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依据上级部门重要工作部署、部门战略发展规划、年度工作计划与工作要点等，确定本部门总体绩效目标。培养建设高技能人才队伍，按照有关标准，对流动人员档案进行影像扫描及档案标准化整理工作，保证流动人员人事档案的规范管理。配备劳务派遣人员，补充劳动监察普通工作人员，推进保障农民工工资支付工作，维护广大农民工合法权益。按照</w:t>
      </w:r>
      <w:r>
        <w:rPr>
          <w:rFonts w:hint="eastAsia"/>
          <w:lang w:eastAsia="zh-CN"/>
        </w:rPr>
        <w:t>《中华人民共和国劳动争议调解仲裁法》</w:t>
      </w:r>
      <w:r>
        <w:t>以及《办案规则》开展劳动人事争议案件处理工作，有效化解劳资双方矛盾，促进社会和谐稳定。我局建立了新农保网络机房，网络连通社保局、就业局和我市十二个乡镇，保障人社机关网络、新农保网络系统运行畅通，从技术层面提高人社人员业务水平，保障人社网络信息化建设稳步推进，推动人社事业稳步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（一）做好档案管理工作，加强人才队伍信息系统建设。</w:t>
      </w:r>
    </w:p>
    <w:p>
      <w:pPr>
        <w:pStyle w:val="24"/>
      </w:pPr>
      <w:r>
        <w:t>绩效目标：对流动人员人事档案进行数字化整理，接受、转递、鉴别和归档, 为相关部门提供查阅服务。</w:t>
      </w:r>
    </w:p>
    <w:p>
      <w:pPr>
        <w:pStyle w:val="24"/>
      </w:pPr>
      <w:r>
        <w:t>绩效指标：建立档案信息管理系统，受理档案8000份以上。</w:t>
      </w:r>
    </w:p>
    <w:p>
      <w:pPr>
        <w:pStyle w:val="24"/>
      </w:pPr>
      <w:r>
        <w:t>（二）建立和谐的劳动关系</w:t>
      </w:r>
    </w:p>
    <w:p>
      <w:pPr>
        <w:pStyle w:val="24"/>
      </w:pPr>
      <w:r>
        <w:t>绩效目标：妥善处理各类劳动人事争议纠纷，构建和谐劳动关系，确保不发生群体性事件和恶性案件。</w:t>
      </w:r>
    </w:p>
    <w:p>
      <w:pPr>
        <w:pStyle w:val="24"/>
      </w:pPr>
      <w:r>
        <w:t>绩效指标：案件受理率100%、案件调解成功率60%、案件到期结案率90%。</w:t>
      </w:r>
    </w:p>
    <w:p>
      <w:pPr>
        <w:pStyle w:val="24"/>
      </w:pPr>
      <w:r>
        <w:t>（三）加强人事管理，促进工作效率。</w:t>
      </w:r>
    </w:p>
    <w:p>
      <w:pPr>
        <w:pStyle w:val="24"/>
      </w:pPr>
      <w:r>
        <w:t>绩效目标：保证完成年度工作计划。</w:t>
      </w:r>
    </w:p>
    <w:p>
      <w:pPr>
        <w:pStyle w:val="24"/>
      </w:pPr>
      <w:r>
        <w:t>绩效指标：合理配备工作人员，保障工作人员待遇。</w:t>
      </w:r>
    </w:p>
    <w:p>
      <w:pPr>
        <w:pStyle w:val="24"/>
      </w:pPr>
      <w:r>
        <w:t>（四）健全人社政务管理制定。</w:t>
      </w:r>
    </w:p>
    <w:p>
      <w:pPr>
        <w:pStyle w:val="24"/>
      </w:pPr>
      <w:r>
        <w:t>绩效目标：保障工作顺利进行，扎实推进。</w:t>
      </w:r>
    </w:p>
    <w:p>
      <w:pPr>
        <w:pStyle w:val="24"/>
      </w:pPr>
      <w:r>
        <w:t>绩效指标：健全机关内部管理制定，办公设施、设备齐全，保障网络系统畅通，正常运转。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我部门高度重视项目的管理工作，成立评估小组，评估工作组结合事前绩效评估工作要求，拟定《事前绩效评估工作方案》，组织局领导对此项目进行评估。全面负责此项目的日常管理和运行维护工作。节省财政资金，保障财政资金安全。制定了相关制度，并严格按制度执行。</w:t>
      </w:r>
    </w:p>
    <w:p>
      <w:pPr>
        <w:pStyle w:val="25"/>
      </w:pPr>
      <w:r>
        <w:t>完善制度建设。拟定《事前绩效评估工作方案》，组织局领导对此项目进行评估。全面负责此项目的日常管理和运行维护工作。节省财政资金，保障财政资金安全。制定了相关制度，并严格按制度执行。</w:t>
      </w:r>
    </w:p>
    <w:p>
      <w:pPr>
        <w:pStyle w:val="25"/>
      </w:pPr>
      <w:r>
        <w:t>加强支出管理。优化支出结构、编细编实预算、尽快启动项目、及时支付资金、按规定及时下达资金等多种措施，确保支出进度达标。项目资金专款专用，节省财政资金，保障财政资金安全。制定了相关制度，并严格按制度执行。</w:t>
      </w:r>
    </w:p>
    <w:p>
      <w:pPr>
        <w:pStyle w:val="25"/>
      </w:pPr>
      <w:r>
        <w:t>加强绩效运行监控。按要求开展绩效运行监控，成立了项目管理领导小组，由专人负责，发现问题及时采取措施，确保绩效目标如期保质实现。</w:t>
      </w:r>
    </w:p>
    <w:p>
      <w:pPr>
        <w:pStyle w:val="25"/>
      </w:pPr>
      <w:r>
        <w:t>做好绩效自评。成立事前绩效评估小组，开展上年度部门预算绩效自评和重点评价工作，对评价中发现的问题及时整改，调整优化支出结构，提高财政资金使用效益。</w:t>
      </w:r>
    </w:p>
    <w:p>
      <w:pPr>
        <w:pStyle w:val="25"/>
      </w:pPr>
      <w:r>
        <w:t>规范财务资产管理。健全财务管理制度，严格审批程序，加强固定资产登记、使用和报废处置管理，做到支出合理，物尽其用。</w:t>
      </w:r>
    </w:p>
    <w:p>
      <w:pPr>
        <w:pStyle w:val="25"/>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5"/>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2"/>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hint="default"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1、2022年城乡养老保险征缴考核专项经费绩效目标表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w:t>
            </w:r>
            <w:r>
              <w:rPr>
                <w:rFonts w:hint="eastAsia"/>
              </w:rPr>
              <w:t>城乡养老保险发放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城乡居民低保保障准确率</w:t>
            </w:r>
          </w:p>
        </w:tc>
        <w:tc>
          <w:tcPr>
            <w:tcW w:w="2466" w:type="dxa"/>
            <w:vAlign w:val="center"/>
          </w:tcPr>
          <w:p>
            <w:pPr>
              <w:pStyle w:val="14"/>
            </w:pPr>
            <w:r>
              <w:t>城乡居民低保保障准确率</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政策范围内住院费用城乡居民医保</w:t>
            </w:r>
          </w:p>
        </w:tc>
        <w:tc>
          <w:tcPr>
            <w:tcW w:w="2466" w:type="dxa"/>
            <w:vAlign w:val="center"/>
          </w:tcPr>
          <w:p>
            <w:pPr>
              <w:pStyle w:val="14"/>
            </w:pPr>
            <w:r>
              <w:t>政策范围内住院费用城乡居民医保基金支付比例</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未按时完成审计项目数量</w:t>
            </w:r>
          </w:p>
        </w:tc>
        <w:tc>
          <w:tcPr>
            <w:tcW w:w="2466" w:type="dxa"/>
            <w:vAlign w:val="center"/>
          </w:tcPr>
          <w:p>
            <w:pPr>
              <w:pStyle w:val="14"/>
            </w:pPr>
            <w:r>
              <w:t>未按时完成审计项目数量</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城乡居民基础养老金平均标准</w:t>
            </w:r>
          </w:p>
        </w:tc>
        <w:tc>
          <w:tcPr>
            <w:tcW w:w="2466" w:type="dxa"/>
            <w:vAlign w:val="center"/>
          </w:tcPr>
          <w:p>
            <w:pPr>
              <w:pStyle w:val="14"/>
            </w:pPr>
            <w:r>
              <w:t>城乡居民基础养老金平均标准</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城乡社区老年协会创建率</w:t>
            </w:r>
          </w:p>
        </w:tc>
        <w:tc>
          <w:tcPr>
            <w:tcW w:w="2466" w:type="dxa"/>
            <w:vAlign w:val="center"/>
          </w:tcPr>
          <w:p>
            <w:pPr>
              <w:pStyle w:val="14"/>
            </w:pPr>
            <w:r>
              <w:t>城乡社区老年协会创建率</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生态环境质量改善</w:t>
            </w:r>
          </w:p>
        </w:tc>
        <w:tc>
          <w:tcPr>
            <w:tcW w:w="2466" w:type="dxa"/>
            <w:vAlign w:val="center"/>
          </w:tcPr>
          <w:p>
            <w:pPr>
              <w:pStyle w:val="14"/>
            </w:pPr>
            <w:r>
              <w:t>生态环境质量改善</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城乡规划、土地整治规划对土地资</w:t>
            </w:r>
          </w:p>
        </w:tc>
        <w:tc>
          <w:tcPr>
            <w:tcW w:w="2466" w:type="dxa"/>
            <w:vAlign w:val="center"/>
          </w:tcPr>
          <w:p>
            <w:pPr>
              <w:pStyle w:val="14"/>
            </w:pPr>
            <w:r>
              <w:t>城乡规划、土地整治规划对土地资源合理利用的持续影响</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办理单位满意度</w:t>
            </w:r>
          </w:p>
        </w:tc>
        <w:tc>
          <w:tcPr>
            <w:tcW w:w="2466" w:type="dxa"/>
            <w:vAlign w:val="center"/>
          </w:tcPr>
          <w:p>
            <w:pPr>
              <w:pStyle w:val="14"/>
            </w:pPr>
            <w:r>
              <w:t>办理单位满意度</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客户满意度</w:t>
            </w:r>
          </w:p>
        </w:tc>
        <w:tc>
          <w:tcPr>
            <w:tcW w:w="2466" w:type="dxa"/>
            <w:vAlign w:val="center"/>
          </w:tcPr>
          <w:p>
            <w:pPr>
              <w:pStyle w:val="14"/>
            </w:pPr>
            <w:r>
              <w:t>客户满意度</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客户满意度</w:t>
            </w:r>
          </w:p>
        </w:tc>
        <w:tc>
          <w:tcPr>
            <w:tcW w:w="2466" w:type="dxa"/>
            <w:vAlign w:val="center"/>
          </w:tcPr>
          <w:p>
            <w:pPr>
              <w:pStyle w:val="14"/>
            </w:pPr>
            <w:r>
              <w:t>客户满意度</w:t>
            </w:r>
          </w:p>
        </w:tc>
        <w:tc>
          <w:tcPr>
            <w:tcW w:w="2466" w:type="dxa"/>
            <w:vAlign w:val="center"/>
          </w:tcPr>
          <w:p>
            <w:pPr>
              <w:pStyle w:val="14"/>
            </w:pPr>
            <w:r>
              <w:t>≥90百分比</w:t>
            </w:r>
          </w:p>
        </w:tc>
        <w:tc>
          <w:tcPr>
            <w:tcW w:w="2466" w:type="dxa"/>
            <w:vAlign w:val="center"/>
          </w:tcPr>
          <w:p>
            <w:pPr>
              <w:pStyle w:val="14"/>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2、2022年公益性基层管理岗位补助绩效目标表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1.根据年计划支出进度支出</w:t>
            </w:r>
          </w:p>
          <w:p>
            <w:pPr>
              <w:pStyle w:val="14"/>
            </w:pPr>
            <w:r>
              <w:t>2.保障全年工资支出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做好服务对象生存认证工作</w:t>
            </w:r>
          </w:p>
        </w:tc>
        <w:tc>
          <w:tcPr>
            <w:tcW w:w="2466" w:type="dxa"/>
            <w:vAlign w:val="center"/>
          </w:tcPr>
          <w:p>
            <w:pPr>
              <w:pStyle w:val="14"/>
            </w:pPr>
            <w:r>
              <w:t>按要求做好年度社会化管理对象生存认证</w:t>
            </w:r>
          </w:p>
        </w:tc>
        <w:tc>
          <w:tcPr>
            <w:tcW w:w="2466" w:type="dxa"/>
            <w:vAlign w:val="center"/>
          </w:tcPr>
          <w:p>
            <w:pPr>
              <w:pStyle w:val="14"/>
            </w:pPr>
            <w:r>
              <w:t>认证人数</w:t>
            </w:r>
          </w:p>
        </w:tc>
        <w:tc>
          <w:tcPr>
            <w:tcW w:w="2466" w:type="dxa"/>
            <w:vAlign w:val="center"/>
          </w:tcPr>
          <w:p>
            <w:pPr>
              <w:pStyle w:val="14"/>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做好生活困难人员慰问工作</w:t>
            </w:r>
          </w:p>
        </w:tc>
        <w:tc>
          <w:tcPr>
            <w:tcW w:w="2466" w:type="dxa"/>
            <w:vAlign w:val="center"/>
          </w:tcPr>
          <w:p>
            <w:pPr>
              <w:pStyle w:val="14"/>
            </w:pPr>
            <w:r>
              <w:t>对生活困难人员开展慰问服务,体现关怀</w:t>
            </w:r>
          </w:p>
        </w:tc>
        <w:tc>
          <w:tcPr>
            <w:tcW w:w="2466" w:type="dxa"/>
            <w:vAlign w:val="center"/>
          </w:tcPr>
          <w:p>
            <w:pPr>
              <w:pStyle w:val="14"/>
            </w:pPr>
            <w:r>
              <w:t>慰问人数</w:t>
            </w:r>
          </w:p>
        </w:tc>
        <w:tc>
          <w:tcPr>
            <w:tcW w:w="2466" w:type="dxa"/>
            <w:vAlign w:val="center"/>
          </w:tcPr>
          <w:p>
            <w:pPr>
              <w:pStyle w:val="14"/>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做好工资发放等社会化管理工作</w:t>
            </w:r>
          </w:p>
        </w:tc>
        <w:tc>
          <w:tcPr>
            <w:tcW w:w="2466" w:type="dxa"/>
            <w:vAlign w:val="center"/>
          </w:tcPr>
          <w:p>
            <w:pPr>
              <w:pStyle w:val="14"/>
            </w:pPr>
            <w:r>
              <w:t>按时发放社会化管理服务对象待遇</w:t>
            </w:r>
          </w:p>
        </w:tc>
        <w:tc>
          <w:tcPr>
            <w:tcW w:w="2466" w:type="dxa"/>
            <w:vAlign w:val="center"/>
          </w:tcPr>
          <w:p>
            <w:pPr>
              <w:pStyle w:val="14"/>
            </w:pPr>
            <w:r>
              <w:t>正常发放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成本指标</w:t>
            </w:r>
          </w:p>
        </w:tc>
        <w:tc>
          <w:tcPr>
            <w:tcW w:w="2466" w:type="dxa"/>
            <w:vAlign w:val="center"/>
          </w:tcPr>
          <w:p>
            <w:pPr>
              <w:pStyle w:val="14"/>
            </w:pPr>
            <w:r>
              <w:t>不超出预算</w:t>
            </w:r>
          </w:p>
        </w:tc>
        <w:tc>
          <w:tcPr>
            <w:tcW w:w="2466" w:type="dxa"/>
            <w:vAlign w:val="center"/>
          </w:tcPr>
          <w:p>
            <w:pPr>
              <w:pStyle w:val="14"/>
            </w:pPr>
            <w:r>
              <w:t>预算数</w:t>
            </w:r>
          </w:p>
        </w:tc>
        <w:tc>
          <w:tcPr>
            <w:tcW w:w="246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正常享受待遇,掌握社保政策</w:t>
            </w:r>
          </w:p>
        </w:tc>
        <w:tc>
          <w:tcPr>
            <w:tcW w:w="2466" w:type="dxa"/>
            <w:vAlign w:val="center"/>
          </w:tcPr>
          <w:p>
            <w:pPr>
              <w:pStyle w:val="14"/>
            </w:pPr>
            <w:r>
              <w:t>服务对象正常享受待遇,掌握社保政策</w:t>
            </w:r>
          </w:p>
        </w:tc>
        <w:tc>
          <w:tcPr>
            <w:tcW w:w="2466" w:type="dxa"/>
            <w:vAlign w:val="center"/>
          </w:tcPr>
          <w:p>
            <w:pPr>
              <w:pStyle w:val="14"/>
            </w:pPr>
            <w:r>
              <w:t>正常享受社会化管理服务</w:t>
            </w:r>
          </w:p>
        </w:tc>
        <w:tc>
          <w:tcPr>
            <w:tcW w:w="2466" w:type="dxa"/>
            <w:vAlign w:val="center"/>
          </w:tcPr>
          <w:p>
            <w:pPr>
              <w:pStyle w:val="14"/>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做好工资发放等社会化管理工作</w:t>
            </w:r>
          </w:p>
        </w:tc>
        <w:tc>
          <w:tcPr>
            <w:tcW w:w="2466" w:type="dxa"/>
            <w:vAlign w:val="center"/>
          </w:tcPr>
          <w:p>
            <w:pPr>
              <w:pStyle w:val="14"/>
            </w:pPr>
            <w:r>
              <w:t>按时发放社会化管理服务对象待遇</w:t>
            </w:r>
          </w:p>
        </w:tc>
        <w:tc>
          <w:tcPr>
            <w:tcW w:w="2466" w:type="dxa"/>
            <w:vAlign w:val="center"/>
          </w:tcPr>
          <w:p>
            <w:pPr>
              <w:pStyle w:val="14"/>
            </w:pPr>
            <w:r>
              <w:t>正常发放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服务对象日常管理工作</w:t>
            </w:r>
          </w:p>
        </w:tc>
        <w:tc>
          <w:tcPr>
            <w:tcW w:w="2466" w:type="dxa"/>
            <w:vAlign w:val="center"/>
          </w:tcPr>
          <w:p>
            <w:pPr>
              <w:pStyle w:val="14"/>
            </w:pPr>
            <w:r>
              <w:t>保证服务对象日常管理</w:t>
            </w:r>
          </w:p>
        </w:tc>
        <w:tc>
          <w:tcPr>
            <w:tcW w:w="2466" w:type="dxa"/>
            <w:vAlign w:val="center"/>
          </w:tcPr>
          <w:p>
            <w:pPr>
              <w:pStyle w:val="14"/>
            </w:pPr>
            <w:r>
              <w:t>工作正常运转</w:t>
            </w:r>
          </w:p>
        </w:tc>
        <w:tc>
          <w:tcPr>
            <w:tcW w:w="2466" w:type="dxa"/>
            <w:vAlign w:val="center"/>
          </w:tcPr>
          <w:p>
            <w:pPr>
              <w:pStyle w:val="14"/>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组织政策宣传活动,掌握社保政策</w:t>
            </w:r>
          </w:p>
        </w:tc>
        <w:tc>
          <w:tcPr>
            <w:tcW w:w="2466" w:type="dxa"/>
            <w:vAlign w:val="center"/>
          </w:tcPr>
          <w:p>
            <w:pPr>
              <w:pStyle w:val="14"/>
            </w:pPr>
            <w:r>
              <w:t>组织宣传活动次数</w:t>
            </w:r>
          </w:p>
        </w:tc>
        <w:tc>
          <w:tcPr>
            <w:tcW w:w="2466" w:type="dxa"/>
            <w:vAlign w:val="center"/>
          </w:tcPr>
          <w:p>
            <w:pPr>
              <w:pStyle w:val="14"/>
            </w:pPr>
            <w:r>
              <w:t>2次以上</w:t>
            </w:r>
          </w:p>
        </w:tc>
        <w:tc>
          <w:tcPr>
            <w:tcW w:w="2466" w:type="dxa"/>
            <w:vAlign w:val="center"/>
          </w:tcPr>
          <w:p>
            <w:pPr>
              <w:pStyle w:val="14"/>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完成生存认证保障待遇正常发放</w:t>
            </w:r>
          </w:p>
        </w:tc>
        <w:tc>
          <w:tcPr>
            <w:tcW w:w="2466" w:type="dxa"/>
            <w:vAlign w:val="center"/>
          </w:tcPr>
          <w:p>
            <w:pPr>
              <w:pStyle w:val="14"/>
            </w:pPr>
            <w:r>
              <w:t>完成年度认证</w:t>
            </w:r>
          </w:p>
        </w:tc>
        <w:tc>
          <w:tcPr>
            <w:tcW w:w="2466" w:type="dxa"/>
            <w:vAlign w:val="center"/>
          </w:tcPr>
          <w:p>
            <w:pPr>
              <w:pStyle w:val="14"/>
            </w:pPr>
            <w:r>
              <w:t>完成年度认证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3、2022年劳动监察大队指挥中心专线经费绩效目标表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1.2022年劳动监察大队指挥中心专线经费</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培训高层次、紧缺和骨干技术人才</w:t>
            </w:r>
          </w:p>
        </w:tc>
        <w:tc>
          <w:tcPr>
            <w:tcW w:w="2466" w:type="dxa"/>
            <w:vAlign w:val="center"/>
          </w:tcPr>
          <w:p>
            <w:pPr>
              <w:pStyle w:val="14"/>
            </w:pPr>
            <w:r>
              <w:t>培训高层次、紧缺和骨干技术人才数量</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网络技术培训指导率</w:t>
            </w:r>
          </w:p>
        </w:tc>
        <w:tc>
          <w:tcPr>
            <w:tcW w:w="2466" w:type="dxa"/>
            <w:vAlign w:val="center"/>
          </w:tcPr>
          <w:p>
            <w:pPr>
              <w:pStyle w:val="14"/>
            </w:pPr>
            <w:r>
              <w:t>网络技术培训指导率</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项目实际支出是否控制在预算内</w:t>
            </w:r>
          </w:p>
        </w:tc>
        <w:tc>
          <w:tcPr>
            <w:tcW w:w="2466" w:type="dxa"/>
            <w:vAlign w:val="center"/>
          </w:tcPr>
          <w:p>
            <w:pPr>
              <w:pStyle w:val="14"/>
            </w:pPr>
            <w:r>
              <w:t>项目实际支出是否控制在预算内</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项目工程完成情况</w:t>
            </w:r>
          </w:p>
        </w:tc>
        <w:tc>
          <w:tcPr>
            <w:tcW w:w="2466" w:type="dxa"/>
            <w:vAlign w:val="center"/>
          </w:tcPr>
          <w:p>
            <w:pPr>
              <w:pStyle w:val="14"/>
            </w:pPr>
            <w:r>
              <w:t>项目工程完成情况</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优化高、中、初级专业技术人才比</w:t>
            </w:r>
          </w:p>
        </w:tc>
        <w:tc>
          <w:tcPr>
            <w:tcW w:w="2466" w:type="dxa"/>
            <w:vAlign w:val="center"/>
          </w:tcPr>
          <w:p>
            <w:pPr>
              <w:pStyle w:val="14"/>
            </w:pPr>
            <w:r>
              <w:t>优化高、中、初级专业技术人才比例</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改善生态环境质量</w:t>
            </w:r>
          </w:p>
        </w:tc>
        <w:tc>
          <w:tcPr>
            <w:tcW w:w="2466" w:type="dxa"/>
            <w:vAlign w:val="center"/>
          </w:tcPr>
          <w:p>
            <w:pPr>
              <w:pStyle w:val="14"/>
            </w:pPr>
            <w:r>
              <w:t>改善生态环境质量</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办理单位满意度</w:t>
            </w:r>
          </w:p>
        </w:tc>
        <w:tc>
          <w:tcPr>
            <w:tcW w:w="2466" w:type="dxa"/>
            <w:vAlign w:val="center"/>
          </w:tcPr>
          <w:p>
            <w:pPr>
              <w:pStyle w:val="14"/>
            </w:pPr>
            <w:r>
              <w:t>办理单位满意度</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客户满意度</w:t>
            </w:r>
          </w:p>
        </w:tc>
        <w:tc>
          <w:tcPr>
            <w:tcW w:w="2466" w:type="dxa"/>
            <w:vAlign w:val="center"/>
          </w:tcPr>
          <w:p>
            <w:pPr>
              <w:pStyle w:val="14"/>
            </w:pPr>
            <w:r>
              <w:t>客户满意度</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企业满意度</w:t>
            </w:r>
          </w:p>
        </w:tc>
        <w:tc>
          <w:tcPr>
            <w:tcW w:w="2466" w:type="dxa"/>
            <w:vAlign w:val="center"/>
          </w:tcPr>
          <w:p>
            <w:pPr>
              <w:pStyle w:val="14"/>
            </w:pPr>
            <w:r>
              <w:t>企业满意度</w:t>
            </w:r>
          </w:p>
        </w:tc>
        <w:tc>
          <w:tcPr>
            <w:tcW w:w="2466" w:type="dxa"/>
            <w:vAlign w:val="center"/>
          </w:tcPr>
          <w:p>
            <w:pPr>
              <w:pStyle w:val="14"/>
            </w:pPr>
            <w:r>
              <w:t>≥90%</w:t>
            </w:r>
          </w:p>
        </w:tc>
        <w:tc>
          <w:tcPr>
            <w:tcW w:w="2466" w:type="dxa"/>
            <w:vAlign w:val="center"/>
          </w:tcPr>
          <w:p>
            <w:pPr>
              <w:pStyle w:val="14"/>
            </w:pPr>
            <w:r>
              <w:t>县领导批示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4、2022年全县人员奖励经费绩效目标表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w:t>
            </w:r>
            <w:r>
              <w:rPr>
                <w:rFonts w:hint="eastAsia"/>
              </w:rPr>
              <w:t>2022年全县人员奖励经费发放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培训高层次、紧缺和骨干技术人才</w:t>
            </w:r>
          </w:p>
        </w:tc>
        <w:tc>
          <w:tcPr>
            <w:tcW w:w="2466" w:type="dxa"/>
            <w:vAlign w:val="center"/>
          </w:tcPr>
          <w:p>
            <w:pPr>
              <w:pStyle w:val="14"/>
            </w:pPr>
            <w:r>
              <w:t>培训高层次、紧缺和骨干技术人才数量</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网络技术培训指导率</w:t>
            </w:r>
          </w:p>
        </w:tc>
        <w:tc>
          <w:tcPr>
            <w:tcW w:w="2466" w:type="dxa"/>
            <w:vAlign w:val="center"/>
          </w:tcPr>
          <w:p>
            <w:pPr>
              <w:pStyle w:val="14"/>
            </w:pPr>
            <w:r>
              <w:t>网络技术培训指导率</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项目实际支出是否控制在预算内</w:t>
            </w:r>
          </w:p>
        </w:tc>
        <w:tc>
          <w:tcPr>
            <w:tcW w:w="2466" w:type="dxa"/>
            <w:vAlign w:val="center"/>
          </w:tcPr>
          <w:p>
            <w:pPr>
              <w:pStyle w:val="14"/>
            </w:pPr>
            <w:r>
              <w:t>项目实际支出是否控制在预算内</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项目工程完成情况</w:t>
            </w:r>
          </w:p>
        </w:tc>
        <w:tc>
          <w:tcPr>
            <w:tcW w:w="2466" w:type="dxa"/>
            <w:vAlign w:val="center"/>
          </w:tcPr>
          <w:p>
            <w:pPr>
              <w:pStyle w:val="14"/>
            </w:pPr>
            <w:r>
              <w:t>项目工程完成情况</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优化高、中、初级专业技术人才比</w:t>
            </w:r>
          </w:p>
        </w:tc>
        <w:tc>
          <w:tcPr>
            <w:tcW w:w="2466" w:type="dxa"/>
            <w:vAlign w:val="center"/>
          </w:tcPr>
          <w:p>
            <w:pPr>
              <w:pStyle w:val="14"/>
            </w:pPr>
            <w:r>
              <w:t>优化高、中、初级专业技术人才比例</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改善生态环境质量</w:t>
            </w:r>
          </w:p>
        </w:tc>
        <w:tc>
          <w:tcPr>
            <w:tcW w:w="2466" w:type="dxa"/>
            <w:vAlign w:val="center"/>
          </w:tcPr>
          <w:p>
            <w:pPr>
              <w:pStyle w:val="14"/>
            </w:pPr>
            <w:r>
              <w:t>改善生态环境质量</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办理单位满意度</w:t>
            </w:r>
          </w:p>
        </w:tc>
        <w:tc>
          <w:tcPr>
            <w:tcW w:w="2466" w:type="dxa"/>
            <w:vAlign w:val="center"/>
          </w:tcPr>
          <w:p>
            <w:pPr>
              <w:pStyle w:val="14"/>
            </w:pPr>
            <w:r>
              <w:t>办理单位满意度</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客户满意度</w:t>
            </w:r>
          </w:p>
        </w:tc>
        <w:tc>
          <w:tcPr>
            <w:tcW w:w="2466" w:type="dxa"/>
            <w:vAlign w:val="center"/>
          </w:tcPr>
          <w:p>
            <w:pPr>
              <w:pStyle w:val="14"/>
            </w:pPr>
            <w:r>
              <w:t>客户满意度</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企业满意度</w:t>
            </w:r>
          </w:p>
        </w:tc>
        <w:tc>
          <w:tcPr>
            <w:tcW w:w="2466" w:type="dxa"/>
            <w:vAlign w:val="center"/>
          </w:tcPr>
          <w:p>
            <w:pPr>
              <w:pStyle w:val="14"/>
            </w:pPr>
            <w:r>
              <w:t>企业满意度</w:t>
            </w:r>
          </w:p>
        </w:tc>
        <w:tc>
          <w:tcPr>
            <w:tcW w:w="2466" w:type="dxa"/>
            <w:vAlign w:val="center"/>
          </w:tcPr>
          <w:p>
            <w:pPr>
              <w:pStyle w:val="14"/>
            </w:pPr>
            <w:r>
              <w:t>≥90%</w:t>
            </w:r>
          </w:p>
        </w:tc>
        <w:tc>
          <w:tcPr>
            <w:tcW w:w="2466" w:type="dxa"/>
            <w:vAlign w:val="center"/>
          </w:tcPr>
          <w:p>
            <w:pPr>
              <w:pStyle w:val="14"/>
            </w:pPr>
            <w:r>
              <w:t>县领导批示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5、关于提前下达2022年中央就业补助资金预算绩效目标表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1.资金按规定用于社会保险补贴、公益性岗位补贴、就业见习补贴、求职创业补贴、就业创业服务补助、高技能人才培养补助等支出以及经省级人民政府批准的其他支出项目。</w:t>
            </w:r>
          </w:p>
          <w:p>
            <w:pPr>
              <w:pStyle w:val="14"/>
            </w:pPr>
            <w:r>
              <w:t>2.会同有关部门落实、完善各项就业创业政策，确保政策享受对象及时得到补贴资金扶持。</w:t>
            </w:r>
          </w:p>
          <w:p>
            <w:pPr>
              <w:pStyle w:val="14"/>
            </w:pPr>
            <w:r>
              <w:t xml:space="preserve">3.保持就业局势总体稳定，确保新增就业规模、城镇登记失业率等核心指标保持稳定。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培训业务骨干数量</w:t>
            </w:r>
          </w:p>
        </w:tc>
        <w:tc>
          <w:tcPr>
            <w:tcW w:w="2466" w:type="dxa"/>
            <w:vAlign w:val="center"/>
          </w:tcPr>
          <w:p>
            <w:pPr>
              <w:pStyle w:val="14"/>
            </w:pPr>
            <w:r>
              <w:t>对就业扶持系统管理人员进行业务培训的人数</w:t>
            </w:r>
          </w:p>
        </w:tc>
        <w:tc>
          <w:tcPr>
            <w:tcW w:w="2466" w:type="dxa"/>
            <w:vAlign w:val="center"/>
          </w:tcPr>
          <w:p>
            <w:pPr>
              <w:pStyle w:val="14"/>
            </w:pPr>
            <w:r>
              <w:t>≥95百分比</w:t>
            </w:r>
          </w:p>
        </w:tc>
        <w:tc>
          <w:tcPr>
            <w:tcW w:w="2466" w:type="dxa"/>
            <w:vAlign w:val="center"/>
          </w:tcPr>
          <w:p>
            <w:pPr>
              <w:pStyle w:val="14"/>
            </w:pP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分析就业失业形势</w:t>
            </w:r>
          </w:p>
        </w:tc>
        <w:tc>
          <w:tcPr>
            <w:tcW w:w="2466" w:type="dxa"/>
            <w:vAlign w:val="center"/>
          </w:tcPr>
          <w:p>
            <w:pPr>
              <w:pStyle w:val="14"/>
            </w:pPr>
            <w:r>
              <w:t>按照各市报送数据开展就业失业形势分析</w:t>
            </w:r>
          </w:p>
        </w:tc>
        <w:tc>
          <w:tcPr>
            <w:tcW w:w="2466" w:type="dxa"/>
            <w:vAlign w:val="center"/>
          </w:tcPr>
          <w:p>
            <w:pPr>
              <w:pStyle w:val="14"/>
            </w:pPr>
            <w:r>
              <w:t>≥95百分比</w:t>
            </w:r>
          </w:p>
        </w:tc>
        <w:tc>
          <w:tcPr>
            <w:tcW w:w="2466" w:type="dxa"/>
            <w:vAlign w:val="center"/>
          </w:tcPr>
          <w:p>
            <w:pPr>
              <w:pStyle w:val="14"/>
            </w:pP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创新创业大赛奖金标准</w:t>
            </w:r>
          </w:p>
        </w:tc>
        <w:tc>
          <w:tcPr>
            <w:tcW w:w="2466" w:type="dxa"/>
            <w:vAlign w:val="center"/>
          </w:tcPr>
          <w:p>
            <w:pPr>
              <w:pStyle w:val="14"/>
            </w:pPr>
            <w:r>
              <w:t>创新创业大赛奖金标准</w:t>
            </w:r>
          </w:p>
        </w:tc>
        <w:tc>
          <w:tcPr>
            <w:tcW w:w="2466" w:type="dxa"/>
            <w:vAlign w:val="center"/>
          </w:tcPr>
          <w:p>
            <w:pPr>
              <w:pStyle w:val="14"/>
            </w:pPr>
            <w:r>
              <w:t>≥90百分比</w:t>
            </w:r>
          </w:p>
        </w:tc>
        <w:tc>
          <w:tcPr>
            <w:tcW w:w="2466"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提供就业岗位信息数量</w:t>
            </w:r>
          </w:p>
        </w:tc>
        <w:tc>
          <w:tcPr>
            <w:tcW w:w="2466" w:type="dxa"/>
            <w:vAlign w:val="center"/>
          </w:tcPr>
          <w:p>
            <w:pPr>
              <w:pStyle w:val="14"/>
            </w:pPr>
            <w:r>
              <w:t>指导全省征集发布毕业生就业需求岗位信息。</w:t>
            </w:r>
          </w:p>
        </w:tc>
        <w:tc>
          <w:tcPr>
            <w:tcW w:w="2466" w:type="dxa"/>
            <w:vAlign w:val="center"/>
          </w:tcPr>
          <w:p>
            <w:pPr>
              <w:pStyle w:val="14"/>
            </w:pPr>
            <w:r>
              <w:t>≥90百分比</w:t>
            </w:r>
          </w:p>
        </w:tc>
        <w:tc>
          <w:tcPr>
            <w:tcW w:w="2466"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培训合格率</w:t>
            </w:r>
          </w:p>
        </w:tc>
        <w:tc>
          <w:tcPr>
            <w:tcW w:w="2466" w:type="dxa"/>
            <w:vAlign w:val="center"/>
          </w:tcPr>
          <w:p>
            <w:pPr>
              <w:pStyle w:val="14"/>
            </w:pPr>
            <w:r>
              <w:t>培训合格人数的百分比</w:t>
            </w:r>
          </w:p>
        </w:tc>
        <w:tc>
          <w:tcPr>
            <w:tcW w:w="2466" w:type="dxa"/>
            <w:vAlign w:val="center"/>
          </w:tcPr>
          <w:p>
            <w:pPr>
              <w:pStyle w:val="14"/>
            </w:pPr>
            <w:r>
              <w:t>≥90百分比</w:t>
            </w:r>
          </w:p>
        </w:tc>
        <w:tc>
          <w:tcPr>
            <w:tcW w:w="2466"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覆盖率</w:t>
            </w:r>
          </w:p>
        </w:tc>
        <w:tc>
          <w:tcPr>
            <w:tcW w:w="2466" w:type="dxa"/>
            <w:vAlign w:val="center"/>
          </w:tcPr>
          <w:p>
            <w:pPr>
              <w:pStyle w:val="14"/>
            </w:pPr>
            <w:r>
              <w:t>按鉴定地区派遣质量督导人员。</w:t>
            </w:r>
          </w:p>
        </w:tc>
        <w:tc>
          <w:tcPr>
            <w:tcW w:w="2466" w:type="dxa"/>
            <w:vAlign w:val="center"/>
          </w:tcPr>
          <w:p>
            <w:pPr>
              <w:pStyle w:val="14"/>
            </w:pPr>
            <w:r>
              <w:t>≥95百分比</w:t>
            </w:r>
          </w:p>
        </w:tc>
        <w:tc>
          <w:tcPr>
            <w:tcW w:w="2466" w:type="dxa"/>
            <w:vAlign w:val="center"/>
          </w:tcPr>
          <w:p>
            <w:pPr>
              <w:pStyle w:val="14"/>
            </w:pP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可持续</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到位率</w:t>
            </w:r>
          </w:p>
        </w:tc>
        <w:tc>
          <w:tcPr>
            <w:tcW w:w="2466" w:type="dxa"/>
            <w:vAlign w:val="center"/>
          </w:tcPr>
          <w:p>
            <w:pPr>
              <w:pStyle w:val="14"/>
            </w:pPr>
            <w:r>
              <w:t>“三支一扶”计划志愿者待遇拨付到位率</w:t>
            </w:r>
          </w:p>
        </w:tc>
        <w:tc>
          <w:tcPr>
            <w:tcW w:w="2466" w:type="dxa"/>
            <w:vAlign w:val="center"/>
          </w:tcPr>
          <w:p>
            <w:pPr>
              <w:pStyle w:val="14"/>
            </w:pPr>
            <w:r>
              <w:t>≥95百分比</w:t>
            </w:r>
          </w:p>
        </w:tc>
        <w:tc>
          <w:tcPr>
            <w:tcW w:w="2466" w:type="dxa"/>
            <w:vAlign w:val="center"/>
          </w:tcPr>
          <w:p>
            <w:pPr>
              <w:pStyle w:val="14"/>
            </w:pP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参会单位满意度（%）</w:t>
            </w:r>
          </w:p>
        </w:tc>
        <w:tc>
          <w:tcPr>
            <w:tcW w:w="2466" w:type="dxa"/>
            <w:vAlign w:val="center"/>
          </w:tcPr>
          <w:p>
            <w:pPr>
              <w:pStyle w:val="14"/>
            </w:pPr>
            <w:r>
              <w:t>≥95百分比</w:t>
            </w:r>
          </w:p>
        </w:tc>
        <w:tc>
          <w:tcPr>
            <w:tcW w:w="2466" w:type="dxa"/>
            <w:vAlign w:val="center"/>
          </w:tcPr>
          <w:p>
            <w:pPr>
              <w:pStyle w:val="14"/>
            </w:pPr>
            <w:r>
              <w:t>95</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6、提前下达2022年省级就业补助资金预算指标绩效目标表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1.资金按规定用于社会保险补贴、公益性岗位补贴、就业见习补贴、求职创业补贴、就业创业服务补助、高技能人才培养补助等支出以及经省级人民政府批准的其他支出项目。</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培训业务骨干数量</w:t>
            </w:r>
          </w:p>
        </w:tc>
        <w:tc>
          <w:tcPr>
            <w:tcW w:w="2466" w:type="dxa"/>
            <w:vAlign w:val="center"/>
          </w:tcPr>
          <w:p>
            <w:pPr>
              <w:pStyle w:val="14"/>
            </w:pPr>
            <w:r>
              <w:t>对就业扶持系统管理人员进行业务培训的人数</w:t>
            </w:r>
          </w:p>
        </w:tc>
        <w:tc>
          <w:tcPr>
            <w:tcW w:w="2466" w:type="dxa"/>
            <w:vAlign w:val="center"/>
          </w:tcPr>
          <w:p>
            <w:pPr>
              <w:pStyle w:val="14"/>
            </w:pPr>
            <w:r>
              <w:t>≥95百分比</w:t>
            </w:r>
          </w:p>
        </w:tc>
        <w:tc>
          <w:tcPr>
            <w:tcW w:w="2466" w:type="dxa"/>
            <w:vAlign w:val="center"/>
          </w:tcPr>
          <w:p>
            <w:pPr>
              <w:pStyle w:val="14"/>
            </w:pP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分析就业失业形势</w:t>
            </w:r>
          </w:p>
        </w:tc>
        <w:tc>
          <w:tcPr>
            <w:tcW w:w="2466" w:type="dxa"/>
            <w:vAlign w:val="center"/>
          </w:tcPr>
          <w:p>
            <w:pPr>
              <w:pStyle w:val="14"/>
            </w:pPr>
            <w:r>
              <w:t>按照各市报送数据开展就业失业形势分析</w:t>
            </w:r>
          </w:p>
        </w:tc>
        <w:tc>
          <w:tcPr>
            <w:tcW w:w="2466" w:type="dxa"/>
            <w:vAlign w:val="center"/>
          </w:tcPr>
          <w:p>
            <w:pPr>
              <w:pStyle w:val="14"/>
            </w:pPr>
            <w:r>
              <w:t>≥95百分比</w:t>
            </w:r>
          </w:p>
        </w:tc>
        <w:tc>
          <w:tcPr>
            <w:tcW w:w="2466" w:type="dxa"/>
            <w:vAlign w:val="center"/>
          </w:tcPr>
          <w:p>
            <w:pPr>
              <w:pStyle w:val="14"/>
            </w:pP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创新创业大赛奖金标准</w:t>
            </w:r>
          </w:p>
        </w:tc>
        <w:tc>
          <w:tcPr>
            <w:tcW w:w="2466" w:type="dxa"/>
            <w:vAlign w:val="center"/>
          </w:tcPr>
          <w:p>
            <w:pPr>
              <w:pStyle w:val="14"/>
            </w:pPr>
            <w:r>
              <w:t>创新创业大赛奖金标准</w:t>
            </w:r>
          </w:p>
        </w:tc>
        <w:tc>
          <w:tcPr>
            <w:tcW w:w="2466" w:type="dxa"/>
            <w:vAlign w:val="center"/>
          </w:tcPr>
          <w:p>
            <w:pPr>
              <w:pStyle w:val="14"/>
            </w:pPr>
            <w:r>
              <w:t>≥90百分比</w:t>
            </w:r>
          </w:p>
        </w:tc>
        <w:tc>
          <w:tcPr>
            <w:tcW w:w="2466"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提供就业岗位信息数量</w:t>
            </w:r>
          </w:p>
        </w:tc>
        <w:tc>
          <w:tcPr>
            <w:tcW w:w="2466" w:type="dxa"/>
            <w:vAlign w:val="center"/>
          </w:tcPr>
          <w:p>
            <w:pPr>
              <w:pStyle w:val="14"/>
            </w:pPr>
            <w:r>
              <w:t>指导全省征集发布毕业生就业需求岗位信息。</w:t>
            </w:r>
          </w:p>
        </w:tc>
        <w:tc>
          <w:tcPr>
            <w:tcW w:w="2466" w:type="dxa"/>
            <w:vAlign w:val="center"/>
          </w:tcPr>
          <w:p>
            <w:pPr>
              <w:pStyle w:val="14"/>
            </w:pPr>
            <w:r>
              <w:t>≥90百分比</w:t>
            </w:r>
          </w:p>
        </w:tc>
        <w:tc>
          <w:tcPr>
            <w:tcW w:w="2466"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培训合格率</w:t>
            </w:r>
          </w:p>
        </w:tc>
        <w:tc>
          <w:tcPr>
            <w:tcW w:w="2466" w:type="dxa"/>
            <w:vAlign w:val="center"/>
          </w:tcPr>
          <w:p>
            <w:pPr>
              <w:pStyle w:val="14"/>
            </w:pPr>
            <w:r>
              <w:t>培训合格人数的百分比</w:t>
            </w:r>
          </w:p>
        </w:tc>
        <w:tc>
          <w:tcPr>
            <w:tcW w:w="2466" w:type="dxa"/>
            <w:vAlign w:val="center"/>
          </w:tcPr>
          <w:p>
            <w:pPr>
              <w:pStyle w:val="14"/>
            </w:pPr>
            <w:r>
              <w:t>≥90百分比</w:t>
            </w:r>
          </w:p>
        </w:tc>
        <w:tc>
          <w:tcPr>
            <w:tcW w:w="2466"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覆盖率</w:t>
            </w:r>
          </w:p>
        </w:tc>
        <w:tc>
          <w:tcPr>
            <w:tcW w:w="2466" w:type="dxa"/>
            <w:vAlign w:val="center"/>
          </w:tcPr>
          <w:p>
            <w:pPr>
              <w:pStyle w:val="14"/>
            </w:pPr>
            <w:r>
              <w:t>按鉴定地区派遣质量督导人员。</w:t>
            </w:r>
          </w:p>
        </w:tc>
        <w:tc>
          <w:tcPr>
            <w:tcW w:w="2466" w:type="dxa"/>
            <w:vAlign w:val="center"/>
          </w:tcPr>
          <w:p>
            <w:pPr>
              <w:pStyle w:val="14"/>
            </w:pPr>
            <w:r>
              <w:t>≥95百分比</w:t>
            </w:r>
          </w:p>
        </w:tc>
        <w:tc>
          <w:tcPr>
            <w:tcW w:w="2466" w:type="dxa"/>
            <w:vAlign w:val="center"/>
          </w:tcPr>
          <w:p>
            <w:pPr>
              <w:pStyle w:val="14"/>
            </w:pP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可持续</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到位率</w:t>
            </w:r>
          </w:p>
        </w:tc>
        <w:tc>
          <w:tcPr>
            <w:tcW w:w="2466" w:type="dxa"/>
            <w:vAlign w:val="center"/>
          </w:tcPr>
          <w:p>
            <w:pPr>
              <w:pStyle w:val="14"/>
            </w:pPr>
            <w:r>
              <w:t>“三支一扶”计划志愿者待遇拨付到位率</w:t>
            </w:r>
          </w:p>
        </w:tc>
        <w:tc>
          <w:tcPr>
            <w:tcW w:w="2466" w:type="dxa"/>
            <w:vAlign w:val="center"/>
          </w:tcPr>
          <w:p>
            <w:pPr>
              <w:pStyle w:val="14"/>
            </w:pPr>
            <w:r>
              <w:t>≥95百分比</w:t>
            </w:r>
          </w:p>
        </w:tc>
        <w:tc>
          <w:tcPr>
            <w:tcW w:w="2466" w:type="dxa"/>
            <w:vAlign w:val="center"/>
          </w:tcPr>
          <w:p>
            <w:pPr>
              <w:pStyle w:val="14"/>
            </w:pP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参会单位满意度（%）</w:t>
            </w:r>
          </w:p>
        </w:tc>
        <w:tc>
          <w:tcPr>
            <w:tcW w:w="2466" w:type="dxa"/>
            <w:vAlign w:val="center"/>
          </w:tcPr>
          <w:p>
            <w:pPr>
              <w:pStyle w:val="14"/>
            </w:pPr>
            <w:r>
              <w:t>≥95百分比</w:t>
            </w:r>
          </w:p>
        </w:tc>
        <w:tc>
          <w:tcPr>
            <w:tcW w:w="2466" w:type="dxa"/>
            <w:vAlign w:val="center"/>
          </w:tcPr>
          <w:p>
            <w:pPr>
              <w:pStyle w:val="14"/>
            </w:pPr>
            <w:r>
              <w:t>95</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7、2022年城乡居民养老保险县级补贴绩效目标表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1.保证本县60岁居民养老保险到位退休人员养老金发放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60周岁以上领取待遇人数</w:t>
            </w:r>
          </w:p>
        </w:tc>
        <w:tc>
          <w:tcPr>
            <w:tcW w:w="2466" w:type="dxa"/>
            <w:vAlign w:val="center"/>
          </w:tcPr>
          <w:p>
            <w:pPr>
              <w:pStyle w:val="14"/>
            </w:pPr>
            <w:r>
              <w:t>领取待遇人数</w:t>
            </w:r>
          </w:p>
        </w:tc>
        <w:tc>
          <w:tcPr>
            <w:tcW w:w="2466" w:type="dxa"/>
            <w:vAlign w:val="center"/>
          </w:tcPr>
          <w:p>
            <w:pPr>
              <w:pStyle w:val="14"/>
            </w:pPr>
            <w:r>
              <w:t>系统人数</w:t>
            </w:r>
          </w:p>
        </w:tc>
        <w:tc>
          <w:tcPr>
            <w:tcW w:w="2466"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符合条件人员参保率</w:t>
            </w:r>
          </w:p>
        </w:tc>
        <w:tc>
          <w:tcPr>
            <w:tcW w:w="2466" w:type="dxa"/>
            <w:vAlign w:val="center"/>
          </w:tcPr>
          <w:p>
            <w:pPr>
              <w:pStyle w:val="14"/>
            </w:pPr>
            <w:r>
              <w:t>实际参保占应参保比率</w:t>
            </w:r>
          </w:p>
        </w:tc>
        <w:tc>
          <w:tcPr>
            <w:tcW w:w="2466" w:type="dxa"/>
            <w:vAlign w:val="center"/>
          </w:tcPr>
          <w:p>
            <w:pPr>
              <w:pStyle w:val="14"/>
            </w:pPr>
            <w:r>
              <w:t>&gt;98%</w:t>
            </w:r>
          </w:p>
        </w:tc>
        <w:tc>
          <w:tcPr>
            <w:tcW w:w="2466"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待遇发放及时率</w:t>
            </w:r>
          </w:p>
        </w:tc>
        <w:tc>
          <w:tcPr>
            <w:tcW w:w="2466" w:type="dxa"/>
            <w:vAlign w:val="center"/>
          </w:tcPr>
          <w:p>
            <w:pPr>
              <w:pStyle w:val="14"/>
            </w:pPr>
            <w:r>
              <w:t>每月及时足额发放待遇</w:t>
            </w:r>
          </w:p>
        </w:tc>
        <w:tc>
          <w:tcPr>
            <w:tcW w:w="2466" w:type="dxa"/>
            <w:vAlign w:val="center"/>
          </w:tcPr>
          <w:p>
            <w:pPr>
              <w:pStyle w:val="14"/>
            </w:pPr>
            <w:r>
              <w:t>&gt;99%</w:t>
            </w:r>
          </w:p>
        </w:tc>
        <w:tc>
          <w:tcPr>
            <w:tcW w:w="2466"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财政补助及时</w:t>
            </w:r>
          </w:p>
        </w:tc>
        <w:tc>
          <w:tcPr>
            <w:tcW w:w="2466" w:type="dxa"/>
            <w:vAlign w:val="center"/>
          </w:tcPr>
          <w:p>
            <w:pPr>
              <w:pStyle w:val="14"/>
            </w:pPr>
            <w:r>
              <w:t>财政补助资金及时到位</w:t>
            </w:r>
          </w:p>
        </w:tc>
        <w:tc>
          <w:tcPr>
            <w:tcW w:w="2466" w:type="dxa"/>
            <w:vAlign w:val="center"/>
          </w:tcPr>
          <w:p>
            <w:pPr>
              <w:pStyle w:val="14"/>
            </w:pPr>
            <w:r>
              <w:t>足额发放</w:t>
            </w:r>
          </w:p>
        </w:tc>
        <w:tc>
          <w:tcPr>
            <w:tcW w:w="2466"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城乡居民政策知晓率</w:t>
            </w:r>
          </w:p>
        </w:tc>
        <w:tc>
          <w:tcPr>
            <w:tcW w:w="2466" w:type="dxa"/>
            <w:vAlign w:val="center"/>
          </w:tcPr>
          <w:p>
            <w:pPr>
              <w:pStyle w:val="14"/>
            </w:pPr>
            <w:r>
              <w:t>对城乡居民养老保险政策的了解</w:t>
            </w:r>
          </w:p>
        </w:tc>
        <w:tc>
          <w:tcPr>
            <w:tcW w:w="2466" w:type="dxa"/>
            <w:vAlign w:val="center"/>
          </w:tcPr>
          <w:p>
            <w:pPr>
              <w:pStyle w:val="14"/>
            </w:pPr>
            <w:r>
              <w:t>&gt;95%</w:t>
            </w:r>
          </w:p>
        </w:tc>
        <w:tc>
          <w:tcPr>
            <w:tcW w:w="2466"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受益群众满意情况</w:t>
            </w:r>
          </w:p>
        </w:tc>
        <w:tc>
          <w:tcPr>
            <w:tcW w:w="2466" w:type="dxa"/>
            <w:vAlign w:val="center"/>
          </w:tcPr>
          <w:p>
            <w:pPr>
              <w:pStyle w:val="14"/>
            </w:pPr>
            <w:r>
              <w:t>受益群众满意和比较满意占比</w:t>
            </w:r>
          </w:p>
        </w:tc>
        <w:tc>
          <w:tcPr>
            <w:tcW w:w="2466" w:type="dxa"/>
            <w:vAlign w:val="center"/>
          </w:tcPr>
          <w:p>
            <w:pPr>
              <w:pStyle w:val="14"/>
            </w:pPr>
            <w:r>
              <w:t>&gt;95%</w:t>
            </w:r>
          </w:p>
        </w:tc>
        <w:tc>
          <w:tcPr>
            <w:tcW w:w="2466" w:type="dxa"/>
            <w:vAlign w:val="center"/>
          </w:tcPr>
          <w:p>
            <w:pPr>
              <w:pStyle w:val="14"/>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8、2022年机关事业养老保险（改革）绩效目标表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w:t>
            </w:r>
            <w:r>
              <w:rPr>
                <w:rFonts w:hint="eastAsia"/>
              </w:rPr>
              <w:t>机关事业养老保险待遇发放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补助金额到位</w:t>
            </w:r>
          </w:p>
        </w:tc>
        <w:tc>
          <w:tcPr>
            <w:tcW w:w="2466" w:type="dxa"/>
            <w:vAlign w:val="center"/>
          </w:tcPr>
          <w:p>
            <w:pPr>
              <w:pStyle w:val="14"/>
            </w:pPr>
            <w:r>
              <w:t>按政策要求全额补助到位</w:t>
            </w:r>
          </w:p>
        </w:tc>
        <w:tc>
          <w:tcPr>
            <w:tcW w:w="2466" w:type="dxa"/>
            <w:vAlign w:val="center"/>
          </w:tcPr>
          <w:p>
            <w:pPr>
              <w:pStyle w:val="14"/>
            </w:pPr>
            <w:r>
              <w:t>1001</w:t>
            </w:r>
          </w:p>
        </w:tc>
        <w:tc>
          <w:tcPr>
            <w:tcW w:w="2466" w:type="dxa"/>
            <w:vAlign w:val="center"/>
          </w:tcPr>
          <w:p>
            <w:pPr>
              <w:pStyle w:val="14"/>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按时拨付</w:t>
            </w:r>
          </w:p>
        </w:tc>
        <w:tc>
          <w:tcPr>
            <w:tcW w:w="2466" w:type="dxa"/>
            <w:vAlign w:val="center"/>
          </w:tcPr>
          <w:p>
            <w:pPr>
              <w:pStyle w:val="14"/>
            </w:pPr>
            <w:r>
              <w:t>补贴款到位</w:t>
            </w:r>
          </w:p>
        </w:tc>
        <w:tc>
          <w:tcPr>
            <w:tcW w:w="2466" w:type="dxa"/>
            <w:vAlign w:val="center"/>
          </w:tcPr>
          <w:p>
            <w:pPr>
              <w:pStyle w:val="14"/>
            </w:pPr>
            <w:r>
              <w:t>1001</w:t>
            </w:r>
          </w:p>
        </w:tc>
        <w:tc>
          <w:tcPr>
            <w:tcW w:w="2466" w:type="dxa"/>
            <w:vAlign w:val="center"/>
          </w:tcPr>
          <w:p>
            <w:pPr>
              <w:pStyle w:val="14"/>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待遇发放</w:t>
            </w:r>
          </w:p>
        </w:tc>
        <w:tc>
          <w:tcPr>
            <w:tcW w:w="2466" w:type="dxa"/>
            <w:vAlign w:val="center"/>
          </w:tcPr>
          <w:p>
            <w:pPr>
              <w:pStyle w:val="14"/>
            </w:pPr>
            <w:r>
              <w:t>遇及时发放</w:t>
            </w:r>
          </w:p>
        </w:tc>
        <w:tc>
          <w:tcPr>
            <w:tcW w:w="2466" w:type="dxa"/>
            <w:vAlign w:val="center"/>
          </w:tcPr>
          <w:p>
            <w:pPr>
              <w:pStyle w:val="14"/>
            </w:pPr>
            <w:r>
              <w:t>待遇按时发放</w:t>
            </w:r>
          </w:p>
        </w:tc>
        <w:tc>
          <w:tcPr>
            <w:tcW w:w="2466" w:type="dxa"/>
            <w:vAlign w:val="center"/>
          </w:tcPr>
          <w:p>
            <w:pPr>
              <w:pStyle w:val="14"/>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预算执行正常</w:t>
            </w:r>
          </w:p>
        </w:tc>
        <w:tc>
          <w:tcPr>
            <w:tcW w:w="2466" w:type="dxa"/>
            <w:vAlign w:val="center"/>
          </w:tcPr>
          <w:p>
            <w:pPr>
              <w:pStyle w:val="14"/>
            </w:pPr>
            <w:r>
              <w:t>预算数</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正常享受待遇</w:t>
            </w:r>
          </w:p>
        </w:tc>
        <w:tc>
          <w:tcPr>
            <w:tcW w:w="2466" w:type="dxa"/>
            <w:vAlign w:val="center"/>
          </w:tcPr>
          <w:p>
            <w:pPr>
              <w:pStyle w:val="14"/>
            </w:pPr>
            <w:r>
              <w:t>待遇享受人员能按上级政策享受待遇</w:t>
            </w:r>
          </w:p>
        </w:tc>
        <w:tc>
          <w:tcPr>
            <w:tcW w:w="2466" w:type="dxa"/>
            <w:vAlign w:val="center"/>
          </w:tcPr>
          <w:p>
            <w:pPr>
              <w:pStyle w:val="14"/>
            </w:pPr>
            <w:r>
              <w:t>1001</w:t>
            </w:r>
          </w:p>
        </w:tc>
        <w:tc>
          <w:tcPr>
            <w:tcW w:w="2466" w:type="dxa"/>
            <w:vAlign w:val="center"/>
          </w:tcPr>
          <w:p>
            <w:pPr>
              <w:pStyle w:val="14"/>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按时拨付补贴</w:t>
            </w:r>
          </w:p>
        </w:tc>
        <w:tc>
          <w:tcPr>
            <w:tcW w:w="2466" w:type="dxa"/>
            <w:vAlign w:val="center"/>
          </w:tcPr>
          <w:p>
            <w:pPr>
              <w:pStyle w:val="14"/>
            </w:pPr>
            <w:r>
              <w:t>补贴款拨付到账不影响待遇发放</w:t>
            </w:r>
          </w:p>
        </w:tc>
        <w:tc>
          <w:tcPr>
            <w:tcW w:w="2466" w:type="dxa"/>
            <w:vAlign w:val="center"/>
          </w:tcPr>
          <w:p>
            <w:pPr>
              <w:pStyle w:val="14"/>
            </w:pPr>
            <w:r>
              <w:t>1001</w:t>
            </w:r>
          </w:p>
        </w:tc>
        <w:tc>
          <w:tcPr>
            <w:tcW w:w="2466" w:type="dxa"/>
            <w:vAlign w:val="center"/>
          </w:tcPr>
          <w:p>
            <w:pPr>
              <w:pStyle w:val="14"/>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及时发放</w:t>
            </w:r>
          </w:p>
        </w:tc>
        <w:tc>
          <w:tcPr>
            <w:tcW w:w="2466" w:type="dxa"/>
            <w:vAlign w:val="center"/>
          </w:tcPr>
          <w:p>
            <w:pPr>
              <w:pStyle w:val="14"/>
            </w:pPr>
            <w:r>
              <w:t>补贴及发放及时到位</w:t>
            </w:r>
          </w:p>
        </w:tc>
        <w:tc>
          <w:tcPr>
            <w:tcW w:w="2466" w:type="dxa"/>
            <w:vAlign w:val="center"/>
          </w:tcPr>
          <w:p>
            <w:pPr>
              <w:pStyle w:val="14"/>
            </w:pPr>
            <w:r>
              <w:t>1001</w:t>
            </w:r>
          </w:p>
        </w:tc>
        <w:tc>
          <w:tcPr>
            <w:tcW w:w="2466" w:type="dxa"/>
            <w:vAlign w:val="center"/>
          </w:tcPr>
          <w:p>
            <w:pPr>
              <w:pStyle w:val="14"/>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社会保障</w:t>
            </w:r>
          </w:p>
        </w:tc>
        <w:tc>
          <w:tcPr>
            <w:tcW w:w="2466" w:type="dxa"/>
            <w:vAlign w:val="center"/>
          </w:tcPr>
          <w:p>
            <w:pPr>
              <w:pStyle w:val="14"/>
            </w:pPr>
            <w:r>
              <w:t>为职工生活提供基本社会保障</w:t>
            </w:r>
          </w:p>
        </w:tc>
        <w:tc>
          <w:tcPr>
            <w:tcW w:w="2466" w:type="dxa"/>
            <w:vAlign w:val="center"/>
          </w:tcPr>
          <w:p>
            <w:pPr>
              <w:pStyle w:val="14"/>
            </w:pPr>
            <w:r>
              <w:t>社会保障</w:t>
            </w:r>
          </w:p>
        </w:tc>
        <w:tc>
          <w:tcPr>
            <w:tcW w:w="2466" w:type="dxa"/>
            <w:vAlign w:val="center"/>
          </w:tcPr>
          <w:p>
            <w:pPr>
              <w:pStyle w:val="14"/>
            </w:pPr>
            <w:r>
              <w:t>保障职工待遇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.9</w:t>
            </w:r>
          </w:p>
        </w:tc>
        <w:tc>
          <w:tcPr>
            <w:tcW w:w="2466" w:type="dxa"/>
            <w:vAlign w:val="center"/>
          </w:tcPr>
          <w:p>
            <w:pPr>
              <w:pStyle w:val="14"/>
            </w:pPr>
            <w:r>
              <w:t>群众认可情况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.9</w:t>
            </w:r>
          </w:p>
        </w:tc>
        <w:tc>
          <w:tcPr>
            <w:tcW w:w="2466" w:type="dxa"/>
            <w:vAlign w:val="center"/>
          </w:tcPr>
          <w:p>
            <w:pPr>
              <w:pStyle w:val="14"/>
            </w:pPr>
            <w:r>
              <w:t>群众认可情况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.9</w:t>
            </w:r>
          </w:p>
        </w:tc>
        <w:tc>
          <w:tcPr>
            <w:tcW w:w="2466" w:type="dxa"/>
            <w:vAlign w:val="center"/>
          </w:tcPr>
          <w:p>
            <w:pPr>
              <w:pStyle w:val="14"/>
            </w:pPr>
            <w:r>
              <w:t>群众认可情况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9、河北省财政厅河北省人民政府国有资产监督管理委员会关于提前下达2022年国有企业退休人员社会化管理省级财政补助资金预算的通知冀财资【2021】175号绩效目标表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numPr>
                <w:ilvl w:val="0"/>
                <w:numId w:val="3"/>
              </w:numPr>
            </w:pPr>
            <w:r>
              <w:rPr>
                <w:rFonts w:hint="eastAsia"/>
              </w:rPr>
              <w:t>国有企业退休人员</w:t>
            </w:r>
            <w:r>
              <w:rPr>
                <w:rFonts w:hint="eastAsia"/>
                <w:lang w:val="en-US" w:eastAsia="zh-CN"/>
              </w:rPr>
              <w:t>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做好服务对象生存认证工作</w:t>
            </w:r>
          </w:p>
        </w:tc>
        <w:tc>
          <w:tcPr>
            <w:tcW w:w="2466" w:type="dxa"/>
            <w:vAlign w:val="center"/>
          </w:tcPr>
          <w:p>
            <w:pPr>
              <w:pStyle w:val="14"/>
            </w:pPr>
            <w:r>
              <w:t>按要求做好年度社会化管理对象生存认证</w:t>
            </w:r>
          </w:p>
        </w:tc>
        <w:tc>
          <w:tcPr>
            <w:tcW w:w="2466" w:type="dxa"/>
            <w:vAlign w:val="center"/>
          </w:tcPr>
          <w:p>
            <w:pPr>
              <w:pStyle w:val="14"/>
            </w:pPr>
            <w:r>
              <w:t>认证人数</w:t>
            </w:r>
          </w:p>
        </w:tc>
        <w:tc>
          <w:tcPr>
            <w:tcW w:w="2466" w:type="dxa"/>
            <w:vAlign w:val="center"/>
          </w:tcPr>
          <w:p>
            <w:pPr>
              <w:pStyle w:val="14"/>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做好生活困难人员慰问工作</w:t>
            </w:r>
          </w:p>
        </w:tc>
        <w:tc>
          <w:tcPr>
            <w:tcW w:w="2466" w:type="dxa"/>
            <w:vAlign w:val="center"/>
          </w:tcPr>
          <w:p>
            <w:pPr>
              <w:pStyle w:val="14"/>
            </w:pPr>
            <w:r>
              <w:t>对生活困难人员开展慰问服务,体现关怀</w:t>
            </w:r>
          </w:p>
        </w:tc>
        <w:tc>
          <w:tcPr>
            <w:tcW w:w="2466" w:type="dxa"/>
            <w:vAlign w:val="center"/>
          </w:tcPr>
          <w:p>
            <w:pPr>
              <w:pStyle w:val="14"/>
            </w:pPr>
            <w:r>
              <w:t>慰问人数</w:t>
            </w:r>
          </w:p>
        </w:tc>
        <w:tc>
          <w:tcPr>
            <w:tcW w:w="2466" w:type="dxa"/>
            <w:vAlign w:val="center"/>
          </w:tcPr>
          <w:p>
            <w:pPr>
              <w:pStyle w:val="14"/>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做好工资发放等社会化管理工作</w:t>
            </w:r>
          </w:p>
        </w:tc>
        <w:tc>
          <w:tcPr>
            <w:tcW w:w="2466" w:type="dxa"/>
            <w:vAlign w:val="center"/>
          </w:tcPr>
          <w:p>
            <w:pPr>
              <w:pStyle w:val="14"/>
            </w:pPr>
            <w:r>
              <w:t>按时发放社会化管理服务对象待遇</w:t>
            </w:r>
          </w:p>
        </w:tc>
        <w:tc>
          <w:tcPr>
            <w:tcW w:w="2466" w:type="dxa"/>
            <w:vAlign w:val="center"/>
          </w:tcPr>
          <w:p>
            <w:pPr>
              <w:pStyle w:val="14"/>
            </w:pPr>
            <w:r>
              <w:t>正常发放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成本指标</w:t>
            </w:r>
          </w:p>
        </w:tc>
        <w:tc>
          <w:tcPr>
            <w:tcW w:w="2466" w:type="dxa"/>
            <w:vAlign w:val="center"/>
          </w:tcPr>
          <w:p>
            <w:pPr>
              <w:pStyle w:val="14"/>
            </w:pPr>
            <w:r>
              <w:t>不超出预算</w:t>
            </w:r>
          </w:p>
        </w:tc>
        <w:tc>
          <w:tcPr>
            <w:tcW w:w="2466" w:type="dxa"/>
            <w:vAlign w:val="center"/>
          </w:tcPr>
          <w:p>
            <w:pPr>
              <w:pStyle w:val="14"/>
            </w:pPr>
            <w:r>
              <w:t>预算数</w:t>
            </w:r>
          </w:p>
        </w:tc>
        <w:tc>
          <w:tcPr>
            <w:tcW w:w="246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正常享受待遇,掌握社保政策</w:t>
            </w:r>
          </w:p>
        </w:tc>
        <w:tc>
          <w:tcPr>
            <w:tcW w:w="2466" w:type="dxa"/>
            <w:vAlign w:val="center"/>
          </w:tcPr>
          <w:p>
            <w:pPr>
              <w:pStyle w:val="14"/>
            </w:pPr>
            <w:r>
              <w:t>服务对象正常享受待遇,掌握社保政策</w:t>
            </w:r>
          </w:p>
        </w:tc>
        <w:tc>
          <w:tcPr>
            <w:tcW w:w="2466" w:type="dxa"/>
            <w:vAlign w:val="center"/>
          </w:tcPr>
          <w:p>
            <w:pPr>
              <w:pStyle w:val="14"/>
            </w:pPr>
            <w:r>
              <w:t>正常享受社会化管理服务</w:t>
            </w:r>
          </w:p>
        </w:tc>
        <w:tc>
          <w:tcPr>
            <w:tcW w:w="2466" w:type="dxa"/>
            <w:vAlign w:val="center"/>
          </w:tcPr>
          <w:p>
            <w:pPr>
              <w:pStyle w:val="14"/>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做好工资发放等社会化管理工作</w:t>
            </w:r>
          </w:p>
        </w:tc>
        <w:tc>
          <w:tcPr>
            <w:tcW w:w="2466" w:type="dxa"/>
            <w:vAlign w:val="center"/>
          </w:tcPr>
          <w:p>
            <w:pPr>
              <w:pStyle w:val="14"/>
            </w:pPr>
            <w:r>
              <w:t>按时发放社会化管理服务对象待遇</w:t>
            </w:r>
          </w:p>
        </w:tc>
        <w:tc>
          <w:tcPr>
            <w:tcW w:w="2466" w:type="dxa"/>
            <w:vAlign w:val="center"/>
          </w:tcPr>
          <w:p>
            <w:pPr>
              <w:pStyle w:val="14"/>
            </w:pPr>
            <w:r>
              <w:t>正常发放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服务对象日常管理工作</w:t>
            </w:r>
          </w:p>
        </w:tc>
        <w:tc>
          <w:tcPr>
            <w:tcW w:w="2466" w:type="dxa"/>
            <w:vAlign w:val="center"/>
          </w:tcPr>
          <w:p>
            <w:pPr>
              <w:pStyle w:val="14"/>
            </w:pPr>
            <w:r>
              <w:t>保证服务对象日常管理</w:t>
            </w:r>
          </w:p>
        </w:tc>
        <w:tc>
          <w:tcPr>
            <w:tcW w:w="2466" w:type="dxa"/>
            <w:vAlign w:val="center"/>
          </w:tcPr>
          <w:p>
            <w:pPr>
              <w:pStyle w:val="14"/>
            </w:pPr>
            <w:r>
              <w:t>工作正常运转</w:t>
            </w:r>
          </w:p>
        </w:tc>
        <w:tc>
          <w:tcPr>
            <w:tcW w:w="2466" w:type="dxa"/>
            <w:vAlign w:val="center"/>
          </w:tcPr>
          <w:p>
            <w:pPr>
              <w:pStyle w:val="14"/>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组织政策宣传活动,掌握社保政策</w:t>
            </w:r>
          </w:p>
        </w:tc>
        <w:tc>
          <w:tcPr>
            <w:tcW w:w="2466" w:type="dxa"/>
            <w:vAlign w:val="center"/>
          </w:tcPr>
          <w:p>
            <w:pPr>
              <w:pStyle w:val="14"/>
            </w:pPr>
            <w:r>
              <w:t>组织宣传活动次数</w:t>
            </w:r>
          </w:p>
        </w:tc>
        <w:tc>
          <w:tcPr>
            <w:tcW w:w="2466" w:type="dxa"/>
            <w:vAlign w:val="center"/>
          </w:tcPr>
          <w:p>
            <w:pPr>
              <w:pStyle w:val="14"/>
            </w:pPr>
            <w:r>
              <w:t>2次以上</w:t>
            </w:r>
          </w:p>
        </w:tc>
        <w:tc>
          <w:tcPr>
            <w:tcW w:w="2466" w:type="dxa"/>
            <w:vAlign w:val="center"/>
          </w:tcPr>
          <w:p>
            <w:pPr>
              <w:pStyle w:val="14"/>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完成生存认证保障待遇正常发放</w:t>
            </w:r>
          </w:p>
        </w:tc>
        <w:tc>
          <w:tcPr>
            <w:tcW w:w="2466" w:type="dxa"/>
            <w:vAlign w:val="center"/>
          </w:tcPr>
          <w:p>
            <w:pPr>
              <w:pStyle w:val="14"/>
            </w:pPr>
            <w:r>
              <w:t>完成年度认证</w:t>
            </w:r>
          </w:p>
        </w:tc>
        <w:tc>
          <w:tcPr>
            <w:tcW w:w="2466" w:type="dxa"/>
            <w:vAlign w:val="center"/>
          </w:tcPr>
          <w:p>
            <w:pPr>
              <w:pStyle w:val="14"/>
            </w:pPr>
            <w:r>
              <w:t>完成年度认证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10、河北省财政厅河北省人民政府国有资产监督管理委员会关于提前下达2022年国有企业退休人员社会化管理中央财政补助资金预算的通知冀财资【2021】157号绩效目标表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numPr>
                <w:ilvl w:val="0"/>
                <w:numId w:val="4"/>
              </w:numPr>
            </w:pPr>
            <w:r>
              <w:rPr>
                <w:rFonts w:hint="eastAsia"/>
              </w:rPr>
              <w:t>国有企业退休人员</w:t>
            </w:r>
            <w:r>
              <w:rPr>
                <w:rFonts w:hint="eastAsia"/>
                <w:lang w:val="en-US" w:eastAsia="zh-CN"/>
              </w:rPr>
              <w:t>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做好服务对象生存认证工作</w:t>
            </w:r>
          </w:p>
        </w:tc>
        <w:tc>
          <w:tcPr>
            <w:tcW w:w="2466" w:type="dxa"/>
            <w:vAlign w:val="center"/>
          </w:tcPr>
          <w:p>
            <w:pPr>
              <w:pStyle w:val="14"/>
            </w:pPr>
            <w:r>
              <w:t>按要求做好年度社会化管理对象生存认证</w:t>
            </w:r>
          </w:p>
        </w:tc>
        <w:tc>
          <w:tcPr>
            <w:tcW w:w="2466" w:type="dxa"/>
            <w:vAlign w:val="center"/>
          </w:tcPr>
          <w:p>
            <w:pPr>
              <w:pStyle w:val="14"/>
            </w:pPr>
            <w:r>
              <w:t>认证人数</w:t>
            </w:r>
          </w:p>
        </w:tc>
        <w:tc>
          <w:tcPr>
            <w:tcW w:w="2466" w:type="dxa"/>
            <w:vAlign w:val="center"/>
          </w:tcPr>
          <w:p>
            <w:pPr>
              <w:pStyle w:val="14"/>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做好生活困难人员慰问工作</w:t>
            </w:r>
          </w:p>
        </w:tc>
        <w:tc>
          <w:tcPr>
            <w:tcW w:w="2466" w:type="dxa"/>
            <w:vAlign w:val="center"/>
          </w:tcPr>
          <w:p>
            <w:pPr>
              <w:pStyle w:val="14"/>
            </w:pPr>
            <w:r>
              <w:t>对生活困难人员开展慰问服务,体现关怀</w:t>
            </w:r>
          </w:p>
        </w:tc>
        <w:tc>
          <w:tcPr>
            <w:tcW w:w="2466" w:type="dxa"/>
            <w:vAlign w:val="center"/>
          </w:tcPr>
          <w:p>
            <w:pPr>
              <w:pStyle w:val="14"/>
            </w:pPr>
            <w:r>
              <w:t>慰问人数</w:t>
            </w:r>
          </w:p>
        </w:tc>
        <w:tc>
          <w:tcPr>
            <w:tcW w:w="2466" w:type="dxa"/>
            <w:vAlign w:val="center"/>
          </w:tcPr>
          <w:p>
            <w:pPr>
              <w:pStyle w:val="14"/>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做好工资发放等社会化管理工作</w:t>
            </w:r>
          </w:p>
        </w:tc>
        <w:tc>
          <w:tcPr>
            <w:tcW w:w="2466" w:type="dxa"/>
            <w:vAlign w:val="center"/>
          </w:tcPr>
          <w:p>
            <w:pPr>
              <w:pStyle w:val="14"/>
            </w:pPr>
            <w:r>
              <w:t>按时发放社会化管理服务对象待遇</w:t>
            </w:r>
          </w:p>
        </w:tc>
        <w:tc>
          <w:tcPr>
            <w:tcW w:w="2466" w:type="dxa"/>
            <w:vAlign w:val="center"/>
          </w:tcPr>
          <w:p>
            <w:pPr>
              <w:pStyle w:val="14"/>
            </w:pPr>
            <w:r>
              <w:t>正常发放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成本指标</w:t>
            </w:r>
          </w:p>
        </w:tc>
        <w:tc>
          <w:tcPr>
            <w:tcW w:w="2466" w:type="dxa"/>
            <w:vAlign w:val="center"/>
          </w:tcPr>
          <w:p>
            <w:pPr>
              <w:pStyle w:val="14"/>
            </w:pPr>
            <w:r>
              <w:t>不超出预算</w:t>
            </w:r>
          </w:p>
        </w:tc>
        <w:tc>
          <w:tcPr>
            <w:tcW w:w="2466" w:type="dxa"/>
            <w:vAlign w:val="center"/>
          </w:tcPr>
          <w:p>
            <w:pPr>
              <w:pStyle w:val="14"/>
            </w:pPr>
            <w:r>
              <w:t>预算数</w:t>
            </w:r>
          </w:p>
        </w:tc>
        <w:tc>
          <w:tcPr>
            <w:tcW w:w="246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正常享受待遇,掌握社保政策</w:t>
            </w:r>
          </w:p>
        </w:tc>
        <w:tc>
          <w:tcPr>
            <w:tcW w:w="2466" w:type="dxa"/>
            <w:vAlign w:val="center"/>
          </w:tcPr>
          <w:p>
            <w:pPr>
              <w:pStyle w:val="14"/>
            </w:pPr>
            <w:r>
              <w:t>服务对象正常享受待遇,掌握社保政策</w:t>
            </w:r>
          </w:p>
        </w:tc>
        <w:tc>
          <w:tcPr>
            <w:tcW w:w="2466" w:type="dxa"/>
            <w:vAlign w:val="center"/>
          </w:tcPr>
          <w:p>
            <w:pPr>
              <w:pStyle w:val="14"/>
            </w:pPr>
            <w:r>
              <w:t>正常享受社会化管理服务</w:t>
            </w:r>
          </w:p>
        </w:tc>
        <w:tc>
          <w:tcPr>
            <w:tcW w:w="2466" w:type="dxa"/>
            <w:vAlign w:val="center"/>
          </w:tcPr>
          <w:p>
            <w:pPr>
              <w:pStyle w:val="14"/>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做好工资发放等社会化管理工作</w:t>
            </w:r>
          </w:p>
        </w:tc>
        <w:tc>
          <w:tcPr>
            <w:tcW w:w="2466" w:type="dxa"/>
            <w:vAlign w:val="center"/>
          </w:tcPr>
          <w:p>
            <w:pPr>
              <w:pStyle w:val="14"/>
            </w:pPr>
            <w:r>
              <w:t>按时发放社会化管理服务对象待遇</w:t>
            </w:r>
          </w:p>
        </w:tc>
        <w:tc>
          <w:tcPr>
            <w:tcW w:w="2466" w:type="dxa"/>
            <w:vAlign w:val="center"/>
          </w:tcPr>
          <w:p>
            <w:pPr>
              <w:pStyle w:val="14"/>
            </w:pPr>
            <w:r>
              <w:t>正常发放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服务对象日常管理工作</w:t>
            </w:r>
          </w:p>
        </w:tc>
        <w:tc>
          <w:tcPr>
            <w:tcW w:w="2466" w:type="dxa"/>
            <w:vAlign w:val="center"/>
          </w:tcPr>
          <w:p>
            <w:pPr>
              <w:pStyle w:val="14"/>
            </w:pPr>
            <w:r>
              <w:t>保证服务对象日常管理</w:t>
            </w:r>
          </w:p>
        </w:tc>
        <w:tc>
          <w:tcPr>
            <w:tcW w:w="2466" w:type="dxa"/>
            <w:vAlign w:val="center"/>
          </w:tcPr>
          <w:p>
            <w:pPr>
              <w:pStyle w:val="14"/>
            </w:pPr>
            <w:r>
              <w:t>工作正常运转</w:t>
            </w:r>
          </w:p>
        </w:tc>
        <w:tc>
          <w:tcPr>
            <w:tcW w:w="2466" w:type="dxa"/>
            <w:vAlign w:val="center"/>
          </w:tcPr>
          <w:p>
            <w:pPr>
              <w:pStyle w:val="14"/>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组织政策宣传活动,掌握社保政策</w:t>
            </w:r>
          </w:p>
        </w:tc>
        <w:tc>
          <w:tcPr>
            <w:tcW w:w="2466" w:type="dxa"/>
            <w:vAlign w:val="center"/>
          </w:tcPr>
          <w:p>
            <w:pPr>
              <w:pStyle w:val="14"/>
            </w:pPr>
            <w:r>
              <w:t>组织宣传活动次数</w:t>
            </w:r>
          </w:p>
        </w:tc>
        <w:tc>
          <w:tcPr>
            <w:tcW w:w="2466" w:type="dxa"/>
            <w:vAlign w:val="center"/>
          </w:tcPr>
          <w:p>
            <w:pPr>
              <w:pStyle w:val="14"/>
            </w:pPr>
            <w:r>
              <w:t>2次以上</w:t>
            </w:r>
          </w:p>
        </w:tc>
        <w:tc>
          <w:tcPr>
            <w:tcW w:w="2466" w:type="dxa"/>
            <w:vAlign w:val="center"/>
          </w:tcPr>
          <w:p>
            <w:pPr>
              <w:pStyle w:val="14"/>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完成生存认证保障待遇正常发放</w:t>
            </w:r>
          </w:p>
        </w:tc>
        <w:tc>
          <w:tcPr>
            <w:tcW w:w="2466" w:type="dxa"/>
            <w:vAlign w:val="center"/>
          </w:tcPr>
          <w:p>
            <w:pPr>
              <w:pStyle w:val="14"/>
            </w:pPr>
            <w:r>
              <w:t>完成年度认证</w:t>
            </w:r>
          </w:p>
        </w:tc>
        <w:tc>
          <w:tcPr>
            <w:tcW w:w="2466" w:type="dxa"/>
            <w:vAlign w:val="center"/>
          </w:tcPr>
          <w:p>
            <w:pPr>
              <w:pStyle w:val="14"/>
            </w:pPr>
            <w:r>
              <w:t>完成年度认证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11、石家庄市财政局关于提前下达2022年市级企业退休人员社会化管理服务资金的通知绩效目标表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w:t>
            </w:r>
            <w:r>
              <w:rPr>
                <w:rFonts w:hint="eastAsia"/>
                <w:lang w:val="en-US" w:eastAsia="zh-CN"/>
              </w:rPr>
              <w:t>.</w:t>
            </w:r>
            <w:r>
              <w:rPr>
                <w:rFonts w:hint="eastAsia"/>
              </w:rPr>
              <w:t>市级企业退休人员</w:t>
            </w:r>
            <w:r>
              <w:rPr>
                <w:rFonts w:hint="eastAsia"/>
                <w:lang w:val="en-US" w:eastAsia="zh-CN"/>
              </w:rPr>
              <w:t>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做好服务对象生存认证工作</w:t>
            </w:r>
          </w:p>
        </w:tc>
        <w:tc>
          <w:tcPr>
            <w:tcW w:w="2466" w:type="dxa"/>
            <w:vAlign w:val="center"/>
          </w:tcPr>
          <w:p>
            <w:pPr>
              <w:pStyle w:val="14"/>
            </w:pPr>
            <w:r>
              <w:t>按要求做好年度社会化管理对象生存认证</w:t>
            </w:r>
          </w:p>
        </w:tc>
        <w:tc>
          <w:tcPr>
            <w:tcW w:w="2466" w:type="dxa"/>
            <w:vAlign w:val="center"/>
          </w:tcPr>
          <w:p>
            <w:pPr>
              <w:pStyle w:val="14"/>
            </w:pPr>
            <w:r>
              <w:t>认证人数</w:t>
            </w:r>
          </w:p>
        </w:tc>
        <w:tc>
          <w:tcPr>
            <w:tcW w:w="2466" w:type="dxa"/>
            <w:vAlign w:val="center"/>
          </w:tcPr>
          <w:p>
            <w:pPr>
              <w:pStyle w:val="14"/>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做好生活困难人员慰问工作</w:t>
            </w:r>
          </w:p>
        </w:tc>
        <w:tc>
          <w:tcPr>
            <w:tcW w:w="2466" w:type="dxa"/>
            <w:vAlign w:val="center"/>
          </w:tcPr>
          <w:p>
            <w:pPr>
              <w:pStyle w:val="14"/>
            </w:pPr>
            <w:r>
              <w:t>对生活困难人员开展慰问服务,体现关怀</w:t>
            </w:r>
          </w:p>
        </w:tc>
        <w:tc>
          <w:tcPr>
            <w:tcW w:w="2466" w:type="dxa"/>
            <w:vAlign w:val="center"/>
          </w:tcPr>
          <w:p>
            <w:pPr>
              <w:pStyle w:val="14"/>
            </w:pPr>
            <w:r>
              <w:t>慰问人数</w:t>
            </w:r>
          </w:p>
        </w:tc>
        <w:tc>
          <w:tcPr>
            <w:tcW w:w="2466" w:type="dxa"/>
            <w:vAlign w:val="center"/>
          </w:tcPr>
          <w:p>
            <w:pPr>
              <w:pStyle w:val="14"/>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做好工资发放等社会化管理工作</w:t>
            </w:r>
          </w:p>
        </w:tc>
        <w:tc>
          <w:tcPr>
            <w:tcW w:w="2466" w:type="dxa"/>
            <w:vAlign w:val="center"/>
          </w:tcPr>
          <w:p>
            <w:pPr>
              <w:pStyle w:val="14"/>
            </w:pPr>
            <w:r>
              <w:t>按时发放社会化管理服务对象待遇</w:t>
            </w:r>
          </w:p>
        </w:tc>
        <w:tc>
          <w:tcPr>
            <w:tcW w:w="2466" w:type="dxa"/>
            <w:vAlign w:val="center"/>
          </w:tcPr>
          <w:p>
            <w:pPr>
              <w:pStyle w:val="14"/>
            </w:pPr>
            <w:r>
              <w:t>正常发放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成本指标</w:t>
            </w:r>
          </w:p>
        </w:tc>
        <w:tc>
          <w:tcPr>
            <w:tcW w:w="2466" w:type="dxa"/>
            <w:vAlign w:val="center"/>
          </w:tcPr>
          <w:p>
            <w:pPr>
              <w:pStyle w:val="14"/>
            </w:pPr>
            <w:r>
              <w:t>不超出预算</w:t>
            </w:r>
          </w:p>
        </w:tc>
        <w:tc>
          <w:tcPr>
            <w:tcW w:w="2466" w:type="dxa"/>
            <w:vAlign w:val="center"/>
          </w:tcPr>
          <w:p>
            <w:pPr>
              <w:pStyle w:val="14"/>
            </w:pPr>
            <w:r>
              <w:t>预算数</w:t>
            </w:r>
          </w:p>
        </w:tc>
        <w:tc>
          <w:tcPr>
            <w:tcW w:w="246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正常享受待遇,掌握社保政策</w:t>
            </w:r>
          </w:p>
        </w:tc>
        <w:tc>
          <w:tcPr>
            <w:tcW w:w="2466" w:type="dxa"/>
            <w:vAlign w:val="center"/>
          </w:tcPr>
          <w:p>
            <w:pPr>
              <w:pStyle w:val="14"/>
            </w:pPr>
            <w:r>
              <w:t>服务对象正常享受待遇,掌握社保政策</w:t>
            </w:r>
          </w:p>
        </w:tc>
        <w:tc>
          <w:tcPr>
            <w:tcW w:w="2466" w:type="dxa"/>
            <w:vAlign w:val="center"/>
          </w:tcPr>
          <w:p>
            <w:pPr>
              <w:pStyle w:val="14"/>
            </w:pPr>
            <w:r>
              <w:t>正常享受社会化管理服务</w:t>
            </w:r>
          </w:p>
        </w:tc>
        <w:tc>
          <w:tcPr>
            <w:tcW w:w="2466" w:type="dxa"/>
            <w:vAlign w:val="center"/>
          </w:tcPr>
          <w:p>
            <w:pPr>
              <w:pStyle w:val="14"/>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做好工资发放等社会化管理工作</w:t>
            </w:r>
          </w:p>
        </w:tc>
        <w:tc>
          <w:tcPr>
            <w:tcW w:w="2466" w:type="dxa"/>
            <w:vAlign w:val="center"/>
          </w:tcPr>
          <w:p>
            <w:pPr>
              <w:pStyle w:val="14"/>
            </w:pPr>
            <w:r>
              <w:t>按时发放社会化管理服务对象待遇</w:t>
            </w:r>
          </w:p>
        </w:tc>
        <w:tc>
          <w:tcPr>
            <w:tcW w:w="2466" w:type="dxa"/>
            <w:vAlign w:val="center"/>
          </w:tcPr>
          <w:p>
            <w:pPr>
              <w:pStyle w:val="14"/>
            </w:pPr>
            <w:r>
              <w:t>正常发放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服务对象日常管理工作</w:t>
            </w:r>
          </w:p>
        </w:tc>
        <w:tc>
          <w:tcPr>
            <w:tcW w:w="2466" w:type="dxa"/>
            <w:vAlign w:val="center"/>
          </w:tcPr>
          <w:p>
            <w:pPr>
              <w:pStyle w:val="14"/>
            </w:pPr>
            <w:r>
              <w:t>保证服务对象日常管理</w:t>
            </w:r>
          </w:p>
        </w:tc>
        <w:tc>
          <w:tcPr>
            <w:tcW w:w="2466" w:type="dxa"/>
            <w:vAlign w:val="center"/>
          </w:tcPr>
          <w:p>
            <w:pPr>
              <w:pStyle w:val="14"/>
            </w:pPr>
            <w:r>
              <w:t>工作正常运转</w:t>
            </w:r>
          </w:p>
        </w:tc>
        <w:tc>
          <w:tcPr>
            <w:tcW w:w="2466" w:type="dxa"/>
            <w:vAlign w:val="center"/>
          </w:tcPr>
          <w:p>
            <w:pPr>
              <w:pStyle w:val="14"/>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组织政策宣传活动,掌握社保政策</w:t>
            </w:r>
          </w:p>
        </w:tc>
        <w:tc>
          <w:tcPr>
            <w:tcW w:w="2466" w:type="dxa"/>
            <w:vAlign w:val="center"/>
          </w:tcPr>
          <w:p>
            <w:pPr>
              <w:pStyle w:val="14"/>
            </w:pPr>
            <w:r>
              <w:t>组织宣传活动次数</w:t>
            </w:r>
          </w:p>
        </w:tc>
        <w:tc>
          <w:tcPr>
            <w:tcW w:w="2466" w:type="dxa"/>
            <w:vAlign w:val="center"/>
          </w:tcPr>
          <w:p>
            <w:pPr>
              <w:pStyle w:val="14"/>
            </w:pPr>
            <w:r>
              <w:t>2次以上</w:t>
            </w:r>
          </w:p>
        </w:tc>
        <w:tc>
          <w:tcPr>
            <w:tcW w:w="2466" w:type="dxa"/>
            <w:vAlign w:val="center"/>
          </w:tcPr>
          <w:p>
            <w:pPr>
              <w:pStyle w:val="14"/>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参保信息管理</w:t>
            </w:r>
          </w:p>
        </w:tc>
        <w:tc>
          <w:tcPr>
            <w:tcW w:w="2466" w:type="dxa"/>
            <w:vAlign w:val="center"/>
          </w:tcPr>
          <w:p>
            <w:pPr>
              <w:pStyle w:val="14"/>
            </w:pPr>
            <w:r>
              <w:t>服务对象反映情况</w:t>
            </w:r>
          </w:p>
        </w:tc>
        <w:tc>
          <w:tcPr>
            <w:tcW w:w="2466" w:type="dxa"/>
            <w:vAlign w:val="center"/>
          </w:tcPr>
          <w:p>
            <w:pPr>
              <w:pStyle w:val="14"/>
            </w:pPr>
            <w:r>
              <w:t>服务对象反映情况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待遇发放</w:t>
            </w:r>
          </w:p>
        </w:tc>
        <w:tc>
          <w:tcPr>
            <w:tcW w:w="2466" w:type="dxa"/>
            <w:vAlign w:val="center"/>
          </w:tcPr>
          <w:p>
            <w:pPr>
              <w:pStyle w:val="14"/>
            </w:pPr>
            <w:r>
              <w:t>服务对象反映情况</w:t>
            </w:r>
          </w:p>
        </w:tc>
        <w:tc>
          <w:tcPr>
            <w:tcW w:w="2466" w:type="dxa"/>
            <w:vAlign w:val="center"/>
          </w:tcPr>
          <w:p>
            <w:pPr>
              <w:pStyle w:val="14"/>
            </w:pPr>
            <w:r>
              <w:t>服务对象反映情况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生存认证</w:t>
            </w:r>
          </w:p>
        </w:tc>
        <w:tc>
          <w:tcPr>
            <w:tcW w:w="2466" w:type="dxa"/>
            <w:vAlign w:val="center"/>
          </w:tcPr>
          <w:p>
            <w:pPr>
              <w:pStyle w:val="14"/>
            </w:pPr>
            <w:r>
              <w:t>服务对象反映情况</w:t>
            </w:r>
          </w:p>
        </w:tc>
        <w:tc>
          <w:tcPr>
            <w:tcW w:w="2466" w:type="dxa"/>
            <w:vAlign w:val="center"/>
          </w:tcPr>
          <w:p>
            <w:pPr>
              <w:pStyle w:val="14"/>
            </w:pPr>
            <w:r>
              <w:t>服务对象反映情况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12、提前下达2022年省级城乡居民养老保险、就业公共服务村级代办员补助资金绩效目标表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w:t>
            </w:r>
            <w:r>
              <w:rPr>
                <w:rFonts w:hint="eastAsia"/>
              </w:rPr>
              <w:t>省级城乡居民养老保险、就业公共服务村级代办员补助资金</w:t>
            </w:r>
            <w:r>
              <w:rPr>
                <w:rFonts w:hint="eastAsia"/>
                <w:lang w:val="en-US" w:eastAsia="zh-CN"/>
              </w:rPr>
              <w:t>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城乡居民基本养老保险待遇工作</w:t>
            </w:r>
          </w:p>
        </w:tc>
        <w:tc>
          <w:tcPr>
            <w:tcW w:w="2466" w:type="dxa"/>
            <w:vAlign w:val="center"/>
          </w:tcPr>
          <w:p>
            <w:pPr>
              <w:pStyle w:val="14"/>
            </w:pPr>
            <w:r>
              <w:t>保障待遇相关工作正常落实</w:t>
            </w:r>
          </w:p>
        </w:tc>
        <w:tc>
          <w:tcPr>
            <w:tcW w:w="2466" w:type="dxa"/>
            <w:vAlign w:val="center"/>
          </w:tcPr>
          <w:p>
            <w:pPr>
              <w:pStyle w:val="14"/>
            </w:pPr>
            <w:r>
              <w:t>待遇相关工作正常落实</w:t>
            </w:r>
          </w:p>
        </w:tc>
        <w:tc>
          <w:tcPr>
            <w:tcW w:w="2466" w:type="dxa"/>
            <w:vAlign w:val="center"/>
          </w:tcPr>
          <w:p>
            <w:pPr>
              <w:pStyle w:val="14"/>
            </w:pPr>
            <w:r>
              <w:t>上级制定工作目标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政策宣传工作</w:t>
            </w:r>
          </w:p>
        </w:tc>
        <w:tc>
          <w:tcPr>
            <w:tcW w:w="2466" w:type="dxa"/>
            <w:vAlign w:val="center"/>
          </w:tcPr>
          <w:p>
            <w:pPr>
              <w:pStyle w:val="14"/>
            </w:pPr>
            <w:r>
              <w:t>宣传居民医保政策</w:t>
            </w:r>
          </w:p>
        </w:tc>
        <w:tc>
          <w:tcPr>
            <w:tcW w:w="2466" w:type="dxa"/>
            <w:vAlign w:val="center"/>
          </w:tcPr>
          <w:p>
            <w:pPr>
              <w:pStyle w:val="14"/>
            </w:pPr>
            <w:r>
              <w:t>完成年度目标</w:t>
            </w:r>
          </w:p>
        </w:tc>
        <w:tc>
          <w:tcPr>
            <w:tcW w:w="2466" w:type="dxa"/>
            <w:vAlign w:val="center"/>
          </w:tcPr>
          <w:p>
            <w:pPr>
              <w:pStyle w:val="14"/>
            </w:pPr>
            <w:r>
              <w:t>上级制定工作目标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城乡居民基本养老保险参保工作</w:t>
            </w:r>
          </w:p>
        </w:tc>
        <w:tc>
          <w:tcPr>
            <w:tcW w:w="2466" w:type="dxa"/>
            <w:vAlign w:val="center"/>
          </w:tcPr>
          <w:p>
            <w:pPr>
              <w:pStyle w:val="14"/>
            </w:pPr>
            <w:r>
              <w:t>完成参保目标</w:t>
            </w:r>
          </w:p>
        </w:tc>
        <w:tc>
          <w:tcPr>
            <w:tcW w:w="2466" w:type="dxa"/>
            <w:vAlign w:val="center"/>
          </w:tcPr>
          <w:p>
            <w:pPr>
              <w:pStyle w:val="14"/>
            </w:pPr>
            <w:r>
              <w:t>完成年度目标</w:t>
            </w:r>
          </w:p>
        </w:tc>
        <w:tc>
          <w:tcPr>
            <w:tcW w:w="2466" w:type="dxa"/>
            <w:vAlign w:val="center"/>
          </w:tcPr>
          <w:p>
            <w:pPr>
              <w:pStyle w:val="14"/>
            </w:pPr>
            <w:r>
              <w:t>参保率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成本指标</w:t>
            </w:r>
          </w:p>
        </w:tc>
        <w:tc>
          <w:tcPr>
            <w:tcW w:w="2466" w:type="dxa"/>
            <w:vAlign w:val="center"/>
          </w:tcPr>
          <w:p>
            <w:pPr>
              <w:pStyle w:val="14"/>
            </w:pPr>
            <w:r>
              <w:t>不超出预算</w:t>
            </w:r>
          </w:p>
        </w:tc>
        <w:tc>
          <w:tcPr>
            <w:tcW w:w="2466" w:type="dxa"/>
            <w:vAlign w:val="center"/>
          </w:tcPr>
          <w:p>
            <w:pPr>
              <w:pStyle w:val="14"/>
            </w:pPr>
            <w:r>
              <w:t>预算数</w:t>
            </w:r>
          </w:p>
        </w:tc>
        <w:tc>
          <w:tcPr>
            <w:tcW w:w="246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城乡居民基本养老保险参保工作</w:t>
            </w:r>
          </w:p>
        </w:tc>
        <w:tc>
          <w:tcPr>
            <w:tcW w:w="2466" w:type="dxa"/>
            <w:vAlign w:val="center"/>
          </w:tcPr>
          <w:p>
            <w:pPr>
              <w:pStyle w:val="14"/>
            </w:pPr>
            <w:r>
              <w:t>完成参保目标</w:t>
            </w:r>
          </w:p>
        </w:tc>
        <w:tc>
          <w:tcPr>
            <w:tcW w:w="2466" w:type="dxa"/>
            <w:vAlign w:val="center"/>
          </w:tcPr>
          <w:p>
            <w:pPr>
              <w:pStyle w:val="14"/>
            </w:pPr>
            <w:r>
              <w:t>完成年度目标</w:t>
            </w:r>
          </w:p>
        </w:tc>
        <w:tc>
          <w:tcPr>
            <w:tcW w:w="2466" w:type="dxa"/>
            <w:vAlign w:val="center"/>
          </w:tcPr>
          <w:p>
            <w:pPr>
              <w:pStyle w:val="14"/>
            </w:pPr>
            <w:r>
              <w:t>参保率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城乡居民基本养老保险待遇工作</w:t>
            </w:r>
          </w:p>
        </w:tc>
        <w:tc>
          <w:tcPr>
            <w:tcW w:w="2466" w:type="dxa"/>
            <w:vAlign w:val="center"/>
          </w:tcPr>
          <w:p>
            <w:pPr>
              <w:pStyle w:val="14"/>
            </w:pPr>
            <w:r>
              <w:t>保障待遇相关工作正常落实</w:t>
            </w:r>
          </w:p>
        </w:tc>
        <w:tc>
          <w:tcPr>
            <w:tcW w:w="2466" w:type="dxa"/>
            <w:vAlign w:val="center"/>
          </w:tcPr>
          <w:p>
            <w:pPr>
              <w:pStyle w:val="14"/>
            </w:pPr>
            <w:r>
              <w:t>待遇相关工作正常落实</w:t>
            </w:r>
          </w:p>
        </w:tc>
        <w:tc>
          <w:tcPr>
            <w:tcW w:w="2466" w:type="dxa"/>
            <w:vAlign w:val="center"/>
          </w:tcPr>
          <w:p>
            <w:pPr>
              <w:pStyle w:val="14"/>
            </w:pPr>
            <w:r>
              <w:t>上级制定工作目标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政策宣传工作</w:t>
            </w:r>
          </w:p>
        </w:tc>
        <w:tc>
          <w:tcPr>
            <w:tcW w:w="2466" w:type="dxa"/>
            <w:vAlign w:val="center"/>
          </w:tcPr>
          <w:p>
            <w:pPr>
              <w:pStyle w:val="14"/>
            </w:pPr>
            <w:r>
              <w:t>宣传居民养老政策</w:t>
            </w:r>
          </w:p>
        </w:tc>
        <w:tc>
          <w:tcPr>
            <w:tcW w:w="2466" w:type="dxa"/>
            <w:vAlign w:val="center"/>
          </w:tcPr>
          <w:p>
            <w:pPr>
              <w:pStyle w:val="14"/>
            </w:pPr>
            <w:r>
              <w:t>完成年度目标</w:t>
            </w:r>
          </w:p>
        </w:tc>
        <w:tc>
          <w:tcPr>
            <w:tcW w:w="2466" w:type="dxa"/>
            <w:vAlign w:val="center"/>
          </w:tcPr>
          <w:p>
            <w:pPr>
              <w:pStyle w:val="14"/>
            </w:pPr>
            <w:r>
              <w:t>上级制定工作目标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代办员报酬</w:t>
            </w:r>
          </w:p>
        </w:tc>
        <w:tc>
          <w:tcPr>
            <w:tcW w:w="2466" w:type="dxa"/>
            <w:vAlign w:val="center"/>
          </w:tcPr>
          <w:p>
            <w:pPr>
              <w:pStyle w:val="14"/>
            </w:pPr>
            <w:r>
              <w:t>保障代办员报酬正常支付</w:t>
            </w:r>
          </w:p>
        </w:tc>
        <w:tc>
          <w:tcPr>
            <w:tcW w:w="2466" w:type="dxa"/>
            <w:vAlign w:val="center"/>
          </w:tcPr>
          <w:p>
            <w:pPr>
              <w:pStyle w:val="14"/>
            </w:pPr>
            <w:r>
              <w:t>支付报酬</w:t>
            </w:r>
          </w:p>
        </w:tc>
        <w:tc>
          <w:tcPr>
            <w:tcW w:w="2466" w:type="dxa"/>
            <w:vAlign w:val="center"/>
          </w:tcPr>
          <w:p>
            <w:pPr>
              <w:pStyle w:val="14"/>
            </w:pPr>
            <w:r>
              <w:t>年度考核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代办员满意</w:t>
            </w:r>
          </w:p>
        </w:tc>
        <w:tc>
          <w:tcPr>
            <w:tcW w:w="2466" w:type="dxa"/>
            <w:vAlign w:val="center"/>
          </w:tcPr>
          <w:p>
            <w:pPr>
              <w:pStyle w:val="14"/>
            </w:pPr>
            <w:r>
              <w:t>服务对象反映情况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代办员满意</w:t>
            </w:r>
          </w:p>
        </w:tc>
        <w:tc>
          <w:tcPr>
            <w:tcW w:w="2466" w:type="dxa"/>
            <w:vAlign w:val="center"/>
          </w:tcPr>
          <w:p>
            <w:pPr>
              <w:pStyle w:val="14"/>
            </w:pPr>
            <w:r>
              <w:t>服务对象反映情况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代办员满意</w:t>
            </w:r>
          </w:p>
        </w:tc>
        <w:tc>
          <w:tcPr>
            <w:tcW w:w="2466" w:type="dxa"/>
            <w:vAlign w:val="center"/>
          </w:tcPr>
          <w:p>
            <w:pPr>
              <w:pStyle w:val="14"/>
            </w:pPr>
            <w:r>
              <w:t>服务对象反映情况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13、2022年创业担保贷款财政贴息县级配套资金绩效目标表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default" w:eastAsia="方正书宋_GBK"/>
                <w:lang w:val="en-US" w:eastAsia="zh-CN"/>
              </w:rPr>
            </w:pPr>
            <w:r>
              <w:t>1.</w:t>
            </w:r>
            <w:r>
              <w:rPr>
                <w:rFonts w:hint="eastAsia"/>
              </w:rPr>
              <w:t>创业担保贷款财政贴息</w:t>
            </w:r>
            <w:r>
              <w:rPr>
                <w:rFonts w:hint="eastAsia"/>
                <w:lang w:val="en-US" w:eastAsia="zh-CN"/>
              </w:rPr>
              <w:t>资金落实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实际发放贴息</w:t>
            </w:r>
          </w:p>
        </w:tc>
        <w:tc>
          <w:tcPr>
            <w:tcW w:w="2466" w:type="dxa"/>
            <w:vAlign w:val="center"/>
          </w:tcPr>
          <w:p>
            <w:pPr>
              <w:pStyle w:val="14"/>
            </w:pPr>
            <w:r>
              <w:t>2022年实际贴息占应发放贴息</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贴息发放准确率</w:t>
            </w:r>
          </w:p>
        </w:tc>
        <w:tc>
          <w:tcPr>
            <w:tcW w:w="2466" w:type="dxa"/>
            <w:vAlign w:val="center"/>
          </w:tcPr>
          <w:p>
            <w:pPr>
              <w:pStyle w:val="14"/>
            </w:pPr>
            <w:r>
              <w:t>贴息发放准确程度</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贴息支付及时率</w:t>
            </w:r>
          </w:p>
        </w:tc>
        <w:tc>
          <w:tcPr>
            <w:tcW w:w="2466" w:type="dxa"/>
            <w:vAlign w:val="center"/>
          </w:tcPr>
          <w:p>
            <w:pPr>
              <w:pStyle w:val="14"/>
            </w:pPr>
            <w:r>
              <w:t>贴息支付及时率</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贴息预算金额</w:t>
            </w:r>
          </w:p>
        </w:tc>
        <w:tc>
          <w:tcPr>
            <w:tcW w:w="2466" w:type="dxa"/>
            <w:vAlign w:val="center"/>
          </w:tcPr>
          <w:p>
            <w:pPr>
              <w:pStyle w:val="14"/>
            </w:pPr>
            <w:r>
              <w:t>保障贴息足额发放</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贴息正常运转完成率</w:t>
            </w:r>
          </w:p>
        </w:tc>
        <w:tc>
          <w:tcPr>
            <w:tcW w:w="2466" w:type="dxa"/>
            <w:vAlign w:val="center"/>
          </w:tcPr>
          <w:p>
            <w:pPr>
              <w:pStyle w:val="14"/>
            </w:pPr>
            <w:r>
              <w:t>确保贴息工作正常运转</w:t>
            </w:r>
          </w:p>
        </w:tc>
        <w:tc>
          <w:tcPr>
            <w:tcW w:w="2466" w:type="dxa"/>
            <w:vAlign w:val="center"/>
          </w:tcPr>
          <w:p>
            <w:pPr>
              <w:pStyle w:val="14"/>
            </w:pPr>
            <w:r>
              <w:t>保证贴息正常运转</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保证贴息正常进行</w:t>
            </w:r>
          </w:p>
        </w:tc>
        <w:tc>
          <w:tcPr>
            <w:tcW w:w="2466" w:type="dxa"/>
            <w:vAlign w:val="center"/>
          </w:tcPr>
          <w:p>
            <w:pPr>
              <w:pStyle w:val="14"/>
            </w:pPr>
            <w:r>
              <w:t>贴息资金保证贴息工作正常进行</w:t>
            </w:r>
          </w:p>
        </w:tc>
        <w:tc>
          <w:tcPr>
            <w:tcW w:w="2466" w:type="dxa"/>
            <w:vAlign w:val="center"/>
          </w:tcPr>
          <w:p>
            <w:pPr>
              <w:pStyle w:val="14"/>
            </w:pPr>
            <w:r>
              <w:t>保证贴息正常运转</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社会发展保障力</w:t>
            </w:r>
          </w:p>
        </w:tc>
        <w:tc>
          <w:tcPr>
            <w:tcW w:w="2466" w:type="dxa"/>
            <w:vAlign w:val="center"/>
          </w:tcPr>
          <w:p>
            <w:pPr>
              <w:pStyle w:val="14"/>
            </w:pPr>
            <w:r>
              <w:t>社会发展保障力</w:t>
            </w:r>
          </w:p>
        </w:tc>
        <w:tc>
          <w:tcPr>
            <w:tcW w:w="2466" w:type="dxa"/>
            <w:vAlign w:val="center"/>
          </w:tcPr>
          <w:p>
            <w:pPr>
              <w:pStyle w:val="14"/>
            </w:pPr>
            <w:r>
              <w:t>保障社会发展</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保持贴息工作连贯</w:t>
            </w:r>
          </w:p>
        </w:tc>
        <w:tc>
          <w:tcPr>
            <w:tcW w:w="2466" w:type="dxa"/>
            <w:vAlign w:val="center"/>
          </w:tcPr>
          <w:p>
            <w:pPr>
              <w:pStyle w:val="14"/>
            </w:pPr>
            <w:r>
              <w:t>保持贴息工作连贯</w:t>
            </w:r>
          </w:p>
        </w:tc>
        <w:tc>
          <w:tcPr>
            <w:tcW w:w="2466" w:type="dxa"/>
            <w:vAlign w:val="center"/>
          </w:tcPr>
          <w:p>
            <w:pPr>
              <w:pStyle w:val="14"/>
            </w:pPr>
            <w:r>
              <w:t>保证贴息正常运转</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贴息人员对贴息满意度</w:t>
            </w:r>
          </w:p>
        </w:tc>
        <w:tc>
          <w:tcPr>
            <w:tcW w:w="2466" w:type="dxa"/>
            <w:vAlign w:val="center"/>
          </w:tcPr>
          <w:p>
            <w:pPr>
              <w:pStyle w:val="14"/>
            </w:pPr>
            <w:r>
              <w:t>贴息人员对贴息满意度</w:t>
            </w:r>
          </w:p>
        </w:tc>
        <w:tc>
          <w:tcPr>
            <w:tcW w:w="2466" w:type="dxa"/>
            <w:vAlign w:val="center"/>
          </w:tcPr>
          <w:p>
            <w:pPr>
              <w:pStyle w:val="14"/>
            </w:pPr>
            <w:r>
              <w:t>100%</w:t>
            </w:r>
          </w:p>
        </w:tc>
        <w:tc>
          <w:tcPr>
            <w:tcW w:w="2466"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14、关于提前下达2022年度省级普惠金融发展专项资金预算的通知绩效目标表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w:t>
            </w:r>
            <w:r>
              <w:rPr>
                <w:rFonts w:hint="eastAsia"/>
              </w:rPr>
              <w:t>省级普惠金融发展专项资金创业担保贷款财政贴息</w:t>
            </w:r>
            <w:r>
              <w:rPr>
                <w:rFonts w:hint="eastAsia"/>
                <w:lang w:val="en-US" w:eastAsia="zh-CN"/>
              </w:rPr>
              <w:t>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实际发放贴息</w:t>
            </w:r>
          </w:p>
        </w:tc>
        <w:tc>
          <w:tcPr>
            <w:tcW w:w="2466" w:type="dxa"/>
            <w:vAlign w:val="center"/>
          </w:tcPr>
          <w:p>
            <w:pPr>
              <w:pStyle w:val="14"/>
            </w:pPr>
            <w:r>
              <w:t>2022年实际贴息占应发放贴息</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贴息发放准确率</w:t>
            </w:r>
          </w:p>
        </w:tc>
        <w:tc>
          <w:tcPr>
            <w:tcW w:w="2466" w:type="dxa"/>
            <w:vAlign w:val="center"/>
          </w:tcPr>
          <w:p>
            <w:pPr>
              <w:pStyle w:val="14"/>
            </w:pPr>
            <w:r>
              <w:t>贴息发放准确程度</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贴息支付及时率</w:t>
            </w:r>
          </w:p>
        </w:tc>
        <w:tc>
          <w:tcPr>
            <w:tcW w:w="2466" w:type="dxa"/>
            <w:vAlign w:val="center"/>
          </w:tcPr>
          <w:p>
            <w:pPr>
              <w:pStyle w:val="14"/>
            </w:pPr>
            <w:r>
              <w:t>贴息支付及时率</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贴息预算金额</w:t>
            </w:r>
          </w:p>
        </w:tc>
        <w:tc>
          <w:tcPr>
            <w:tcW w:w="2466" w:type="dxa"/>
            <w:vAlign w:val="center"/>
          </w:tcPr>
          <w:p>
            <w:pPr>
              <w:pStyle w:val="14"/>
            </w:pPr>
            <w:r>
              <w:t>保障贴息足额发放</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贴息正常运转完成率</w:t>
            </w:r>
          </w:p>
        </w:tc>
        <w:tc>
          <w:tcPr>
            <w:tcW w:w="2466" w:type="dxa"/>
            <w:vAlign w:val="center"/>
          </w:tcPr>
          <w:p>
            <w:pPr>
              <w:pStyle w:val="14"/>
            </w:pPr>
            <w:r>
              <w:t>确保贴息工作正常运转</w:t>
            </w:r>
          </w:p>
        </w:tc>
        <w:tc>
          <w:tcPr>
            <w:tcW w:w="2466" w:type="dxa"/>
            <w:vAlign w:val="center"/>
          </w:tcPr>
          <w:p>
            <w:pPr>
              <w:pStyle w:val="14"/>
            </w:pPr>
            <w:r>
              <w:t>保证贴息正常运转</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保证贴息正常进行</w:t>
            </w:r>
          </w:p>
        </w:tc>
        <w:tc>
          <w:tcPr>
            <w:tcW w:w="2466" w:type="dxa"/>
            <w:vAlign w:val="center"/>
          </w:tcPr>
          <w:p>
            <w:pPr>
              <w:pStyle w:val="14"/>
            </w:pPr>
            <w:r>
              <w:t>贴息资金保证贴息工作正常进行</w:t>
            </w:r>
          </w:p>
        </w:tc>
        <w:tc>
          <w:tcPr>
            <w:tcW w:w="2466" w:type="dxa"/>
            <w:vAlign w:val="center"/>
          </w:tcPr>
          <w:p>
            <w:pPr>
              <w:pStyle w:val="14"/>
            </w:pPr>
            <w:r>
              <w:t>保证贴息正常运转</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社会发展保障力</w:t>
            </w:r>
          </w:p>
        </w:tc>
        <w:tc>
          <w:tcPr>
            <w:tcW w:w="2466" w:type="dxa"/>
            <w:vAlign w:val="center"/>
          </w:tcPr>
          <w:p>
            <w:pPr>
              <w:pStyle w:val="14"/>
            </w:pPr>
            <w:r>
              <w:t>社会发展保障力</w:t>
            </w:r>
          </w:p>
        </w:tc>
        <w:tc>
          <w:tcPr>
            <w:tcW w:w="2466" w:type="dxa"/>
            <w:vAlign w:val="center"/>
          </w:tcPr>
          <w:p>
            <w:pPr>
              <w:pStyle w:val="14"/>
            </w:pPr>
            <w:r>
              <w:t>保障社会发展</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保持贴息工作连贯</w:t>
            </w:r>
          </w:p>
        </w:tc>
        <w:tc>
          <w:tcPr>
            <w:tcW w:w="2466" w:type="dxa"/>
            <w:vAlign w:val="center"/>
          </w:tcPr>
          <w:p>
            <w:pPr>
              <w:pStyle w:val="14"/>
            </w:pPr>
            <w:r>
              <w:t>保持贴息工作连贯</w:t>
            </w:r>
          </w:p>
        </w:tc>
        <w:tc>
          <w:tcPr>
            <w:tcW w:w="2466" w:type="dxa"/>
            <w:vAlign w:val="center"/>
          </w:tcPr>
          <w:p>
            <w:pPr>
              <w:pStyle w:val="14"/>
            </w:pPr>
            <w:r>
              <w:t>保证贴息正常运转</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贴息人员对贴息满意度</w:t>
            </w:r>
          </w:p>
        </w:tc>
        <w:tc>
          <w:tcPr>
            <w:tcW w:w="2466" w:type="dxa"/>
            <w:vAlign w:val="center"/>
          </w:tcPr>
          <w:p>
            <w:pPr>
              <w:pStyle w:val="14"/>
            </w:pPr>
            <w:r>
              <w:t>贴息人员对贴息满意度</w:t>
            </w:r>
          </w:p>
        </w:tc>
        <w:tc>
          <w:tcPr>
            <w:tcW w:w="2466" w:type="dxa"/>
            <w:vAlign w:val="center"/>
          </w:tcPr>
          <w:p>
            <w:pPr>
              <w:pStyle w:val="14"/>
            </w:pPr>
            <w:r>
              <w:t>100%</w:t>
            </w:r>
          </w:p>
        </w:tc>
        <w:tc>
          <w:tcPr>
            <w:tcW w:w="2466"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15、[13013022X000090993571]关于提前下达2022年省级现代职业教育发展专项资金预算的通知绩效目标表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1.减免学生学费</w:t>
            </w:r>
          </w:p>
          <w:p>
            <w:pPr>
              <w:pStyle w:val="14"/>
            </w:pPr>
            <w:r>
              <w:t>2.保证学生正常上学</w:t>
            </w:r>
          </w:p>
          <w:p>
            <w:pPr>
              <w:pStyle w:val="14"/>
            </w:pPr>
            <w:r>
              <w:t>3.保证学校正常开课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培训人员人次</w:t>
            </w:r>
          </w:p>
        </w:tc>
        <w:tc>
          <w:tcPr>
            <w:tcW w:w="2466" w:type="dxa"/>
            <w:vAlign w:val="center"/>
          </w:tcPr>
          <w:p>
            <w:pPr>
              <w:pStyle w:val="14"/>
            </w:pPr>
            <w:r>
              <w:t>培训人员人次</w:t>
            </w:r>
          </w:p>
        </w:tc>
        <w:tc>
          <w:tcPr>
            <w:tcW w:w="2466" w:type="dxa"/>
            <w:vAlign w:val="center"/>
          </w:tcPr>
          <w:p>
            <w:pPr>
              <w:pStyle w:val="14"/>
            </w:pPr>
            <w:r>
              <w:t>≥94</w:t>
            </w:r>
          </w:p>
        </w:tc>
        <w:tc>
          <w:tcPr>
            <w:tcW w:w="2466" w:type="dxa"/>
            <w:vAlign w:val="center"/>
          </w:tcPr>
          <w:p>
            <w:pPr>
              <w:pStyle w:val="14"/>
            </w:pPr>
            <w:r>
              <w:t>有提高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补助资金发放完成率（%）</w:t>
            </w:r>
          </w:p>
        </w:tc>
        <w:tc>
          <w:tcPr>
            <w:tcW w:w="2466" w:type="dxa"/>
            <w:vAlign w:val="center"/>
          </w:tcPr>
          <w:p>
            <w:pPr>
              <w:pStyle w:val="14"/>
            </w:pPr>
            <w:r>
              <w:t>补助资金发放完成率（%）</w:t>
            </w:r>
          </w:p>
        </w:tc>
        <w:tc>
          <w:tcPr>
            <w:tcW w:w="2466" w:type="dxa"/>
            <w:vAlign w:val="center"/>
          </w:tcPr>
          <w:p>
            <w:pPr>
              <w:pStyle w:val="14"/>
            </w:pPr>
            <w:r>
              <w:t>≥99</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根据年初预算及工作需要及时支付</w:t>
            </w:r>
          </w:p>
        </w:tc>
        <w:tc>
          <w:tcPr>
            <w:tcW w:w="2466" w:type="dxa"/>
            <w:vAlign w:val="center"/>
          </w:tcPr>
          <w:p>
            <w:pPr>
              <w:pStyle w:val="14"/>
            </w:pPr>
            <w:r>
              <w:t>≥92</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经济效益指标</w:t>
            </w:r>
          </w:p>
        </w:tc>
        <w:tc>
          <w:tcPr>
            <w:tcW w:w="2466" w:type="dxa"/>
            <w:vAlign w:val="center"/>
          </w:tcPr>
          <w:p>
            <w:pPr>
              <w:pStyle w:val="14"/>
            </w:pPr>
            <w:r>
              <w:t>经济效益指标</w:t>
            </w:r>
          </w:p>
        </w:tc>
        <w:tc>
          <w:tcPr>
            <w:tcW w:w="2466" w:type="dxa"/>
            <w:vAlign w:val="center"/>
          </w:tcPr>
          <w:p>
            <w:pPr>
              <w:pStyle w:val="14"/>
            </w:pPr>
            <w:r>
              <w:t>≥95</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≥95</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资源消耗</w:t>
            </w:r>
          </w:p>
        </w:tc>
        <w:tc>
          <w:tcPr>
            <w:tcW w:w="2466" w:type="dxa"/>
            <w:vAlign w:val="center"/>
          </w:tcPr>
          <w:p>
            <w:pPr>
              <w:pStyle w:val="14"/>
            </w:pPr>
            <w:r>
              <w:t>资源消耗</w:t>
            </w:r>
          </w:p>
        </w:tc>
        <w:tc>
          <w:tcPr>
            <w:tcW w:w="2466" w:type="dxa"/>
            <w:vAlign w:val="center"/>
          </w:tcPr>
          <w:p>
            <w:pPr>
              <w:pStyle w:val="14"/>
            </w:pPr>
            <w:r>
              <w:t>≥95</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社会公众或服务对象的满意程度</w:t>
            </w:r>
          </w:p>
        </w:tc>
        <w:tc>
          <w:tcPr>
            <w:tcW w:w="2466" w:type="dxa"/>
            <w:vAlign w:val="center"/>
          </w:tcPr>
          <w:p>
            <w:pPr>
              <w:pStyle w:val="14"/>
            </w:pPr>
            <w:r>
              <w:t>社会公众或服务对象的满意程度</w:t>
            </w:r>
          </w:p>
        </w:tc>
        <w:tc>
          <w:tcPr>
            <w:tcW w:w="2466" w:type="dxa"/>
            <w:vAlign w:val="center"/>
          </w:tcPr>
          <w:p>
            <w:pPr>
              <w:pStyle w:val="14"/>
            </w:pPr>
            <w:r>
              <w:t>≥95</w:t>
            </w:r>
          </w:p>
        </w:tc>
        <w:tc>
          <w:tcPr>
            <w:tcW w:w="2466" w:type="dxa"/>
            <w:vAlign w:val="center"/>
          </w:tcPr>
          <w:p>
            <w:pPr>
              <w:pStyle w:val="14"/>
            </w:pPr>
            <w:r>
              <w:t>比较满意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职业学校建档立卡等贫困人口学生</w:t>
            </w:r>
          </w:p>
        </w:tc>
        <w:tc>
          <w:tcPr>
            <w:tcW w:w="2466" w:type="dxa"/>
            <w:vAlign w:val="center"/>
          </w:tcPr>
          <w:p>
            <w:pPr>
              <w:pStyle w:val="14"/>
            </w:pPr>
            <w:r>
              <w:t>职业学校建档立卡等贫困人口学生满意度</w:t>
            </w:r>
          </w:p>
        </w:tc>
        <w:tc>
          <w:tcPr>
            <w:tcW w:w="2466" w:type="dxa"/>
            <w:vAlign w:val="center"/>
          </w:tcPr>
          <w:p>
            <w:pPr>
              <w:pStyle w:val="14"/>
            </w:pPr>
            <w:r>
              <w:t>≥95</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培训效果</w:t>
            </w:r>
          </w:p>
        </w:tc>
        <w:tc>
          <w:tcPr>
            <w:tcW w:w="2466" w:type="dxa"/>
            <w:vAlign w:val="center"/>
          </w:tcPr>
          <w:p>
            <w:pPr>
              <w:pStyle w:val="14"/>
            </w:pPr>
            <w:r>
              <w:t>培训效果</w:t>
            </w:r>
          </w:p>
        </w:tc>
        <w:tc>
          <w:tcPr>
            <w:tcW w:w="2466" w:type="dxa"/>
            <w:vAlign w:val="center"/>
          </w:tcPr>
          <w:p>
            <w:pPr>
              <w:pStyle w:val="14"/>
            </w:pPr>
            <w:r>
              <w:t>≥95</w:t>
            </w:r>
          </w:p>
        </w:tc>
        <w:tc>
          <w:tcPr>
            <w:tcW w:w="2466" w:type="dxa"/>
            <w:vAlign w:val="center"/>
          </w:tcPr>
          <w:p>
            <w:pPr>
              <w:pStyle w:val="14"/>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16、[13013022X000090993572]关于提前下达2022年学生资助中央补助经费预算的通知（直达资金）绩效目标表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1.学生减免学费</w:t>
            </w:r>
          </w:p>
          <w:p>
            <w:pPr>
              <w:pStyle w:val="14"/>
            </w:pPr>
            <w:r>
              <w:t>2.保证学生正常上学</w:t>
            </w:r>
          </w:p>
          <w:p>
            <w:pPr>
              <w:pStyle w:val="14"/>
            </w:pPr>
            <w:r>
              <w:t>3.保证学生正常上课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培训人员人次</w:t>
            </w:r>
          </w:p>
        </w:tc>
        <w:tc>
          <w:tcPr>
            <w:tcW w:w="2466" w:type="dxa"/>
            <w:vAlign w:val="center"/>
          </w:tcPr>
          <w:p>
            <w:pPr>
              <w:pStyle w:val="14"/>
            </w:pPr>
            <w:r>
              <w:t>培训人员人次</w:t>
            </w:r>
          </w:p>
        </w:tc>
        <w:tc>
          <w:tcPr>
            <w:tcW w:w="2466" w:type="dxa"/>
            <w:vAlign w:val="center"/>
          </w:tcPr>
          <w:p>
            <w:pPr>
              <w:pStyle w:val="14"/>
            </w:pPr>
            <w:r>
              <w:t>≥95</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补助资金发放完成率（%）</w:t>
            </w:r>
          </w:p>
        </w:tc>
        <w:tc>
          <w:tcPr>
            <w:tcW w:w="2466" w:type="dxa"/>
            <w:vAlign w:val="center"/>
          </w:tcPr>
          <w:p>
            <w:pPr>
              <w:pStyle w:val="14"/>
            </w:pPr>
            <w:r>
              <w:t>补助资金发放完成率（%）</w:t>
            </w:r>
          </w:p>
        </w:tc>
        <w:tc>
          <w:tcPr>
            <w:tcW w:w="2466" w:type="dxa"/>
            <w:vAlign w:val="center"/>
          </w:tcPr>
          <w:p>
            <w:pPr>
              <w:pStyle w:val="14"/>
            </w:pPr>
            <w:r>
              <w:t>≥100</w:t>
            </w:r>
          </w:p>
        </w:tc>
        <w:tc>
          <w:tcPr>
            <w:tcW w:w="2466" w:type="dxa"/>
            <w:vAlign w:val="center"/>
          </w:tcPr>
          <w:p>
            <w:pPr>
              <w:pStyle w:val="14"/>
            </w:pPr>
            <w:r>
              <w:t>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相关培训工作完成时间</w:t>
            </w:r>
          </w:p>
        </w:tc>
        <w:tc>
          <w:tcPr>
            <w:tcW w:w="2466" w:type="dxa"/>
            <w:vAlign w:val="center"/>
          </w:tcPr>
          <w:p>
            <w:pPr>
              <w:pStyle w:val="14"/>
            </w:pPr>
            <w:r>
              <w:t>相关培训工作完成时间</w:t>
            </w:r>
          </w:p>
        </w:tc>
        <w:tc>
          <w:tcPr>
            <w:tcW w:w="2466" w:type="dxa"/>
            <w:vAlign w:val="center"/>
          </w:tcPr>
          <w:p>
            <w:pPr>
              <w:pStyle w:val="14"/>
            </w:pPr>
            <w:r>
              <w:t>≥95</w:t>
            </w:r>
          </w:p>
        </w:tc>
        <w:tc>
          <w:tcPr>
            <w:tcW w:w="2466" w:type="dxa"/>
            <w:vAlign w:val="center"/>
          </w:tcPr>
          <w:p>
            <w:pPr>
              <w:pStyle w:val="14"/>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提高工作效率</w:t>
            </w:r>
          </w:p>
        </w:tc>
        <w:tc>
          <w:tcPr>
            <w:tcW w:w="2466" w:type="dxa"/>
            <w:vAlign w:val="center"/>
          </w:tcPr>
          <w:p>
            <w:pPr>
              <w:pStyle w:val="14"/>
            </w:pPr>
            <w:r>
              <w:t>提高工作效率</w:t>
            </w:r>
          </w:p>
        </w:tc>
        <w:tc>
          <w:tcPr>
            <w:tcW w:w="2466" w:type="dxa"/>
            <w:vAlign w:val="center"/>
          </w:tcPr>
          <w:p>
            <w:pPr>
              <w:pStyle w:val="14"/>
            </w:pPr>
            <w:r>
              <w:t>≥95</w:t>
            </w:r>
          </w:p>
        </w:tc>
        <w:tc>
          <w:tcPr>
            <w:tcW w:w="2466" w:type="dxa"/>
            <w:vAlign w:val="center"/>
          </w:tcPr>
          <w:p>
            <w:pPr>
              <w:pStyle w:val="14"/>
            </w:pPr>
            <w:r>
              <w:t>有提高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其中，建档立卡等贫困人口毕业生</w:t>
            </w:r>
          </w:p>
        </w:tc>
        <w:tc>
          <w:tcPr>
            <w:tcW w:w="2466" w:type="dxa"/>
            <w:vAlign w:val="center"/>
          </w:tcPr>
          <w:p>
            <w:pPr>
              <w:pStyle w:val="14"/>
            </w:pPr>
            <w:r>
              <w:t>其中，建档立卡等贫困人口毕业生就业率</w:t>
            </w:r>
          </w:p>
        </w:tc>
        <w:tc>
          <w:tcPr>
            <w:tcW w:w="2466" w:type="dxa"/>
            <w:vAlign w:val="center"/>
          </w:tcPr>
          <w:p>
            <w:pPr>
              <w:pStyle w:val="14"/>
            </w:pPr>
            <w:r>
              <w:t>≥100</w:t>
            </w:r>
          </w:p>
        </w:tc>
        <w:tc>
          <w:tcPr>
            <w:tcW w:w="2466" w:type="dxa"/>
            <w:vAlign w:val="center"/>
          </w:tcPr>
          <w:p>
            <w:pPr>
              <w:pStyle w:val="14"/>
            </w:pPr>
            <w:r>
              <w:t>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资源消耗</w:t>
            </w:r>
          </w:p>
        </w:tc>
        <w:tc>
          <w:tcPr>
            <w:tcW w:w="2466" w:type="dxa"/>
            <w:vAlign w:val="center"/>
          </w:tcPr>
          <w:p>
            <w:pPr>
              <w:pStyle w:val="14"/>
            </w:pPr>
            <w:r>
              <w:t>资源消耗</w:t>
            </w:r>
          </w:p>
        </w:tc>
        <w:tc>
          <w:tcPr>
            <w:tcW w:w="2466" w:type="dxa"/>
            <w:vAlign w:val="center"/>
          </w:tcPr>
          <w:p>
            <w:pPr>
              <w:pStyle w:val="14"/>
            </w:pPr>
            <w:r>
              <w:t>≥95</w:t>
            </w:r>
          </w:p>
        </w:tc>
        <w:tc>
          <w:tcPr>
            <w:tcW w:w="2466" w:type="dxa"/>
            <w:vAlign w:val="center"/>
          </w:tcPr>
          <w:p>
            <w:pPr>
              <w:pStyle w:val="14"/>
            </w:pPr>
            <w:r>
              <w:t>有提高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t>职工满意度</w:t>
            </w:r>
          </w:p>
        </w:tc>
        <w:tc>
          <w:tcPr>
            <w:tcW w:w="2466" w:type="dxa"/>
            <w:vAlign w:val="center"/>
          </w:tcPr>
          <w:p>
            <w:pPr>
              <w:pStyle w:val="14"/>
            </w:pPr>
            <w:r>
              <w:t>≥95</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社会公众或服务对象的满意程度</w:t>
            </w:r>
          </w:p>
        </w:tc>
        <w:tc>
          <w:tcPr>
            <w:tcW w:w="2466" w:type="dxa"/>
            <w:vAlign w:val="center"/>
          </w:tcPr>
          <w:p>
            <w:pPr>
              <w:pStyle w:val="14"/>
            </w:pPr>
            <w:r>
              <w:t>社会公众或服务对象的满意程度</w:t>
            </w:r>
          </w:p>
        </w:tc>
        <w:tc>
          <w:tcPr>
            <w:tcW w:w="2466" w:type="dxa"/>
            <w:vAlign w:val="center"/>
          </w:tcPr>
          <w:p>
            <w:pPr>
              <w:pStyle w:val="14"/>
            </w:pPr>
            <w:r>
              <w:t>≥95</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社会公众满意度（%）</w:t>
            </w:r>
          </w:p>
        </w:tc>
        <w:tc>
          <w:tcPr>
            <w:tcW w:w="2466" w:type="dxa"/>
            <w:vAlign w:val="center"/>
          </w:tcPr>
          <w:p>
            <w:pPr>
              <w:pStyle w:val="14"/>
            </w:pPr>
            <w:r>
              <w:t>社会公众满意度（%）</w:t>
            </w:r>
          </w:p>
        </w:tc>
        <w:tc>
          <w:tcPr>
            <w:tcW w:w="2466" w:type="dxa"/>
            <w:vAlign w:val="center"/>
          </w:tcPr>
          <w:p>
            <w:pPr>
              <w:pStyle w:val="14"/>
            </w:pPr>
            <w:r>
              <w:t>≥95</w:t>
            </w:r>
          </w:p>
        </w:tc>
        <w:tc>
          <w:tcPr>
            <w:tcW w:w="2466" w:type="dxa"/>
            <w:vAlign w:val="center"/>
          </w:tcPr>
          <w:p>
            <w:pPr>
              <w:pStyle w:val="14"/>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17、2022年基层管理岗位补助绩效目标表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1.基层管理岗位补助</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实际发放工资率</w:t>
            </w:r>
          </w:p>
        </w:tc>
        <w:tc>
          <w:tcPr>
            <w:tcW w:w="2466" w:type="dxa"/>
            <w:vAlign w:val="center"/>
          </w:tcPr>
          <w:p>
            <w:pPr>
              <w:pStyle w:val="14"/>
            </w:pPr>
            <w:r>
              <w:t>2022年实际发放工资人数占应发放工资人数的比例</w:t>
            </w:r>
          </w:p>
        </w:tc>
        <w:tc>
          <w:tcPr>
            <w:tcW w:w="2466" w:type="dxa"/>
            <w:vAlign w:val="center"/>
          </w:tcPr>
          <w:p>
            <w:pPr>
              <w:pStyle w:val="14"/>
            </w:pPr>
            <w:r>
              <w:t>工资发放率100%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工资发放准确率</w:t>
            </w:r>
          </w:p>
        </w:tc>
        <w:tc>
          <w:tcPr>
            <w:tcW w:w="2466" w:type="dxa"/>
            <w:vAlign w:val="center"/>
          </w:tcPr>
          <w:p>
            <w:pPr>
              <w:pStyle w:val="14"/>
            </w:pPr>
            <w:r>
              <w:t>工资发放准确程度</w:t>
            </w:r>
          </w:p>
        </w:tc>
        <w:tc>
          <w:tcPr>
            <w:tcW w:w="2466" w:type="dxa"/>
            <w:vAlign w:val="center"/>
          </w:tcPr>
          <w:p>
            <w:pPr>
              <w:pStyle w:val="14"/>
            </w:pPr>
            <w:r>
              <w:t>发放到位率100%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资金支付及时率100%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人员经费预算金额</w:t>
            </w:r>
          </w:p>
        </w:tc>
        <w:tc>
          <w:tcPr>
            <w:tcW w:w="2466" w:type="dxa"/>
            <w:vAlign w:val="center"/>
          </w:tcPr>
          <w:p>
            <w:pPr>
              <w:pStyle w:val="14"/>
            </w:pPr>
            <w:r>
              <w:t>保障人员经费足额发放</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工作正常运转完成率</w:t>
            </w:r>
          </w:p>
        </w:tc>
        <w:tc>
          <w:tcPr>
            <w:tcW w:w="2466" w:type="dxa"/>
            <w:vAlign w:val="center"/>
          </w:tcPr>
          <w:p>
            <w:pPr>
              <w:pStyle w:val="14"/>
            </w:pPr>
            <w:r>
              <w:t>确保本单位的工作正常运转</w:t>
            </w:r>
          </w:p>
        </w:tc>
        <w:tc>
          <w:tcPr>
            <w:tcW w:w="2466" w:type="dxa"/>
            <w:vAlign w:val="center"/>
          </w:tcPr>
          <w:p>
            <w:pPr>
              <w:pStyle w:val="14"/>
            </w:pPr>
            <w:r>
              <w:t>保证单位正常运转</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必要的人员经费支出，是保证环保单位运转</w:t>
            </w:r>
          </w:p>
        </w:tc>
        <w:tc>
          <w:tcPr>
            <w:tcW w:w="2466" w:type="dxa"/>
            <w:vAlign w:val="center"/>
          </w:tcPr>
          <w:p>
            <w:pPr>
              <w:pStyle w:val="14"/>
            </w:pPr>
            <w:r>
              <w:t>保证工作正常进行</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保持单位人员稳定</w:t>
            </w:r>
          </w:p>
        </w:tc>
        <w:tc>
          <w:tcPr>
            <w:tcW w:w="2466" w:type="dxa"/>
            <w:vAlign w:val="center"/>
          </w:tcPr>
          <w:p>
            <w:pPr>
              <w:pStyle w:val="14"/>
            </w:pPr>
            <w:r>
              <w:t>保障人员稳定，保持工作正常有序的进行</w:t>
            </w:r>
          </w:p>
        </w:tc>
        <w:tc>
          <w:tcPr>
            <w:tcW w:w="2466" w:type="dxa"/>
            <w:vAlign w:val="center"/>
          </w:tcPr>
          <w:p>
            <w:pPr>
              <w:pStyle w:val="14"/>
            </w:pPr>
            <w:r>
              <w:t>保障工作稳定开展</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社会发展保障力</w:t>
            </w:r>
          </w:p>
        </w:tc>
        <w:tc>
          <w:tcPr>
            <w:tcW w:w="2466" w:type="dxa"/>
            <w:vAlign w:val="center"/>
          </w:tcPr>
          <w:p>
            <w:pPr>
              <w:pStyle w:val="14"/>
            </w:pPr>
            <w:r>
              <w:t>社会发展保障力</w:t>
            </w:r>
          </w:p>
        </w:tc>
        <w:tc>
          <w:tcPr>
            <w:tcW w:w="2466" w:type="dxa"/>
            <w:vAlign w:val="center"/>
          </w:tcPr>
          <w:p>
            <w:pPr>
              <w:pStyle w:val="14"/>
            </w:pPr>
            <w:r>
              <w:t>保障社会发展</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满意职工比例100%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发放工资人员对工资的满意度</w:t>
            </w:r>
          </w:p>
        </w:tc>
        <w:tc>
          <w:tcPr>
            <w:tcW w:w="2466" w:type="dxa"/>
            <w:vAlign w:val="center"/>
          </w:tcPr>
          <w:p>
            <w:pPr>
              <w:pStyle w:val="14"/>
            </w:pPr>
            <w:r>
              <w:t>满意职工比例100%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职工满意度</w:t>
            </w:r>
          </w:p>
        </w:tc>
        <w:tc>
          <w:tcPr>
            <w:tcW w:w="2466" w:type="dxa"/>
            <w:vAlign w:val="center"/>
          </w:tcPr>
          <w:p>
            <w:pPr>
              <w:pStyle w:val="14"/>
            </w:pPr>
            <w:r>
              <w:t>满意职工比例100%</w:t>
            </w:r>
          </w:p>
        </w:tc>
        <w:tc>
          <w:tcPr>
            <w:tcW w:w="2466"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31" w:name="_Toc20339"/>
      <w:bookmarkStart w:id="32" w:name="_Toc_3_3_0000000015"/>
      <w:r>
        <w:rPr>
          <w:rFonts w:ascii="黑体" w:hAnsi="黑体" w:eastAsia="黑体" w:cs="黑体"/>
          <w:color w:val="000000"/>
          <w:sz w:val="32"/>
        </w:rPr>
        <w:t>六、政府采购预算情况</w:t>
      </w:r>
      <w:bookmarkEnd w:id="31"/>
      <w:bookmarkEnd w:id="32"/>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2022年，无极县人力资源和社会保障局安排政府采购预算0.00万元。具体内容见下表。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323无极县人力资源和社会保障局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33" w:name="_Toc_3_3_0000000016"/>
      <w:bookmarkStart w:id="34" w:name="_Toc19182"/>
      <w:r>
        <w:rPr>
          <w:rFonts w:ascii="黑体" w:hAnsi="黑体" w:eastAsia="黑体" w:cs="黑体"/>
          <w:color w:val="000000"/>
          <w:sz w:val="32"/>
        </w:rPr>
        <w:t>七、国有资产信息</w:t>
      </w:r>
      <w:bookmarkEnd w:id="33"/>
      <w:bookmarkEnd w:id="34"/>
    </w:p>
    <w:p>
      <w:pPr>
        <w:spacing w:before="0" w:after="0" w:line="500" w:lineRule="exact"/>
        <w:ind w:firstLine="560"/>
        <w:jc w:val="left"/>
        <w:outlineLvl w:val="9"/>
      </w:pPr>
      <w:r>
        <w:rPr>
          <w:rFonts w:ascii="Times New Roman" w:hAnsi="Times New Roman" w:eastAsia="方正仿宋_GBK" w:cs="Times New Roman"/>
          <w:b w:val="0"/>
          <w:color w:val="000000"/>
          <w:sz w:val="28"/>
        </w:rPr>
        <w:t>无极县人力资源和社会保障局（含所属单位）上年末固定资产金额为0.00万元（详见下表）。本年度拟购置固定资产总额为0.00万元，已按要求列入政府采购预算，详见政府采购预算表。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323无极县人力资源和社会保障局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35" w:name="_Toc2734"/>
      <w:bookmarkStart w:id="36" w:name="_Toc_3_3_0000000017"/>
      <w:r>
        <w:rPr>
          <w:rFonts w:ascii="黑体" w:hAnsi="黑体" w:eastAsia="黑体" w:cs="黑体"/>
          <w:color w:val="000000"/>
          <w:sz w:val="32"/>
        </w:rPr>
        <w:t>八、名词解释</w:t>
      </w:r>
      <w:bookmarkEnd w:id="35"/>
      <w:bookmarkEnd w:id="3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37" w:name="_Toc15884"/>
      <w:bookmarkStart w:id="38" w:name="_Toc_3_3_0000000018"/>
      <w:r>
        <w:rPr>
          <w:rFonts w:ascii="黑体" w:hAnsi="黑体" w:eastAsia="黑体" w:cs="黑体"/>
          <w:color w:val="000000"/>
          <w:sz w:val="32"/>
        </w:rPr>
        <w:t>九、其他需要说明的事项</w:t>
      </w:r>
      <w:bookmarkEnd w:id="37"/>
      <w:bookmarkEnd w:id="38"/>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2C9B47"/>
    <w:multiLevelType w:val="singleLevel"/>
    <w:tmpl w:val="862C9B47"/>
    <w:lvl w:ilvl="0" w:tentative="0">
      <w:start w:val="1"/>
      <w:numFmt w:val="decimal"/>
      <w:lvlText w:val="%1."/>
      <w:lvlJc w:val="left"/>
      <w:pPr>
        <w:tabs>
          <w:tab w:val="left" w:pos="312"/>
        </w:tabs>
      </w:pPr>
    </w:lvl>
  </w:abstractNum>
  <w:abstractNum w:abstractNumId="1">
    <w:nsid w:val="C1F90470"/>
    <w:multiLevelType w:val="singleLevel"/>
    <w:tmpl w:val="C1F90470"/>
    <w:lvl w:ilvl="0" w:tentative="0">
      <w:start w:val="4"/>
      <w:numFmt w:val="chineseCounting"/>
      <w:suff w:val="nothing"/>
      <w:lvlText w:val="%1、"/>
      <w:lvlJc w:val="left"/>
      <w:rPr>
        <w:rFonts w:hint="eastAsia"/>
      </w:rPr>
    </w:lvl>
  </w:abstractNum>
  <w:abstractNum w:abstractNumId="2">
    <w:nsid w:val="3772A637"/>
    <w:multiLevelType w:val="singleLevel"/>
    <w:tmpl w:val="3772A637"/>
    <w:lvl w:ilvl="0" w:tentative="0">
      <w:start w:val="1"/>
      <w:numFmt w:val="decimal"/>
      <w:lvlText w:val="%1."/>
      <w:lvlJc w:val="left"/>
      <w:pPr>
        <w:tabs>
          <w:tab w:val="left" w:pos="312"/>
        </w:tabs>
      </w:pPr>
    </w:lvl>
  </w:abstractNum>
  <w:abstractNum w:abstractNumId="3">
    <w:nsid w:val="589DD42E"/>
    <w:multiLevelType w:val="singleLevel"/>
    <w:tmpl w:val="589DD42E"/>
    <w:lvl w:ilvl="0" w:tentative="0">
      <w:start w:val="2"/>
      <w:numFmt w:val="chineseCounting"/>
      <w:suff w:val="space"/>
      <w:lvlText w:val="第%1部分"/>
      <w:lvlJc w:val="left"/>
      <w:rPr>
        <w:rFonts w:hint="eastAsia"/>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AzNTlmNDA0ZmEwOGFjNDM1N2QyZmZjYTc4NmFjZjcifQ=="/>
  </w:docVars>
  <w:rsids>
    <w:rsidRoot w:val="00000000"/>
    <w:rsid w:val="038B3BBD"/>
    <w:rsid w:val="072F30BF"/>
    <w:rsid w:val="0B7711CC"/>
    <w:rsid w:val="100B116E"/>
    <w:rsid w:val="10F252AF"/>
    <w:rsid w:val="138F48F9"/>
    <w:rsid w:val="19314CD8"/>
    <w:rsid w:val="1C66040B"/>
    <w:rsid w:val="20023606"/>
    <w:rsid w:val="297669D9"/>
    <w:rsid w:val="32A07F67"/>
    <w:rsid w:val="32C6485A"/>
    <w:rsid w:val="482F7C10"/>
    <w:rsid w:val="4CC927C0"/>
    <w:rsid w:val="4FD463DB"/>
    <w:rsid w:val="54712C7E"/>
    <w:rsid w:val="56E000D0"/>
    <w:rsid w:val="57C27C0E"/>
    <w:rsid w:val="675B1AC3"/>
    <w:rsid w:val="690D7238"/>
    <w:rsid w:val="75E1257B"/>
    <w:rsid w:val="7AED6A9D"/>
    <w:rsid w:val="7F071E5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1" Type="http://schemas.openxmlformats.org/officeDocument/2006/relationships/fontTable" Target="fontTable.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2022-06-22T17:09:48Z</dcterms:created>
  <dcterms:modified xsi:type="dcterms:W3CDTF">2022-06-22T09:09:48Z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2022-06-22T17:09:48Z</dcterms:created>
  <dcterms:modified xsi:type="dcterms:W3CDTF">2022-06-22T09:09:48Z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2022-06-22T17:09:48Z</dcterms:created>
  <dcterms:modified xsi:type="dcterms:W3CDTF">2022-06-22T09:09:48Z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2022-06-22T17:09:47Z</dcterms:created>
  <dcterms:modified xsi:type="dcterms:W3CDTF">2022-06-22T09:09:47Z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2022-06-22T17:10:05Z</dcterms:created>
  <dcterms:modified xsi:type="dcterms:W3CDTF">2022-06-22T09:10:05Z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2022-06-22T17:09:48Z</dcterms:created>
  <dcterms:modified xsi:type="dcterms:W3CDTF">2022-06-22T09:09:48Z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2022-06-22T17:09:48Z</dcterms:created>
  <dcterms:modified xsi:type="dcterms:W3CDTF">2022-06-22T09:09:48Z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2022-06-22T17:09:49Z</dcterms:created>
  <dcterms:modified xsi:type="dcterms:W3CDTF">2022-06-22T09:09:49Z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2022-06-22T17:09:49Z</dcterms:created>
  <dcterms:modified xsi:type="dcterms:W3CDTF">2022-06-22T09:09:49Z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2022-06-22T17:09:49Z</dcterms:created>
  <dcterms:modified xsi:type="dcterms:W3CDTF">2022-06-22T09:09:49Z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2022-06-22T17:09:49Z</dcterms:created>
  <dcterms:modified xsi:type="dcterms:W3CDTF">2022-06-22T09:09:49Z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2022-06-22T17:09:52Z</dcterms:created>
  <dcterms:modified xsi:type="dcterms:W3CDTF">2022-06-22T09:09:52Z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2022-06-22T17:09:53Z</dcterms:created>
  <dcterms:modified xsi:type="dcterms:W3CDTF">2022-06-22T09:09:53Z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2022-06-22T17:09:53Z</dcterms:created>
  <dcterms:modified xsi:type="dcterms:W3CDTF">2022-06-22T09:09:53Z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2022-06-22T17:09:48Z</dcterms:created>
  <dcterms:modified xsi:type="dcterms:W3CDTF">2022-06-22T09:09:48Z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2022-06-22T17:09:53Z</dcterms:created>
  <dcterms:modified xsi:type="dcterms:W3CDTF">2022-06-22T09:09:53Z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2022-06-22T17:09:53Z</dcterms:created>
  <dcterms:modified xsi:type="dcterms:W3CDTF">2022-06-22T09:09:53Z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2022-06-22T17:09:47Z</dcterms:created>
  <dcterms:modified xsi:type="dcterms:W3CDTF">2022-06-22T09:09:47Z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2022-06-22T17:09:53Z</dcterms:created>
  <dcterms:modified xsi:type="dcterms:W3CDTF">2022-06-22T09:09:53Z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2022-06-22T17:09:53Z</dcterms:created>
  <dcterms:modified xsi:type="dcterms:W3CDTF">2022-06-22T09:09:53Z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2022-06-22T17:09:54Z</dcterms:created>
  <dcterms:modified xsi:type="dcterms:W3CDTF">2022-06-22T09:09:53Z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2022-06-22T17:09:56Z</dcterms:created>
  <dcterms:modified xsi:type="dcterms:W3CDTF">2022-06-22T09:09:56Z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2022-06-22T17:09:56Z</dcterms:created>
  <dcterms:modified xsi:type="dcterms:W3CDTF">2022-06-22T09:09:56Z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2022-06-22T17:09:57Z</dcterms:created>
  <dcterms:modified xsi:type="dcterms:W3CDTF">2022-06-22T09:09:57Z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2022-06-22T17:09:57Z</dcterms:created>
  <dcterms:modified xsi:type="dcterms:W3CDTF">2022-06-22T09:09:57Z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2022-06-22T17:09:46Z</dcterms:created>
  <dcterms:modified xsi:type="dcterms:W3CDTF">2022-06-22T09:09:45Z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2022-06-22T17:09:57Z</dcterms:created>
  <dcterms:modified xsi:type="dcterms:W3CDTF">2022-06-22T09:09:57Z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2022-06-22T17:09:47Z</dcterms:created>
  <dcterms:modified xsi:type="dcterms:W3CDTF">2022-06-22T09:09:47Z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2022-06-22T17:09:57Z</dcterms:created>
  <dcterms:modified xsi:type="dcterms:W3CDTF">2022-06-22T09:09:57Z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2022-06-22T17:09:57Z</dcterms:created>
  <dcterms:modified xsi:type="dcterms:W3CDTF">2022-06-22T09:09:57Z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2022-06-22T17:09:47Z</dcterms:created>
  <dcterms:modified xsi:type="dcterms:W3CDTF">2022-06-22T09:09:47Z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2022-06-22T17:09:57Z</dcterms:created>
  <dcterms:modified xsi:type="dcterms:W3CDTF">2022-06-22T09:09:57Z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2022-06-22T17:09:47Z</dcterms:created>
  <dcterms:modified xsi:type="dcterms:W3CDTF">2022-06-22T09:09:47Z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2022-06-22T17:10:00Z</dcterms:created>
  <dcterms:modified xsi:type="dcterms:W3CDTF">2022-06-22T09:10:00Z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2022-06-22T17:10:05Z</dcterms:created>
  <dcterms:modified xsi:type="dcterms:W3CDTF">2022-06-22T09:10:05Z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2022-06-22T17:10:00Z</dcterms:created>
  <dcterms:modified xsi:type="dcterms:W3CDTF">2022-06-22T09:10:00Z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2022-06-22T17:09:47Z</dcterms:created>
  <dcterms:modified xsi:type="dcterms:W3CDTF">2022-06-22T09:09:47Z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2022-06-22T17:10:00Z</dcterms:created>
  <dcterms:modified xsi:type="dcterms:W3CDTF">2022-06-22T09:10:00Z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2022-06-22T17:09:48Z</dcterms:created>
  <dcterms:modified xsi:type="dcterms:W3CDTF">2022-06-22T09:09:48Z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2022-06-22T17:10:00Z</dcterms:created>
  <dcterms:modified xsi:type="dcterms:W3CDTF">2022-06-22T09:10:00Z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2022-06-22T17:10:02Z</dcterms:created>
  <dcterms:modified xsi:type="dcterms:W3CDTF">2022-06-22T09:10:02Z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2022-06-22T17:10:03Z</dcterms:created>
  <dcterms:modified xsi:type="dcterms:W3CDTF">2022-06-22T09:10:03Z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2022-06-22T17:09:47Z</dcterms:created>
  <dcterms:modified xsi:type="dcterms:W3CDTF">2022-06-22T09:09:47Z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2022-06-22T17:10:03Z</dcterms:created>
  <dcterms:modified xsi:type="dcterms:W3CDTF">2022-06-22T09:10:03Z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2022-06-22T17:09:48Z</dcterms:created>
  <dcterms:modified xsi:type="dcterms:W3CDTF">2022-06-22T09:09:48Z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2022-06-22T17:10:05Z</dcterms:created>
  <dcterms:modified xsi:type="dcterms:W3CDTF">2022-06-22T09:10:05Z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2022-06-22T17:10:03Z</dcterms:created>
  <dcterms:modified xsi:type="dcterms:W3CDTF">2022-06-22T09:10:03Z</dcterms:modified>
</cp:coreProperties>
</file>

<file path=customXml/itemProps1.xml><?xml version="1.0" encoding="utf-8"?>
<ds:datastoreItem xmlns:ds="http://schemas.openxmlformats.org/officeDocument/2006/customXml" ds:itemID="{4d6cfe1e-fc8c-4af4-a2be-27b9624cd697}">
  <ds:schemaRefs/>
</ds:datastoreItem>
</file>

<file path=customXml/itemProps10.xml><?xml version="1.0" encoding="utf-8"?>
<ds:datastoreItem xmlns:ds="http://schemas.openxmlformats.org/officeDocument/2006/customXml" ds:itemID="{65dcf05c-f3d8-4bf7-b9ca-5c88da190074}">
  <ds:schemaRefs/>
</ds:datastoreItem>
</file>

<file path=customXml/itemProps11.xml><?xml version="1.0" encoding="utf-8"?>
<ds:datastoreItem xmlns:ds="http://schemas.openxmlformats.org/officeDocument/2006/customXml" ds:itemID="{42bbed2a-4617-4e45-883c-ff2e9ca1434e}">
  <ds:schemaRefs/>
</ds:datastoreItem>
</file>

<file path=customXml/itemProps12.xml><?xml version="1.0" encoding="utf-8"?>
<ds:datastoreItem xmlns:ds="http://schemas.openxmlformats.org/officeDocument/2006/customXml" ds:itemID="{296d2647-83b9-4955-ad96-fb8b7b31d1ff}">
  <ds:schemaRefs/>
</ds:datastoreItem>
</file>

<file path=customXml/itemProps13.xml><?xml version="1.0" encoding="utf-8"?>
<ds:datastoreItem xmlns:ds="http://schemas.openxmlformats.org/officeDocument/2006/customXml" ds:itemID="{1d5bb7e0-96b5-480b-8c8e-ec6ad5ee5ccb}">
  <ds:schemaRefs/>
</ds:datastoreItem>
</file>

<file path=customXml/itemProps14.xml><?xml version="1.0" encoding="utf-8"?>
<ds:datastoreItem xmlns:ds="http://schemas.openxmlformats.org/officeDocument/2006/customXml" ds:itemID="{596057ba-1432-4f11-a693-1c540b5c6525}">
  <ds:schemaRefs/>
</ds:datastoreItem>
</file>

<file path=customXml/itemProps15.xml><?xml version="1.0" encoding="utf-8"?>
<ds:datastoreItem xmlns:ds="http://schemas.openxmlformats.org/officeDocument/2006/customXml" ds:itemID="{5a622ab3-8eed-4185-9840-ca0797e04180}">
  <ds:schemaRefs/>
</ds:datastoreItem>
</file>

<file path=customXml/itemProps16.xml><?xml version="1.0" encoding="utf-8"?>
<ds:datastoreItem xmlns:ds="http://schemas.openxmlformats.org/officeDocument/2006/customXml" ds:itemID="{10195cdb-c6cd-41ce-b57a-9c806746afd7}">
  <ds:schemaRefs/>
</ds:datastoreItem>
</file>

<file path=customXml/itemProps17.xml><?xml version="1.0" encoding="utf-8"?>
<ds:datastoreItem xmlns:ds="http://schemas.openxmlformats.org/officeDocument/2006/customXml" ds:itemID="{02dd1317-9209-414d-83fb-1c2a61e595f9}">
  <ds:schemaRefs/>
</ds:datastoreItem>
</file>

<file path=customXml/itemProps18.xml><?xml version="1.0" encoding="utf-8"?>
<ds:datastoreItem xmlns:ds="http://schemas.openxmlformats.org/officeDocument/2006/customXml" ds:itemID="{7773f95b-fae1-4ce4-9d96-5839a3175ea1}">
  <ds:schemaRefs/>
</ds:datastoreItem>
</file>

<file path=customXml/itemProps19.xml><?xml version="1.0" encoding="utf-8"?>
<ds:datastoreItem xmlns:ds="http://schemas.openxmlformats.org/officeDocument/2006/customXml" ds:itemID="{5d0356c2-acb6-49a3-a1bf-7d206d5a0a7e}">
  <ds:schemaRefs/>
</ds:datastoreItem>
</file>

<file path=customXml/itemProps2.xml><?xml version="1.0" encoding="utf-8"?>
<ds:datastoreItem xmlns:ds="http://schemas.openxmlformats.org/officeDocument/2006/customXml" ds:itemID="{ea9b78a2-cffe-4177-8ab7-e65e900ba83c}">
  <ds:schemaRefs/>
</ds:datastoreItem>
</file>

<file path=customXml/itemProps20.xml><?xml version="1.0" encoding="utf-8"?>
<ds:datastoreItem xmlns:ds="http://schemas.openxmlformats.org/officeDocument/2006/customXml" ds:itemID="{5a199dc9-030b-40f1-a883-92ca7ccdcfac}">
  <ds:schemaRefs/>
</ds:datastoreItem>
</file>

<file path=customXml/itemProps21.xml><?xml version="1.0" encoding="utf-8"?>
<ds:datastoreItem xmlns:ds="http://schemas.openxmlformats.org/officeDocument/2006/customXml" ds:itemID="{4abafefd-d063-4a72-ba72-69c84e02dc5d}">
  <ds:schemaRefs/>
</ds:datastoreItem>
</file>

<file path=customXml/itemProps22.xml><?xml version="1.0" encoding="utf-8"?>
<ds:datastoreItem xmlns:ds="http://schemas.openxmlformats.org/officeDocument/2006/customXml" ds:itemID="{4f764d4a-0e05-4e1b-8a48-bd443da50dfd}">
  <ds:schemaRefs/>
</ds:datastoreItem>
</file>

<file path=customXml/itemProps23.xml><?xml version="1.0" encoding="utf-8"?>
<ds:datastoreItem xmlns:ds="http://schemas.openxmlformats.org/officeDocument/2006/customXml" ds:itemID="{e3876b59-8390-4297-92ec-d408d16a6a3d}">
  <ds:schemaRefs/>
</ds:datastoreItem>
</file>

<file path=customXml/itemProps24.xml><?xml version="1.0" encoding="utf-8"?>
<ds:datastoreItem xmlns:ds="http://schemas.openxmlformats.org/officeDocument/2006/customXml" ds:itemID="{b8967baa-8cf6-4bb4-9981-a0d51a7b05f2}">
  <ds:schemaRefs/>
</ds:datastoreItem>
</file>

<file path=customXml/itemProps25.xml><?xml version="1.0" encoding="utf-8"?>
<ds:datastoreItem xmlns:ds="http://schemas.openxmlformats.org/officeDocument/2006/customXml" ds:itemID="{60dc1b1f-e590-497d-b8d1-c1e1df195045}">
  <ds:schemaRefs/>
</ds:datastoreItem>
</file>

<file path=customXml/itemProps26.xml><?xml version="1.0" encoding="utf-8"?>
<ds:datastoreItem xmlns:ds="http://schemas.openxmlformats.org/officeDocument/2006/customXml" ds:itemID="{8b2ba748-452a-4643-8853-938f414c7fb3}">
  <ds:schemaRefs/>
</ds:datastoreItem>
</file>

<file path=customXml/itemProps27.xml><?xml version="1.0" encoding="utf-8"?>
<ds:datastoreItem xmlns:ds="http://schemas.openxmlformats.org/officeDocument/2006/customXml" ds:itemID="{7316f309-6e5f-478c-b2e8-b86e1cd72c7f}">
  <ds:schemaRefs/>
</ds:datastoreItem>
</file>

<file path=customXml/itemProps28.xml><?xml version="1.0" encoding="utf-8"?>
<ds:datastoreItem xmlns:ds="http://schemas.openxmlformats.org/officeDocument/2006/customXml" ds:itemID="{b7123932-8840-41cf-adb5-271371f16a9e}">
  <ds:schemaRefs/>
</ds:datastoreItem>
</file>

<file path=customXml/itemProps29.xml><?xml version="1.0" encoding="utf-8"?>
<ds:datastoreItem xmlns:ds="http://schemas.openxmlformats.org/officeDocument/2006/customXml" ds:itemID="{069cf122-458a-41e6-b35a-192126f6040e}">
  <ds:schemaRefs/>
</ds:datastoreItem>
</file>

<file path=customXml/itemProps3.xml><?xml version="1.0" encoding="utf-8"?>
<ds:datastoreItem xmlns:ds="http://schemas.openxmlformats.org/officeDocument/2006/customXml" ds:itemID="{45fab348-59c3-40bf-8231-d551e3c6f9aa}">
  <ds:schemaRefs/>
</ds:datastoreItem>
</file>

<file path=customXml/itemProps30.xml><?xml version="1.0" encoding="utf-8"?>
<ds:datastoreItem xmlns:ds="http://schemas.openxmlformats.org/officeDocument/2006/customXml" ds:itemID="{8b2e853e-2689-4aac-8f83-35e8eddc8460}">
  <ds:schemaRefs/>
</ds:datastoreItem>
</file>

<file path=customXml/itemProps31.xml><?xml version="1.0" encoding="utf-8"?>
<ds:datastoreItem xmlns:ds="http://schemas.openxmlformats.org/officeDocument/2006/customXml" ds:itemID="{fee8f828-3e98-416c-98e6-7663422bf6fd}">
  <ds:schemaRefs/>
</ds:datastoreItem>
</file>

<file path=customXml/itemProps32.xml><?xml version="1.0" encoding="utf-8"?>
<ds:datastoreItem xmlns:ds="http://schemas.openxmlformats.org/officeDocument/2006/customXml" ds:itemID="{09be065d-83c4-47f0-bea3-3b01bc86b888}">
  <ds:schemaRefs/>
</ds:datastoreItem>
</file>

<file path=customXml/itemProps33.xml><?xml version="1.0" encoding="utf-8"?>
<ds:datastoreItem xmlns:ds="http://schemas.openxmlformats.org/officeDocument/2006/customXml" ds:itemID="{422f0626-8a6b-4312-ad1d-7f24f063c006}">
  <ds:schemaRefs/>
</ds:datastoreItem>
</file>

<file path=customXml/itemProps34.xml><?xml version="1.0" encoding="utf-8"?>
<ds:datastoreItem xmlns:ds="http://schemas.openxmlformats.org/officeDocument/2006/customXml" ds:itemID="{a05b4dad-438a-4975-b1ed-bd347963e55e}">
  <ds:schemaRefs/>
</ds:datastoreItem>
</file>

<file path=customXml/itemProps35.xml><?xml version="1.0" encoding="utf-8"?>
<ds:datastoreItem xmlns:ds="http://schemas.openxmlformats.org/officeDocument/2006/customXml" ds:itemID="{7e7cf619-40ba-4576-9a96-bb5ff5615f3a}">
  <ds:schemaRefs/>
</ds:datastoreItem>
</file>

<file path=customXml/itemProps36.xml><?xml version="1.0" encoding="utf-8"?>
<ds:datastoreItem xmlns:ds="http://schemas.openxmlformats.org/officeDocument/2006/customXml" ds:itemID="{da48ec2e-147a-4e75-9484-7ce840ee323f}">
  <ds:schemaRefs/>
</ds:datastoreItem>
</file>

<file path=customXml/itemProps37.xml><?xml version="1.0" encoding="utf-8"?>
<ds:datastoreItem xmlns:ds="http://schemas.openxmlformats.org/officeDocument/2006/customXml" ds:itemID="{e4e5a264-1bd5-4a96-909a-d56502079b04}">
  <ds:schemaRefs/>
</ds:datastoreItem>
</file>

<file path=customXml/itemProps38.xml><?xml version="1.0" encoding="utf-8"?>
<ds:datastoreItem xmlns:ds="http://schemas.openxmlformats.org/officeDocument/2006/customXml" ds:itemID="{215f5940-cb70-4eeb-b091-5d99746315d3}">
  <ds:schemaRefs/>
</ds:datastoreItem>
</file>

<file path=customXml/itemProps39.xml><?xml version="1.0" encoding="utf-8"?>
<ds:datastoreItem xmlns:ds="http://schemas.openxmlformats.org/officeDocument/2006/customXml" ds:itemID="{d8b3ad74-6f74-41fc-9b1f-7b24a9456299}">
  <ds:schemaRefs/>
</ds:datastoreItem>
</file>

<file path=customXml/itemProps4.xml><?xml version="1.0" encoding="utf-8"?>
<ds:datastoreItem xmlns:ds="http://schemas.openxmlformats.org/officeDocument/2006/customXml" ds:itemID="{3a05aa99-0817-4bc9-8373-cfef08685741}">
  <ds:schemaRefs/>
</ds:datastoreItem>
</file>

<file path=customXml/itemProps40.xml><?xml version="1.0" encoding="utf-8"?>
<ds:datastoreItem xmlns:ds="http://schemas.openxmlformats.org/officeDocument/2006/customXml" ds:itemID="{cc841924-ab33-48f2-a41c-a1ab710f46f3}">
  <ds:schemaRefs/>
</ds:datastoreItem>
</file>

<file path=customXml/itemProps41.xml><?xml version="1.0" encoding="utf-8"?>
<ds:datastoreItem xmlns:ds="http://schemas.openxmlformats.org/officeDocument/2006/customXml" ds:itemID="{6174bc99-880c-4e0e-bb62-5da995e8e9f0}">
  <ds:schemaRefs/>
</ds:datastoreItem>
</file>

<file path=customXml/itemProps42.xml><?xml version="1.0" encoding="utf-8"?>
<ds:datastoreItem xmlns:ds="http://schemas.openxmlformats.org/officeDocument/2006/customXml" ds:itemID="{63a7fcca-21a4-412f-bc69-e584a57f78cf}">
  <ds:schemaRefs/>
</ds:datastoreItem>
</file>

<file path=customXml/itemProps43.xml><?xml version="1.0" encoding="utf-8"?>
<ds:datastoreItem xmlns:ds="http://schemas.openxmlformats.org/officeDocument/2006/customXml" ds:itemID="{ee78b116-0e9f-4295-b922-52b5785dae2a}">
  <ds:schemaRefs/>
</ds:datastoreItem>
</file>

<file path=customXml/itemProps44.xml><?xml version="1.0" encoding="utf-8"?>
<ds:datastoreItem xmlns:ds="http://schemas.openxmlformats.org/officeDocument/2006/customXml" ds:itemID="{d5ea877d-3158-4cee-82e2-405cb1b3bbdd}">
  <ds:schemaRefs/>
</ds:datastoreItem>
</file>

<file path=customXml/itemProps45.xml><?xml version="1.0" encoding="utf-8"?>
<ds:datastoreItem xmlns:ds="http://schemas.openxmlformats.org/officeDocument/2006/customXml" ds:itemID="{b55a0880-b3e0-4a83-9bda-d9de20c158ee}">
  <ds:schemaRefs/>
</ds:datastoreItem>
</file>

<file path=customXml/itemProps46.xml><?xml version="1.0" encoding="utf-8"?>
<ds:datastoreItem xmlns:ds="http://schemas.openxmlformats.org/officeDocument/2006/customXml" ds:itemID="{f948e30d-d20c-49af-a5f7-031b25c93672}">
  <ds:schemaRefs/>
</ds:datastoreItem>
</file>

<file path=customXml/itemProps47.xml><?xml version="1.0" encoding="utf-8"?>
<ds:datastoreItem xmlns:ds="http://schemas.openxmlformats.org/officeDocument/2006/customXml" ds:itemID="{32625f37-68ec-4f42-9e09-9e337283d9e4}">
  <ds:schemaRefs/>
</ds:datastoreItem>
</file>

<file path=customXml/itemProps48.xml><?xml version="1.0" encoding="utf-8"?>
<ds:datastoreItem xmlns:ds="http://schemas.openxmlformats.org/officeDocument/2006/customXml" ds:itemID="{db6e0b34-57ca-43cd-b881-1e779eb6e809}">
  <ds:schemaRefs/>
</ds:datastoreItem>
</file>

<file path=customXml/itemProps49.xml><?xml version="1.0" encoding="utf-8"?>
<ds:datastoreItem xmlns:ds="http://schemas.openxmlformats.org/officeDocument/2006/customXml" ds:itemID="{a44d3de8-7a82-43f9-9a92-a2d85c194b63}">
  <ds:schemaRefs/>
</ds:datastoreItem>
</file>

<file path=customXml/itemProps5.xml><?xml version="1.0" encoding="utf-8"?>
<ds:datastoreItem xmlns:ds="http://schemas.openxmlformats.org/officeDocument/2006/customXml" ds:itemID="{010b2205-ddd8-4eb4-bcba-a6856f6f2cd0}">
  <ds:schemaRefs/>
</ds:datastoreItem>
</file>

<file path=customXml/itemProps50.xml><?xml version="1.0" encoding="utf-8"?>
<ds:datastoreItem xmlns:ds="http://schemas.openxmlformats.org/officeDocument/2006/customXml" ds:itemID="{4bbd53fa-4bb0-4051-b161-19337273aa8d}">
  <ds:schemaRefs/>
</ds:datastoreItem>
</file>

<file path=customXml/itemProps51.xml><?xml version="1.0" encoding="utf-8"?>
<ds:datastoreItem xmlns:ds="http://schemas.openxmlformats.org/officeDocument/2006/customXml" ds:itemID="{a927c849-aaa6-4565-953c-f2e533d6d7c3}">
  <ds:schemaRefs/>
</ds:datastoreItem>
</file>

<file path=customXml/itemProps52.xml><?xml version="1.0" encoding="utf-8"?>
<ds:datastoreItem xmlns:ds="http://schemas.openxmlformats.org/officeDocument/2006/customXml" ds:itemID="{f9eeb626-4863-43ee-98c5-b6d715e0b411}">
  <ds:schemaRefs/>
</ds:datastoreItem>
</file>

<file path=customXml/itemProps53.xml><?xml version="1.0" encoding="utf-8"?>
<ds:datastoreItem xmlns:ds="http://schemas.openxmlformats.org/officeDocument/2006/customXml" ds:itemID="{2dd39c40-b3dc-4a78-b413-7abaa441060b}">
  <ds:schemaRefs/>
</ds:datastoreItem>
</file>

<file path=customXml/itemProps54.xml><?xml version="1.0" encoding="utf-8"?>
<ds:datastoreItem xmlns:ds="http://schemas.openxmlformats.org/officeDocument/2006/customXml" ds:itemID="{2c6e0a98-9320-4f65-9917-f623347cece9}">
  <ds:schemaRefs/>
</ds:datastoreItem>
</file>

<file path=customXml/itemProps55.xml><?xml version="1.0" encoding="utf-8"?>
<ds:datastoreItem xmlns:ds="http://schemas.openxmlformats.org/officeDocument/2006/customXml" ds:itemID="{46e27f24-2af0-4f50-8698-5b9e63ed6aab}">
  <ds:schemaRefs/>
</ds:datastoreItem>
</file>

<file path=customXml/itemProps56.xml><?xml version="1.0" encoding="utf-8"?>
<ds:datastoreItem xmlns:ds="http://schemas.openxmlformats.org/officeDocument/2006/customXml" ds:itemID="{e0014a2b-65b3-4cf3-ab79-878ce725130a}">
  <ds:schemaRefs/>
</ds:datastoreItem>
</file>

<file path=customXml/itemProps57.xml><?xml version="1.0" encoding="utf-8"?>
<ds:datastoreItem xmlns:ds="http://schemas.openxmlformats.org/officeDocument/2006/customXml" ds:itemID="{6fead97e-566b-4291-90af-c84b74ea313a}">
  <ds:schemaRefs/>
</ds:datastoreItem>
</file>

<file path=customXml/itemProps58.xml><?xml version="1.0" encoding="utf-8"?>
<ds:datastoreItem xmlns:ds="http://schemas.openxmlformats.org/officeDocument/2006/customXml" ds:itemID="{60c44c7e-690b-4af1-b67f-36841ec5bb5a}">
  <ds:schemaRefs/>
</ds:datastoreItem>
</file>

<file path=customXml/itemProps59.xml><?xml version="1.0" encoding="utf-8"?>
<ds:datastoreItem xmlns:ds="http://schemas.openxmlformats.org/officeDocument/2006/customXml" ds:itemID="{5eb4abe5-1795-4c0d-9970-e2c6be25f926}">
  <ds:schemaRefs/>
</ds:datastoreItem>
</file>

<file path=customXml/itemProps6.xml><?xml version="1.0" encoding="utf-8"?>
<ds:datastoreItem xmlns:ds="http://schemas.openxmlformats.org/officeDocument/2006/customXml" ds:itemID="{0864a59e-065a-473e-b077-120926f7ae7f}">
  <ds:schemaRefs/>
</ds:datastoreItem>
</file>

<file path=customXml/itemProps60.xml><?xml version="1.0" encoding="utf-8"?>
<ds:datastoreItem xmlns:ds="http://schemas.openxmlformats.org/officeDocument/2006/customXml" ds:itemID="{f150dc73-2462-4b27-8d56-f7e78f312591}">
  <ds:schemaRefs/>
</ds:datastoreItem>
</file>

<file path=customXml/itemProps61.xml><?xml version="1.0" encoding="utf-8"?>
<ds:datastoreItem xmlns:ds="http://schemas.openxmlformats.org/officeDocument/2006/customXml" ds:itemID="{63fb27a5-4f8e-48d3-9577-9679b16ac33d}">
  <ds:schemaRefs/>
</ds:datastoreItem>
</file>

<file path=customXml/itemProps62.xml><?xml version="1.0" encoding="utf-8"?>
<ds:datastoreItem xmlns:ds="http://schemas.openxmlformats.org/officeDocument/2006/customXml" ds:itemID="{8a18d78c-03a2-446f-b3ad-af88b5f67917}">
  <ds:schemaRefs/>
</ds:datastoreItem>
</file>

<file path=customXml/itemProps63.xml><?xml version="1.0" encoding="utf-8"?>
<ds:datastoreItem xmlns:ds="http://schemas.openxmlformats.org/officeDocument/2006/customXml" ds:itemID="{edf98098-e486-4a78-8158-5c23c6575011}">
  <ds:schemaRefs/>
</ds:datastoreItem>
</file>

<file path=customXml/itemProps64.xml><?xml version="1.0" encoding="utf-8"?>
<ds:datastoreItem xmlns:ds="http://schemas.openxmlformats.org/officeDocument/2006/customXml" ds:itemID="{0d5857e2-d462-4b56-bbce-91c8a204667b}">
  <ds:schemaRefs/>
</ds:datastoreItem>
</file>

<file path=customXml/itemProps65.xml><?xml version="1.0" encoding="utf-8"?>
<ds:datastoreItem xmlns:ds="http://schemas.openxmlformats.org/officeDocument/2006/customXml" ds:itemID="{35433e48-0f52-4167-85cf-d9bcb6870523}">
  <ds:schemaRefs/>
</ds:datastoreItem>
</file>

<file path=customXml/itemProps66.xml><?xml version="1.0" encoding="utf-8"?>
<ds:datastoreItem xmlns:ds="http://schemas.openxmlformats.org/officeDocument/2006/customXml" ds:itemID="{ee1f1665-e286-46e5-9146-3b25deefa180}">
  <ds:schemaRefs/>
</ds:datastoreItem>
</file>

<file path=customXml/itemProps67.xml><?xml version="1.0" encoding="utf-8"?>
<ds:datastoreItem xmlns:ds="http://schemas.openxmlformats.org/officeDocument/2006/customXml" ds:itemID="{5b451aaf-6ae1-47b4-835f-77075a9fea23}">
  <ds:schemaRefs/>
</ds:datastoreItem>
</file>

<file path=customXml/itemProps68.xml><?xml version="1.0" encoding="utf-8"?>
<ds:datastoreItem xmlns:ds="http://schemas.openxmlformats.org/officeDocument/2006/customXml" ds:itemID="{3e956c72-6224-4db8-bdea-aa38a36bd2e9}">
  <ds:schemaRefs/>
</ds:datastoreItem>
</file>

<file path=customXml/itemProps69.xml><?xml version="1.0" encoding="utf-8"?>
<ds:datastoreItem xmlns:ds="http://schemas.openxmlformats.org/officeDocument/2006/customXml" ds:itemID="{7e41549d-a8ae-4b39-bae1-3cc57d3af929}">
  <ds:schemaRefs/>
</ds:datastoreItem>
</file>

<file path=customXml/itemProps7.xml><?xml version="1.0" encoding="utf-8"?>
<ds:datastoreItem xmlns:ds="http://schemas.openxmlformats.org/officeDocument/2006/customXml" ds:itemID="{688d2183-f3fd-4eb2-9024-915d4955e389}">
  <ds:schemaRefs/>
</ds:datastoreItem>
</file>

<file path=customXml/itemProps70.xml><?xml version="1.0" encoding="utf-8"?>
<ds:datastoreItem xmlns:ds="http://schemas.openxmlformats.org/officeDocument/2006/customXml" ds:itemID="{37789659-ef37-4136-bf68-5a5e52beac5a}">
  <ds:schemaRefs/>
</ds:datastoreItem>
</file>

<file path=customXml/itemProps71.xml><?xml version="1.0" encoding="utf-8"?>
<ds:datastoreItem xmlns:ds="http://schemas.openxmlformats.org/officeDocument/2006/customXml" ds:itemID="{d4dcae68-ad54-4881-8e54-00ec84981393}">
  <ds:schemaRefs/>
</ds:datastoreItem>
</file>

<file path=customXml/itemProps72.xml><?xml version="1.0" encoding="utf-8"?>
<ds:datastoreItem xmlns:ds="http://schemas.openxmlformats.org/officeDocument/2006/customXml" ds:itemID="{b46e7fbf-ecb2-410b-8ac2-da1c8fa58b23}">
  <ds:schemaRefs/>
</ds:datastoreItem>
</file>

<file path=customXml/itemProps73.xml><?xml version="1.0" encoding="utf-8"?>
<ds:datastoreItem xmlns:ds="http://schemas.openxmlformats.org/officeDocument/2006/customXml" ds:itemID="{201ddd91-da87-4330-9243-f7762052f834}">
  <ds:schemaRefs/>
</ds:datastoreItem>
</file>

<file path=customXml/itemProps74.xml><?xml version="1.0" encoding="utf-8"?>
<ds:datastoreItem xmlns:ds="http://schemas.openxmlformats.org/officeDocument/2006/customXml" ds:itemID="{08955df3-8664-4f08-a221-3dcbd392df88}">
  <ds:schemaRefs/>
</ds:datastoreItem>
</file>

<file path=customXml/itemProps75.xml><?xml version="1.0" encoding="utf-8"?>
<ds:datastoreItem xmlns:ds="http://schemas.openxmlformats.org/officeDocument/2006/customXml" ds:itemID="{2cb843a2-1b9c-455d-8258-23d30fa7b83a}">
  <ds:schemaRefs/>
</ds:datastoreItem>
</file>

<file path=customXml/itemProps76.xml><?xml version="1.0" encoding="utf-8"?>
<ds:datastoreItem xmlns:ds="http://schemas.openxmlformats.org/officeDocument/2006/customXml" ds:itemID="{83eef4ae-5c57-450d-8ce2-3f9a40274560}">
  <ds:schemaRefs/>
</ds:datastoreItem>
</file>

<file path=customXml/itemProps77.xml><?xml version="1.0" encoding="utf-8"?>
<ds:datastoreItem xmlns:ds="http://schemas.openxmlformats.org/officeDocument/2006/customXml" ds:itemID="{9a405382-dd18-475b-b975-68b48af5de9d}">
  <ds:schemaRefs/>
</ds:datastoreItem>
</file>

<file path=customXml/itemProps78.xml><?xml version="1.0" encoding="utf-8"?>
<ds:datastoreItem xmlns:ds="http://schemas.openxmlformats.org/officeDocument/2006/customXml" ds:itemID="{e07f083d-c487-4a41-b41f-ead46f8ab45d}">
  <ds:schemaRefs/>
</ds:datastoreItem>
</file>

<file path=customXml/itemProps79.xml><?xml version="1.0" encoding="utf-8"?>
<ds:datastoreItem xmlns:ds="http://schemas.openxmlformats.org/officeDocument/2006/customXml" ds:itemID="{2502bf46-863c-48e5-9e7f-f8c2380f9ec3}">
  <ds:schemaRefs/>
</ds:datastoreItem>
</file>

<file path=customXml/itemProps8.xml><?xml version="1.0" encoding="utf-8"?>
<ds:datastoreItem xmlns:ds="http://schemas.openxmlformats.org/officeDocument/2006/customXml" ds:itemID="{f0347297-b595-43ac-8fc7-e651424c0284}">
  <ds:schemaRefs/>
</ds:datastoreItem>
</file>

<file path=customXml/itemProps80.xml><?xml version="1.0" encoding="utf-8"?>
<ds:datastoreItem xmlns:ds="http://schemas.openxmlformats.org/officeDocument/2006/customXml" ds:itemID="{1894bf1d-19e4-4ac0-a701-1bdd2cefb09a}">
  <ds:schemaRefs/>
</ds:datastoreItem>
</file>

<file path=customXml/itemProps81.xml><?xml version="1.0" encoding="utf-8"?>
<ds:datastoreItem xmlns:ds="http://schemas.openxmlformats.org/officeDocument/2006/customXml" ds:itemID="{aedae486-aa1a-4003-9856-51672d9cdec2}">
  <ds:schemaRefs/>
</ds:datastoreItem>
</file>

<file path=customXml/itemProps82.xml><?xml version="1.0" encoding="utf-8"?>
<ds:datastoreItem xmlns:ds="http://schemas.openxmlformats.org/officeDocument/2006/customXml" ds:itemID="{5318e2d4-2de2-454a-b5c7-141106fc97b5}">
  <ds:schemaRefs/>
</ds:datastoreItem>
</file>

<file path=customXml/itemProps83.xml><?xml version="1.0" encoding="utf-8"?>
<ds:datastoreItem xmlns:ds="http://schemas.openxmlformats.org/officeDocument/2006/customXml" ds:itemID="{2c2094ce-8289-4516-9f6e-fb364c2d11e9}">
  <ds:schemaRefs/>
</ds:datastoreItem>
</file>

<file path=customXml/itemProps84.xml><?xml version="1.0" encoding="utf-8"?>
<ds:datastoreItem xmlns:ds="http://schemas.openxmlformats.org/officeDocument/2006/customXml" ds:itemID="{01db6cb2-dbb0-43eb-9be1-e2fb9b7f2e02}">
  <ds:schemaRefs/>
</ds:datastoreItem>
</file>

<file path=customXml/itemProps85.xml><?xml version="1.0" encoding="utf-8"?>
<ds:datastoreItem xmlns:ds="http://schemas.openxmlformats.org/officeDocument/2006/customXml" ds:itemID="{b81d4231-46ad-47d3-bfee-2447a5c48f7f}">
  <ds:schemaRefs/>
</ds:datastoreItem>
</file>

<file path=customXml/itemProps86.xml><?xml version="1.0" encoding="utf-8"?>
<ds:datastoreItem xmlns:ds="http://schemas.openxmlformats.org/officeDocument/2006/customXml" ds:itemID="{87a580e8-b4c2-4fcf-9f84-69b329ce569f}">
  <ds:schemaRefs/>
</ds:datastoreItem>
</file>

<file path=customXml/itemProps87.xml><?xml version="1.0" encoding="utf-8"?>
<ds:datastoreItem xmlns:ds="http://schemas.openxmlformats.org/officeDocument/2006/customXml" ds:itemID="{96efa7ef-2787-4167-911b-ab82a037f513}">
  <ds:schemaRefs/>
</ds:datastoreItem>
</file>

<file path=customXml/itemProps88.xml><?xml version="1.0" encoding="utf-8"?>
<ds:datastoreItem xmlns:ds="http://schemas.openxmlformats.org/officeDocument/2006/customXml" ds:itemID="{9e8c9bea-3bd2-472a-bee0-7e6e92d17329}">
  <ds:schemaRefs/>
</ds:datastoreItem>
</file>

<file path=customXml/itemProps89.xml><?xml version="1.0" encoding="utf-8"?>
<ds:datastoreItem xmlns:ds="http://schemas.openxmlformats.org/officeDocument/2006/customXml" ds:itemID="{f83c8bef-d659-47b4-bbdf-78b5a540b59d}">
  <ds:schemaRefs/>
</ds:datastoreItem>
</file>

<file path=customXml/itemProps9.xml><?xml version="1.0" encoding="utf-8"?>
<ds:datastoreItem xmlns:ds="http://schemas.openxmlformats.org/officeDocument/2006/customXml" ds:itemID="{9de9e5ad-0eb1-4f66-92d8-987c4b949ad3}">
  <ds:schemaRefs/>
</ds:datastoreItem>
</file>

<file path=customXml/itemProps90.xml><?xml version="1.0" encoding="utf-8"?>
<ds:datastoreItem xmlns:ds="http://schemas.openxmlformats.org/officeDocument/2006/customXml" ds:itemID="{2698a2b2-f4a3-468c-ad4c-b3be44b761c2}">
  <ds:schemaRefs/>
</ds:datastoreItem>
</file>

<file path=customXml/itemProps91.xml><?xml version="1.0" encoding="utf-8"?>
<ds:datastoreItem xmlns:ds="http://schemas.openxmlformats.org/officeDocument/2006/customXml" ds:itemID="{ac49dc64-5cea-4d50-b8cd-9e12bfaa0042}">
  <ds:schemaRefs/>
</ds:datastoreItem>
</file>

<file path=customXml/itemProps92.xml><?xml version="1.0" encoding="utf-8"?>
<ds:datastoreItem xmlns:ds="http://schemas.openxmlformats.org/officeDocument/2006/customXml" ds:itemID="{67477c33-b481-49e1-8b60-f17dbd546c15}">
  <ds:schemaRefs/>
</ds:datastoreItem>
</file>

<file path=customXml/itemProps93.xml><?xml version="1.0" encoding="utf-8"?>
<ds:datastoreItem xmlns:ds="http://schemas.openxmlformats.org/officeDocument/2006/customXml" ds:itemID="{ea535821-08c3-4f7e-81a9-0c938387db6c}">
  <ds:schemaRefs/>
</ds:datastoreItem>
</file>

<file path=customXml/itemProps94.xml><?xml version="1.0" encoding="utf-8"?>
<ds:datastoreItem xmlns:ds="http://schemas.openxmlformats.org/officeDocument/2006/customXml" ds:itemID="{f6f76dd6-a0ec-4e5c-a35d-f00269040a63}">
  <ds:schemaRefs/>
</ds:datastoreItem>
</file>

<file path=docProps/app.xml><?xml version="1.0" encoding="utf-8"?>
<Properties xmlns="http://schemas.openxmlformats.org/officeDocument/2006/extended-properties" xmlns:vt="http://schemas.openxmlformats.org/officeDocument/2006/docPropsVTypes">
  <Pages>62</Pages>
  <Words>15494</Words>
  <Characters>17951</Characters>
  <TotalTime>0</TotalTime>
  <ScaleCrop>false</ScaleCrop>
  <LinksUpToDate>false</LinksUpToDate>
  <CharactersWithSpaces>18171</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2022-06-22T17:10:00Z</dcterms:created>
  <dc:creator>HP</dc:creator>
  <cp:lastModifiedBy>Administrator</cp:lastModifiedBy>
  <dcterms:modified xsi:type="dcterms:W3CDTF">2024-06-20T14:59:08Z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F42081C1D826496C817B2E9782EFC61A</vt:lpwstr>
  </property>
</Properties>
</file>