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bookmarkStart w:id="1" w:name="_GoBack"/>
      <w:bookmarkEnd w:id="1"/>
      <w:r>
        <w:rPr>
          <w:rFonts w:ascii="黑体" w:hAnsi="黑体" w:eastAsia="黑体" w:cs="黑体"/>
          <w:b/>
          <w:color w:val="000000"/>
          <w:sz w:val="44"/>
        </w:rPr>
        <w:t>2022</w:t>
      </w:r>
      <w:r>
        <w:rPr>
          <w:rFonts w:hint="eastAsia" w:ascii="黑体" w:hAnsi="黑体" w:eastAsia="黑体" w:cs="黑体"/>
          <w:b/>
          <w:color w:val="000000"/>
          <w:sz w:val="44"/>
        </w:rPr>
        <w:t>年部门</w:t>
      </w:r>
      <w:r>
        <w:rPr>
          <w:rFonts w:hint="eastAsia" w:ascii="黑体" w:hAnsi="黑体" w:eastAsia="黑体" w:cs="黑体"/>
          <w:b/>
          <w:color w:val="000000"/>
          <w:sz w:val="44"/>
          <w:lang w:val="en-US" w:eastAsia="zh-CN"/>
        </w:rPr>
        <w:t>所属单位</w:t>
      </w:r>
      <w:r>
        <w:rPr>
          <w:rFonts w:hint="eastAsia" w:ascii="黑体" w:hAnsi="黑体" w:eastAsia="黑体" w:cs="黑体"/>
          <w:b/>
          <w:color w:val="000000"/>
          <w:sz w:val="44"/>
        </w:rPr>
        <w:t>预算信息公开目录</w:t>
      </w:r>
    </w:p>
    <w:p>
      <w:pPr>
        <w:jc w:val="center"/>
        <w:rPr>
          <w:rFonts w:eastAsia="Times New Roman"/>
        </w:rPr>
      </w:pP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rFonts w:hint="eastAsia"/>
        </w:rPr>
        <w:t>一、无极县审计局本级收支预算</w:t>
      </w:r>
      <w:r>
        <w:tab/>
      </w:r>
      <w:r>
        <w:rPr>
          <w:rFonts w:hint="eastAsia"/>
          <w:lang w:val="en-US" w:eastAsia="zh-CN"/>
        </w:rPr>
        <w:t>2</w:t>
      </w:r>
      <w:r>
        <w:fldChar w:fldCharType="end"/>
      </w:r>
    </w:p>
    <w:p>
      <w:pPr>
        <w:sectPr>
          <w:headerReference r:id="rId4" w:type="first"/>
          <w:footerReference r:id="rId5" w:type="first"/>
          <w:headerReference r:id="rId3" w:type="default"/>
          <w:pgSz w:w="16840" w:h="11900" w:orient="landscape"/>
          <w:pgMar w:top="1587" w:right="1134" w:bottom="1361" w:left="1134" w:header="720" w:footer="720" w:gutter="0"/>
          <w:pgNumType w:start="1"/>
          <w:cols w:space="720" w:num="1"/>
        </w:sectPr>
      </w:pPr>
      <w:r>
        <w:fldChar w:fldCharType="end"/>
      </w:r>
    </w:p>
    <w:p>
      <w:pPr>
        <w:jc w:val="both"/>
      </w:pPr>
    </w:p>
    <w:p>
      <w:pPr>
        <w:jc w:val="center"/>
      </w:pPr>
    </w:p>
    <w:p>
      <w:pPr>
        <w:jc w:val="center"/>
        <w:outlineLvl w:val="3"/>
      </w:pPr>
      <w:bookmarkStart w:id="0" w:name="_Toc_4_4_0000000019"/>
      <w:r>
        <w:rPr>
          <w:rFonts w:hint="eastAsia" w:ascii="方正小标宋_GBK" w:hAnsi="方正小标宋_GBK" w:eastAsia="方正小标宋_GBK" w:cs="方正小标宋_GBK"/>
          <w:color w:val="000000"/>
          <w:sz w:val="44"/>
        </w:rPr>
        <w:t>一、无极县审计局本级收支预算</w:t>
      </w:r>
      <w:bookmarkEnd w:id="0"/>
    </w:p>
    <w:p>
      <w:pPr>
        <w:jc w:val="center"/>
        <w:outlineLvl w:val="4"/>
      </w:pPr>
      <w:r>
        <w:rPr>
          <w:rFonts w:hint="eastAsia" w:ascii="方正小标宋_GBK" w:hAnsi="方正小标宋_GBK" w:eastAsia="方正小标宋_GBK" w:cs="方正小标宋_GBK"/>
          <w:color w:val="000000"/>
          <w:sz w:val="36"/>
        </w:rPr>
        <w:t>单位预算收支总表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319001</w:t>
            </w:r>
            <w:r>
              <w:rPr>
                <w:rFonts w:hint="eastAsia"/>
              </w:rPr>
              <w:t>无极县审计局本级</w:t>
            </w:r>
          </w:p>
        </w:tc>
        <w:tc>
          <w:tcPr>
            <w:tcW w:w="2126"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6662" w:type="dxa"/>
            <w:gridSpan w:val="2"/>
            <w:vAlign w:val="center"/>
          </w:tcPr>
          <w:p>
            <w:pPr>
              <w:pStyle w:val="14"/>
            </w:pPr>
            <w:r>
              <w:rPr>
                <w:rFonts w:hint="eastAsia"/>
              </w:rPr>
              <w:t>收入</w:t>
            </w:r>
          </w:p>
        </w:tc>
        <w:tc>
          <w:tcPr>
            <w:tcW w:w="6661" w:type="dxa"/>
            <w:gridSpan w:val="2"/>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rPr>
                <w:rFonts w:hint="eastAsia"/>
              </w:rPr>
              <w:t>一、一般公共预算拨款收入</w:t>
            </w:r>
          </w:p>
        </w:tc>
        <w:tc>
          <w:tcPr>
            <w:tcW w:w="2126" w:type="dxa"/>
            <w:vAlign w:val="center"/>
          </w:tcPr>
          <w:p>
            <w:pPr>
              <w:pStyle w:val="15"/>
            </w:pPr>
            <w:r>
              <w:t>638.50</w:t>
            </w:r>
          </w:p>
        </w:tc>
        <w:tc>
          <w:tcPr>
            <w:tcW w:w="4535" w:type="dxa"/>
            <w:vAlign w:val="center"/>
          </w:tcPr>
          <w:p>
            <w:pPr>
              <w:pStyle w:val="16"/>
            </w:pPr>
            <w:r>
              <w:rPr>
                <w:rFonts w:hint="eastAsia"/>
              </w:rPr>
              <w:t>一、一般公共服务支出</w:t>
            </w:r>
          </w:p>
        </w:tc>
        <w:tc>
          <w:tcPr>
            <w:tcW w:w="2126" w:type="dxa"/>
            <w:vAlign w:val="center"/>
          </w:tcPr>
          <w:p>
            <w:pPr>
              <w:pStyle w:val="15"/>
            </w:pPr>
            <w:r>
              <w:t>581.50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rPr>
                <w:rFonts w:hint="eastAsia"/>
              </w:rPr>
              <w:t>二、政府性基金预算拨款收入</w:t>
            </w:r>
          </w:p>
        </w:tc>
        <w:tc>
          <w:tcPr>
            <w:tcW w:w="2126" w:type="dxa"/>
            <w:vAlign w:val="center"/>
          </w:tcPr>
          <w:p>
            <w:pPr>
              <w:pStyle w:val="15"/>
            </w:pPr>
          </w:p>
        </w:tc>
        <w:tc>
          <w:tcPr>
            <w:tcW w:w="4535" w:type="dxa"/>
            <w:vAlign w:val="center"/>
          </w:tcPr>
          <w:p>
            <w:pPr>
              <w:pStyle w:val="16"/>
            </w:pPr>
            <w:r>
              <w:rPr>
                <w:rFonts w:hint="eastAsia"/>
              </w:rP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rPr>
                <w:rFonts w:hint="eastAsia"/>
              </w:rPr>
              <w:t>三、国有资本经营预算拨款收入</w:t>
            </w:r>
          </w:p>
        </w:tc>
        <w:tc>
          <w:tcPr>
            <w:tcW w:w="2126" w:type="dxa"/>
            <w:vAlign w:val="center"/>
          </w:tcPr>
          <w:p>
            <w:pPr>
              <w:pStyle w:val="15"/>
            </w:pPr>
          </w:p>
        </w:tc>
        <w:tc>
          <w:tcPr>
            <w:tcW w:w="4535" w:type="dxa"/>
            <w:vAlign w:val="center"/>
          </w:tcPr>
          <w:p>
            <w:pPr>
              <w:pStyle w:val="16"/>
            </w:pPr>
            <w:r>
              <w:rPr>
                <w:rFonts w:hint="eastAsia"/>
              </w:rP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rPr>
                <w:rFonts w:hint="eastAsia"/>
              </w:rPr>
              <w:t>四、财政专户管理资金收入</w:t>
            </w:r>
          </w:p>
        </w:tc>
        <w:tc>
          <w:tcPr>
            <w:tcW w:w="2126" w:type="dxa"/>
            <w:vAlign w:val="center"/>
          </w:tcPr>
          <w:p>
            <w:pPr>
              <w:pStyle w:val="15"/>
            </w:pPr>
          </w:p>
        </w:tc>
        <w:tc>
          <w:tcPr>
            <w:tcW w:w="4535" w:type="dxa"/>
            <w:vAlign w:val="center"/>
          </w:tcPr>
          <w:p>
            <w:pPr>
              <w:pStyle w:val="16"/>
            </w:pPr>
            <w:r>
              <w:rPr>
                <w:rFonts w:hint="eastAsia"/>
              </w:rP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rPr>
                <w:rFonts w:hint="eastAsia"/>
              </w:rPr>
              <w:t>五、事业收入</w:t>
            </w:r>
          </w:p>
        </w:tc>
        <w:tc>
          <w:tcPr>
            <w:tcW w:w="2126" w:type="dxa"/>
            <w:vAlign w:val="center"/>
          </w:tcPr>
          <w:p>
            <w:pPr>
              <w:pStyle w:val="15"/>
            </w:pPr>
          </w:p>
        </w:tc>
        <w:tc>
          <w:tcPr>
            <w:tcW w:w="4535" w:type="dxa"/>
            <w:vAlign w:val="center"/>
          </w:tcPr>
          <w:p>
            <w:pPr>
              <w:pStyle w:val="16"/>
            </w:pPr>
            <w:r>
              <w:rPr>
                <w:rFonts w:hint="eastAsia"/>
              </w:rP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rPr>
                <w:rFonts w:hint="eastAsia"/>
              </w:rPr>
              <w:t>六、事业单位经营收入</w:t>
            </w:r>
          </w:p>
        </w:tc>
        <w:tc>
          <w:tcPr>
            <w:tcW w:w="2126" w:type="dxa"/>
            <w:vAlign w:val="center"/>
          </w:tcPr>
          <w:p>
            <w:pPr>
              <w:pStyle w:val="15"/>
            </w:pPr>
          </w:p>
        </w:tc>
        <w:tc>
          <w:tcPr>
            <w:tcW w:w="4535" w:type="dxa"/>
            <w:vAlign w:val="center"/>
          </w:tcPr>
          <w:p>
            <w:pPr>
              <w:pStyle w:val="16"/>
            </w:pPr>
            <w:r>
              <w:rPr>
                <w:rFonts w:hint="eastAsia"/>
              </w:rP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rPr>
                <w:rFonts w:hint="eastAsia"/>
              </w:rPr>
              <w:t>七、上级补助收入</w:t>
            </w:r>
          </w:p>
        </w:tc>
        <w:tc>
          <w:tcPr>
            <w:tcW w:w="2126" w:type="dxa"/>
            <w:vAlign w:val="center"/>
          </w:tcPr>
          <w:p>
            <w:pPr>
              <w:pStyle w:val="15"/>
            </w:pPr>
          </w:p>
        </w:tc>
        <w:tc>
          <w:tcPr>
            <w:tcW w:w="4535" w:type="dxa"/>
            <w:vAlign w:val="center"/>
          </w:tcPr>
          <w:p>
            <w:pPr>
              <w:pStyle w:val="16"/>
            </w:pPr>
            <w:r>
              <w:rPr>
                <w:rFonts w:hint="eastAsia"/>
              </w:rP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rPr>
                <w:rFonts w:hint="eastAsia"/>
              </w:rPr>
              <w:t>八、附属单位上缴收入</w:t>
            </w:r>
          </w:p>
        </w:tc>
        <w:tc>
          <w:tcPr>
            <w:tcW w:w="2126" w:type="dxa"/>
            <w:vAlign w:val="center"/>
          </w:tcPr>
          <w:p>
            <w:pPr>
              <w:pStyle w:val="15"/>
            </w:pPr>
          </w:p>
        </w:tc>
        <w:tc>
          <w:tcPr>
            <w:tcW w:w="4535" w:type="dxa"/>
            <w:vAlign w:val="center"/>
          </w:tcPr>
          <w:p>
            <w:pPr>
              <w:pStyle w:val="16"/>
            </w:pPr>
            <w:r>
              <w:rPr>
                <w:rFonts w:hint="eastAsia"/>
              </w:rPr>
              <w:t>八、社会保障和就业支出</w:t>
            </w:r>
          </w:p>
        </w:tc>
        <w:tc>
          <w:tcPr>
            <w:tcW w:w="2126" w:type="dxa"/>
            <w:vAlign w:val="center"/>
          </w:tcPr>
          <w:p>
            <w:pPr>
              <w:pStyle w:val="15"/>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rPr>
                <w:rFonts w:hint="eastAsia"/>
              </w:rPr>
              <w:t>九、其他收入</w:t>
            </w:r>
          </w:p>
        </w:tc>
        <w:tc>
          <w:tcPr>
            <w:tcW w:w="2126" w:type="dxa"/>
            <w:vAlign w:val="center"/>
          </w:tcPr>
          <w:p>
            <w:pPr>
              <w:pStyle w:val="15"/>
            </w:pPr>
          </w:p>
        </w:tc>
        <w:tc>
          <w:tcPr>
            <w:tcW w:w="4535" w:type="dxa"/>
            <w:vAlign w:val="center"/>
          </w:tcPr>
          <w:p>
            <w:pPr>
              <w:pStyle w:val="16"/>
            </w:pPr>
            <w:r>
              <w:rPr>
                <w:rFonts w:hint="eastAsia"/>
              </w:rP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十、卫生健康支出</w:t>
            </w:r>
          </w:p>
        </w:tc>
        <w:tc>
          <w:tcPr>
            <w:tcW w:w="2126" w:type="dxa"/>
            <w:vAlign w:val="center"/>
          </w:tcPr>
          <w:p>
            <w:pPr>
              <w:pStyle w:val="15"/>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rPr>
                <w:rFonts w:hint="eastAsia"/>
              </w:rPr>
              <w:t>本年收入合计</w:t>
            </w:r>
          </w:p>
        </w:tc>
        <w:tc>
          <w:tcPr>
            <w:tcW w:w="2126" w:type="dxa"/>
            <w:vAlign w:val="center"/>
          </w:tcPr>
          <w:p>
            <w:pPr>
              <w:pStyle w:val="19"/>
            </w:pPr>
            <w:r>
              <w:t>638.50</w:t>
            </w:r>
          </w:p>
        </w:tc>
        <w:tc>
          <w:tcPr>
            <w:tcW w:w="4535" w:type="dxa"/>
            <w:vAlign w:val="center"/>
          </w:tcPr>
          <w:p>
            <w:pPr>
              <w:pStyle w:val="18"/>
            </w:pPr>
            <w:r>
              <w:rPr>
                <w:rFonts w:hint="eastAsia"/>
              </w:rPr>
              <w:t>本年支出合计</w:t>
            </w:r>
          </w:p>
        </w:tc>
        <w:tc>
          <w:tcPr>
            <w:tcW w:w="2126" w:type="dxa"/>
            <w:vAlign w:val="center"/>
          </w:tcPr>
          <w:p>
            <w:pPr>
              <w:pStyle w:val="19"/>
            </w:pPr>
            <w:r>
              <w:t>638.50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rPr>
                <w:rFonts w:hint="eastAsia"/>
              </w:rPr>
              <w:t>上年结转结余</w:t>
            </w:r>
          </w:p>
        </w:tc>
        <w:tc>
          <w:tcPr>
            <w:tcW w:w="2126" w:type="dxa"/>
            <w:vAlign w:val="center"/>
          </w:tcPr>
          <w:p>
            <w:pPr>
              <w:pStyle w:val="15"/>
            </w:pPr>
          </w:p>
        </w:tc>
        <w:tc>
          <w:tcPr>
            <w:tcW w:w="4535" w:type="dxa"/>
            <w:vAlign w:val="center"/>
          </w:tcPr>
          <w:p>
            <w:pPr>
              <w:pStyle w:val="16"/>
            </w:pPr>
            <w:r>
              <w:rPr>
                <w:rFonts w:hint="eastAsia"/>
              </w:rP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rPr>
                <w:rFonts w:hint="eastAsia"/>
              </w:rPr>
              <w:t>收入总计</w:t>
            </w:r>
          </w:p>
        </w:tc>
        <w:tc>
          <w:tcPr>
            <w:tcW w:w="2126" w:type="dxa"/>
            <w:vAlign w:val="center"/>
          </w:tcPr>
          <w:p>
            <w:pPr>
              <w:pStyle w:val="19"/>
            </w:pPr>
            <w:r>
              <w:t>638.50</w:t>
            </w:r>
          </w:p>
        </w:tc>
        <w:tc>
          <w:tcPr>
            <w:tcW w:w="4535" w:type="dxa"/>
            <w:vAlign w:val="center"/>
          </w:tcPr>
          <w:p>
            <w:pPr>
              <w:pStyle w:val="18"/>
            </w:pPr>
            <w:r>
              <w:rPr>
                <w:rFonts w:hint="eastAsia"/>
              </w:rPr>
              <w:t>支出总计</w:t>
            </w:r>
          </w:p>
        </w:tc>
        <w:tc>
          <w:tcPr>
            <w:tcW w:w="2126" w:type="dxa"/>
            <w:vAlign w:val="center"/>
          </w:tcPr>
          <w:p>
            <w:pPr>
              <w:pStyle w:val="19"/>
            </w:pPr>
            <w:r>
              <w:t>638.50</w:t>
            </w:r>
          </w:p>
        </w:tc>
      </w:tr>
    </w:tbl>
    <w:p>
      <w:pPr>
        <w:sectPr>
          <w:footerReference r:id="rId6" w:type="default"/>
          <w:footerReference r:id="rId7" w:type="even"/>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319001</w:t>
            </w:r>
            <w:r>
              <w:rPr>
                <w:rFonts w:hint="eastAsia"/>
              </w:rPr>
              <w:t>无极县审计局本级</w:t>
            </w:r>
          </w:p>
        </w:tc>
        <w:tc>
          <w:tcPr>
            <w:tcW w:w="3402" w:type="dxa"/>
            <w:gridSpan w:val="3"/>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rPr>
                <w:rFonts w:hint="eastAsia"/>
              </w:rPr>
              <w:t>序号</w:t>
            </w:r>
          </w:p>
        </w:tc>
        <w:tc>
          <w:tcPr>
            <w:tcW w:w="2551" w:type="dxa"/>
            <w:gridSpan w:val="2"/>
            <w:vAlign w:val="center"/>
          </w:tcPr>
          <w:p>
            <w:pPr>
              <w:pStyle w:val="14"/>
            </w:pPr>
            <w:r>
              <w:rPr>
                <w:rFonts w:hint="eastAsia"/>
              </w:rPr>
              <w:t>功能分类科目</w:t>
            </w:r>
          </w:p>
        </w:tc>
        <w:tc>
          <w:tcPr>
            <w:tcW w:w="1134" w:type="dxa"/>
            <w:vMerge w:val="restart"/>
            <w:vAlign w:val="center"/>
          </w:tcPr>
          <w:p>
            <w:pPr>
              <w:pStyle w:val="14"/>
            </w:pPr>
            <w:r>
              <w:rPr>
                <w:rFonts w:hint="eastAsia"/>
              </w:rPr>
              <w:t>合计</w:t>
            </w:r>
          </w:p>
        </w:tc>
        <w:tc>
          <w:tcPr>
            <w:tcW w:w="9072" w:type="dxa"/>
            <w:gridSpan w:val="8"/>
            <w:vAlign w:val="center"/>
          </w:tcPr>
          <w:p>
            <w:pPr>
              <w:pStyle w:val="14"/>
            </w:pPr>
            <w:r>
              <w:rPr>
                <w:rFonts w:hint="eastAsia"/>
              </w:rPr>
              <w:t>本年收入</w:t>
            </w:r>
          </w:p>
        </w:tc>
        <w:tc>
          <w:tcPr>
            <w:tcW w:w="1134" w:type="dxa"/>
            <w:vMerge w:val="restart"/>
            <w:vAlign w:val="center"/>
          </w:tcPr>
          <w:p>
            <w:pPr>
              <w:pStyle w:val="14"/>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rPr>
                <w:rFonts w:hint="eastAsia"/>
              </w:rPr>
              <w:t>科目</w:t>
            </w:r>
            <w:r>
              <w:t xml:space="preserve">    </w:t>
            </w:r>
            <w:r>
              <w:rPr>
                <w:rFonts w:hint="eastAsia"/>
              </w:rPr>
              <w:t>编码</w:t>
            </w:r>
          </w:p>
        </w:tc>
        <w:tc>
          <w:tcPr>
            <w:tcW w:w="1559" w:type="dxa"/>
            <w:vAlign w:val="center"/>
          </w:tcPr>
          <w:p>
            <w:pPr>
              <w:pStyle w:val="14"/>
            </w:pPr>
            <w:r>
              <w:rPr>
                <w:rFonts w:hint="eastAsia"/>
              </w:rPr>
              <w:t>科目名称</w:t>
            </w:r>
          </w:p>
        </w:tc>
        <w:tc>
          <w:tcPr>
            <w:tcW w:w="1134" w:type="dxa"/>
            <w:vMerge w:val="continue"/>
          </w:tcPr>
          <w:p/>
        </w:tc>
        <w:tc>
          <w:tcPr>
            <w:tcW w:w="1134" w:type="dxa"/>
            <w:vAlign w:val="center"/>
          </w:tcPr>
          <w:p>
            <w:pPr>
              <w:pStyle w:val="14"/>
            </w:pPr>
            <w:r>
              <w:rPr>
                <w:rFonts w:hint="eastAsia"/>
              </w:rPr>
              <w:t>小计</w:t>
            </w:r>
          </w:p>
        </w:tc>
        <w:tc>
          <w:tcPr>
            <w:tcW w:w="1134" w:type="dxa"/>
            <w:vAlign w:val="center"/>
          </w:tcPr>
          <w:p>
            <w:pPr>
              <w:pStyle w:val="14"/>
            </w:pPr>
            <w:r>
              <w:rPr>
                <w:rFonts w:hint="eastAsia"/>
              </w:rPr>
              <w:t>财政拨款</w:t>
            </w:r>
            <w:r>
              <w:t xml:space="preserve"> </w:t>
            </w:r>
            <w:r>
              <w:rPr>
                <w:rFonts w:hint="eastAsia"/>
              </w:rPr>
              <w:t>收入</w:t>
            </w:r>
          </w:p>
        </w:tc>
        <w:tc>
          <w:tcPr>
            <w:tcW w:w="1134" w:type="dxa"/>
            <w:vAlign w:val="center"/>
          </w:tcPr>
          <w:p>
            <w:pPr>
              <w:pStyle w:val="14"/>
            </w:pPr>
            <w:r>
              <w:rPr>
                <w:rFonts w:hint="eastAsia"/>
              </w:rPr>
              <w:t>财政专户</w:t>
            </w:r>
            <w:r>
              <w:t xml:space="preserve"> </w:t>
            </w:r>
            <w:r>
              <w:rPr>
                <w:rFonts w:hint="eastAsia"/>
              </w:rPr>
              <w:t>收入</w:t>
            </w:r>
          </w:p>
        </w:tc>
        <w:tc>
          <w:tcPr>
            <w:tcW w:w="1134" w:type="dxa"/>
            <w:vAlign w:val="center"/>
          </w:tcPr>
          <w:p>
            <w:pPr>
              <w:pStyle w:val="14"/>
            </w:pPr>
            <w:r>
              <w:rPr>
                <w:rFonts w:hint="eastAsia"/>
              </w:rPr>
              <w:t>事业收入</w:t>
            </w:r>
          </w:p>
        </w:tc>
        <w:tc>
          <w:tcPr>
            <w:tcW w:w="1134" w:type="dxa"/>
            <w:vAlign w:val="center"/>
          </w:tcPr>
          <w:p>
            <w:pPr>
              <w:pStyle w:val="14"/>
            </w:pPr>
            <w:r>
              <w:rPr>
                <w:rFonts w:hint="eastAsia"/>
              </w:rPr>
              <w:t>经营收入</w:t>
            </w:r>
          </w:p>
        </w:tc>
        <w:tc>
          <w:tcPr>
            <w:tcW w:w="1134" w:type="dxa"/>
            <w:vAlign w:val="center"/>
          </w:tcPr>
          <w:p>
            <w:pPr>
              <w:pStyle w:val="14"/>
            </w:pPr>
            <w:r>
              <w:rPr>
                <w:rFonts w:hint="eastAsia"/>
              </w:rPr>
              <w:t>上级补助收入</w:t>
            </w:r>
          </w:p>
        </w:tc>
        <w:tc>
          <w:tcPr>
            <w:tcW w:w="1134" w:type="dxa"/>
            <w:vAlign w:val="center"/>
          </w:tcPr>
          <w:p>
            <w:pPr>
              <w:pStyle w:val="14"/>
            </w:pPr>
            <w:r>
              <w:rPr>
                <w:rFonts w:hint="eastAsia"/>
              </w:rPr>
              <w:t>附属单位上缴收入</w:t>
            </w:r>
          </w:p>
        </w:tc>
        <w:tc>
          <w:tcPr>
            <w:tcW w:w="1134" w:type="dxa"/>
            <w:vAlign w:val="center"/>
          </w:tcPr>
          <w:p>
            <w:pPr>
              <w:pStyle w:val="14"/>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rPr>
                <w:rFonts w:hint="eastAsia"/>
              </w:rP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rPr>
                <w:rFonts w:hint="eastAsia"/>
              </w:rPr>
              <w:t>合计</w:t>
            </w:r>
          </w:p>
        </w:tc>
        <w:tc>
          <w:tcPr>
            <w:tcW w:w="1134" w:type="dxa"/>
            <w:vAlign w:val="center"/>
          </w:tcPr>
          <w:p>
            <w:pPr>
              <w:pStyle w:val="19"/>
            </w:pPr>
            <w:r>
              <w:t>638.50</w:t>
            </w:r>
          </w:p>
        </w:tc>
        <w:tc>
          <w:tcPr>
            <w:tcW w:w="1134" w:type="dxa"/>
            <w:vAlign w:val="center"/>
          </w:tcPr>
          <w:p>
            <w:pPr>
              <w:pStyle w:val="19"/>
            </w:pPr>
            <w:r>
              <w:t>638.50</w:t>
            </w:r>
          </w:p>
        </w:tc>
        <w:tc>
          <w:tcPr>
            <w:tcW w:w="1134" w:type="dxa"/>
            <w:vAlign w:val="center"/>
          </w:tcPr>
          <w:p>
            <w:pPr>
              <w:pStyle w:val="19"/>
            </w:pPr>
            <w:r>
              <w:t>638.50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rPr>
                <w:rFonts w:hint="eastAsia"/>
              </w:rPr>
              <w:t>一般公共服务支出</w:t>
            </w:r>
          </w:p>
        </w:tc>
        <w:tc>
          <w:tcPr>
            <w:tcW w:w="1134" w:type="dxa"/>
            <w:vAlign w:val="center"/>
          </w:tcPr>
          <w:p>
            <w:pPr>
              <w:pStyle w:val="15"/>
            </w:pPr>
            <w:r>
              <w:t>581.50</w:t>
            </w:r>
          </w:p>
        </w:tc>
        <w:tc>
          <w:tcPr>
            <w:tcW w:w="1134" w:type="dxa"/>
            <w:vAlign w:val="center"/>
          </w:tcPr>
          <w:p>
            <w:pPr>
              <w:pStyle w:val="15"/>
            </w:pPr>
            <w:r>
              <w:t>581.50</w:t>
            </w:r>
          </w:p>
        </w:tc>
        <w:tc>
          <w:tcPr>
            <w:tcW w:w="1134" w:type="dxa"/>
            <w:vAlign w:val="center"/>
          </w:tcPr>
          <w:p>
            <w:pPr>
              <w:pStyle w:val="15"/>
            </w:pPr>
            <w:r>
              <w:t>581.50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20108</w:t>
            </w:r>
          </w:p>
        </w:tc>
        <w:tc>
          <w:tcPr>
            <w:tcW w:w="1559" w:type="dxa"/>
            <w:vAlign w:val="center"/>
          </w:tcPr>
          <w:p>
            <w:pPr>
              <w:pStyle w:val="16"/>
            </w:pPr>
            <w:r>
              <w:rPr>
                <w:rFonts w:hint="eastAsia"/>
              </w:rPr>
              <w:t>审计事务</w:t>
            </w:r>
          </w:p>
        </w:tc>
        <w:tc>
          <w:tcPr>
            <w:tcW w:w="1134" w:type="dxa"/>
            <w:vAlign w:val="center"/>
          </w:tcPr>
          <w:p>
            <w:pPr>
              <w:pStyle w:val="15"/>
            </w:pPr>
            <w:r>
              <w:t>581.50</w:t>
            </w:r>
          </w:p>
        </w:tc>
        <w:tc>
          <w:tcPr>
            <w:tcW w:w="1134" w:type="dxa"/>
            <w:vAlign w:val="center"/>
          </w:tcPr>
          <w:p>
            <w:pPr>
              <w:pStyle w:val="15"/>
            </w:pPr>
            <w:r>
              <w:t>581.50</w:t>
            </w:r>
          </w:p>
        </w:tc>
        <w:tc>
          <w:tcPr>
            <w:tcW w:w="1134" w:type="dxa"/>
            <w:vAlign w:val="center"/>
          </w:tcPr>
          <w:p>
            <w:pPr>
              <w:pStyle w:val="15"/>
            </w:pPr>
            <w:r>
              <w:t>581.50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2010801</w:t>
            </w:r>
          </w:p>
        </w:tc>
        <w:tc>
          <w:tcPr>
            <w:tcW w:w="1559" w:type="dxa"/>
            <w:vAlign w:val="center"/>
          </w:tcPr>
          <w:p>
            <w:pPr>
              <w:pStyle w:val="16"/>
            </w:pPr>
            <w:r>
              <w:rPr>
                <w:rFonts w:hint="eastAsia"/>
              </w:rPr>
              <w:t>行政运行</w:t>
            </w:r>
          </w:p>
        </w:tc>
        <w:tc>
          <w:tcPr>
            <w:tcW w:w="1134" w:type="dxa"/>
            <w:vAlign w:val="center"/>
          </w:tcPr>
          <w:p>
            <w:pPr>
              <w:pStyle w:val="15"/>
            </w:pPr>
            <w:r>
              <w:t>396.50</w:t>
            </w:r>
          </w:p>
        </w:tc>
        <w:tc>
          <w:tcPr>
            <w:tcW w:w="1134" w:type="dxa"/>
            <w:vAlign w:val="center"/>
          </w:tcPr>
          <w:p>
            <w:pPr>
              <w:pStyle w:val="15"/>
            </w:pPr>
            <w:r>
              <w:t>396.50</w:t>
            </w:r>
          </w:p>
        </w:tc>
        <w:tc>
          <w:tcPr>
            <w:tcW w:w="1134" w:type="dxa"/>
            <w:vAlign w:val="center"/>
          </w:tcPr>
          <w:p>
            <w:pPr>
              <w:pStyle w:val="15"/>
            </w:pPr>
            <w:r>
              <w:t>396.50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2010804</w:t>
            </w:r>
          </w:p>
        </w:tc>
        <w:tc>
          <w:tcPr>
            <w:tcW w:w="1559" w:type="dxa"/>
            <w:vAlign w:val="center"/>
          </w:tcPr>
          <w:p>
            <w:pPr>
              <w:pStyle w:val="16"/>
            </w:pPr>
            <w:r>
              <w:rPr>
                <w:rFonts w:hint="eastAsia"/>
              </w:rPr>
              <w:t>审计业务</w:t>
            </w:r>
          </w:p>
        </w:tc>
        <w:tc>
          <w:tcPr>
            <w:tcW w:w="1134" w:type="dxa"/>
            <w:vAlign w:val="center"/>
          </w:tcPr>
          <w:p>
            <w:pPr>
              <w:pStyle w:val="15"/>
            </w:pPr>
            <w:r>
              <w:t>185.00</w:t>
            </w:r>
          </w:p>
        </w:tc>
        <w:tc>
          <w:tcPr>
            <w:tcW w:w="1134" w:type="dxa"/>
            <w:vAlign w:val="center"/>
          </w:tcPr>
          <w:p>
            <w:pPr>
              <w:pStyle w:val="15"/>
            </w:pPr>
            <w:r>
              <w:t>185.00</w:t>
            </w:r>
          </w:p>
        </w:tc>
        <w:tc>
          <w:tcPr>
            <w:tcW w:w="1134" w:type="dxa"/>
            <w:vAlign w:val="center"/>
          </w:tcPr>
          <w:p>
            <w:pPr>
              <w:pStyle w:val="15"/>
            </w:pPr>
            <w:r>
              <w:t>185.00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w:t>
            </w:r>
          </w:p>
        </w:tc>
        <w:tc>
          <w:tcPr>
            <w:tcW w:w="1559" w:type="dxa"/>
            <w:vAlign w:val="center"/>
          </w:tcPr>
          <w:p>
            <w:pPr>
              <w:pStyle w:val="16"/>
            </w:pPr>
            <w:r>
              <w:rPr>
                <w:rFonts w:hint="eastAsia"/>
              </w:rPr>
              <w:t>社会保障和就业支出</w:t>
            </w:r>
          </w:p>
        </w:tc>
        <w:tc>
          <w:tcPr>
            <w:tcW w:w="1134" w:type="dxa"/>
            <w:vAlign w:val="center"/>
          </w:tcPr>
          <w:p>
            <w:pPr>
              <w:pStyle w:val="15"/>
            </w:pPr>
            <w:r>
              <w:t>35.00</w:t>
            </w:r>
          </w:p>
        </w:tc>
        <w:tc>
          <w:tcPr>
            <w:tcW w:w="1134" w:type="dxa"/>
            <w:vAlign w:val="center"/>
          </w:tcPr>
          <w:p>
            <w:pPr>
              <w:pStyle w:val="15"/>
            </w:pPr>
            <w:r>
              <w:t>35.00</w:t>
            </w:r>
          </w:p>
        </w:tc>
        <w:tc>
          <w:tcPr>
            <w:tcW w:w="1134" w:type="dxa"/>
            <w:vAlign w:val="center"/>
          </w:tcPr>
          <w:p>
            <w:pPr>
              <w:pStyle w:val="15"/>
            </w:pPr>
            <w:r>
              <w:t>35.00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w:t>
            </w:r>
          </w:p>
        </w:tc>
        <w:tc>
          <w:tcPr>
            <w:tcW w:w="1559" w:type="dxa"/>
            <w:vAlign w:val="center"/>
          </w:tcPr>
          <w:p>
            <w:pPr>
              <w:pStyle w:val="16"/>
            </w:pPr>
            <w:r>
              <w:rPr>
                <w:rFonts w:hint="eastAsia"/>
              </w:rPr>
              <w:t>行政事业单位养老支出</w:t>
            </w:r>
          </w:p>
        </w:tc>
        <w:tc>
          <w:tcPr>
            <w:tcW w:w="1134" w:type="dxa"/>
            <w:vAlign w:val="center"/>
          </w:tcPr>
          <w:p>
            <w:pPr>
              <w:pStyle w:val="15"/>
            </w:pPr>
            <w:r>
              <w:t>35.00</w:t>
            </w:r>
          </w:p>
        </w:tc>
        <w:tc>
          <w:tcPr>
            <w:tcW w:w="1134" w:type="dxa"/>
            <w:vAlign w:val="center"/>
          </w:tcPr>
          <w:p>
            <w:pPr>
              <w:pStyle w:val="15"/>
            </w:pPr>
            <w:r>
              <w:t>35.00</w:t>
            </w:r>
          </w:p>
        </w:tc>
        <w:tc>
          <w:tcPr>
            <w:tcW w:w="1134" w:type="dxa"/>
            <w:vAlign w:val="center"/>
          </w:tcPr>
          <w:p>
            <w:pPr>
              <w:pStyle w:val="15"/>
            </w:pPr>
            <w:r>
              <w:t>35.00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2080505</w:t>
            </w:r>
          </w:p>
        </w:tc>
        <w:tc>
          <w:tcPr>
            <w:tcW w:w="1559" w:type="dxa"/>
            <w:vAlign w:val="center"/>
          </w:tcPr>
          <w:p>
            <w:pPr>
              <w:pStyle w:val="16"/>
            </w:pPr>
            <w:r>
              <w:rPr>
                <w:rFonts w:hint="eastAsia"/>
              </w:rPr>
              <w:t>机关事业单位基本养老保险缴费支出</w:t>
            </w:r>
          </w:p>
        </w:tc>
        <w:tc>
          <w:tcPr>
            <w:tcW w:w="1134" w:type="dxa"/>
            <w:vAlign w:val="center"/>
          </w:tcPr>
          <w:p>
            <w:pPr>
              <w:pStyle w:val="15"/>
            </w:pPr>
            <w:r>
              <w:t>35.00</w:t>
            </w:r>
          </w:p>
        </w:tc>
        <w:tc>
          <w:tcPr>
            <w:tcW w:w="1134" w:type="dxa"/>
            <w:vAlign w:val="center"/>
          </w:tcPr>
          <w:p>
            <w:pPr>
              <w:pStyle w:val="15"/>
            </w:pPr>
            <w:r>
              <w:t>35.00</w:t>
            </w:r>
          </w:p>
        </w:tc>
        <w:tc>
          <w:tcPr>
            <w:tcW w:w="1134" w:type="dxa"/>
            <w:vAlign w:val="center"/>
          </w:tcPr>
          <w:p>
            <w:pPr>
              <w:pStyle w:val="15"/>
            </w:pPr>
            <w:r>
              <w:t>35.00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rPr>
                <w:rFonts w:hint="eastAsia"/>
              </w:rPr>
              <w:t>卫生健康支出</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rPr>
                <w:rFonts w:hint="eastAsia"/>
              </w:rPr>
              <w:t>行政事业单位医疗</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rPr>
                <w:rFonts w:hint="eastAsia"/>
              </w:rPr>
              <w:t>行政单位医疗</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319001</w:t>
            </w:r>
            <w:r>
              <w:rPr>
                <w:rFonts w:hint="eastAsia"/>
              </w:rPr>
              <w:t>无极县审计局本级</w:t>
            </w:r>
          </w:p>
        </w:tc>
        <w:tc>
          <w:tcPr>
            <w:tcW w:w="2722" w:type="dxa"/>
            <w:gridSpan w:val="2"/>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528" w:type="dxa"/>
            <w:gridSpan w:val="2"/>
            <w:vAlign w:val="center"/>
          </w:tcPr>
          <w:p>
            <w:pPr>
              <w:pStyle w:val="14"/>
            </w:pPr>
            <w:r>
              <w:rPr>
                <w:rFonts w:hint="eastAsia"/>
              </w:rPr>
              <w:t>功能分类科目</w:t>
            </w:r>
          </w:p>
        </w:tc>
        <w:tc>
          <w:tcPr>
            <w:tcW w:w="1361" w:type="dxa"/>
            <w:vMerge w:val="restart"/>
            <w:vAlign w:val="center"/>
          </w:tcPr>
          <w:p>
            <w:pPr>
              <w:pStyle w:val="14"/>
            </w:pPr>
            <w:r>
              <w:rPr>
                <w:rFonts w:hint="eastAsia"/>
              </w:rPr>
              <w:t>合计</w:t>
            </w:r>
          </w:p>
        </w:tc>
        <w:tc>
          <w:tcPr>
            <w:tcW w:w="1361" w:type="dxa"/>
            <w:vMerge w:val="restart"/>
            <w:vAlign w:val="center"/>
          </w:tcPr>
          <w:p>
            <w:pPr>
              <w:pStyle w:val="14"/>
            </w:pPr>
            <w:r>
              <w:rPr>
                <w:rFonts w:hint="eastAsia"/>
              </w:rPr>
              <w:t>基本支出</w:t>
            </w:r>
          </w:p>
        </w:tc>
        <w:tc>
          <w:tcPr>
            <w:tcW w:w="1361" w:type="dxa"/>
            <w:vMerge w:val="restart"/>
            <w:vAlign w:val="center"/>
          </w:tcPr>
          <w:p>
            <w:pPr>
              <w:pStyle w:val="14"/>
            </w:pPr>
            <w:r>
              <w:rPr>
                <w:rFonts w:hint="eastAsia"/>
              </w:rPr>
              <w:t>项目支出</w:t>
            </w:r>
          </w:p>
        </w:tc>
        <w:tc>
          <w:tcPr>
            <w:tcW w:w="1361" w:type="dxa"/>
            <w:vMerge w:val="restart"/>
            <w:vAlign w:val="center"/>
          </w:tcPr>
          <w:p>
            <w:pPr>
              <w:pStyle w:val="14"/>
            </w:pPr>
            <w:r>
              <w:rPr>
                <w:rFonts w:hint="eastAsia"/>
              </w:rPr>
              <w:t>经营支出</w:t>
            </w:r>
          </w:p>
        </w:tc>
        <w:tc>
          <w:tcPr>
            <w:tcW w:w="1361" w:type="dxa"/>
            <w:vMerge w:val="restart"/>
            <w:vAlign w:val="center"/>
          </w:tcPr>
          <w:p>
            <w:pPr>
              <w:pStyle w:val="14"/>
            </w:pPr>
            <w:r>
              <w:rPr>
                <w:rFonts w:hint="eastAsia"/>
              </w:rPr>
              <w:t>上解上级</w:t>
            </w:r>
            <w:r>
              <w:t xml:space="preserve">     </w:t>
            </w:r>
            <w:r>
              <w:rPr>
                <w:rFonts w:hint="eastAsia"/>
              </w:rPr>
              <w:t>支出</w:t>
            </w:r>
          </w:p>
        </w:tc>
        <w:tc>
          <w:tcPr>
            <w:tcW w:w="1361" w:type="dxa"/>
            <w:vMerge w:val="restart"/>
            <w:vAlign w:val="center"/>
          </w:tcPr>
          <w:p>
            <w:pPr>
              <w:pStyle w:val="14"/>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rPr>
                <w:rFonts w:hint="eastAsia"/>
              </w:rPr>
              <w:t>科目</w:t>
            </w:r>
            <w:r>
              <w:t xml:space="preserve">    </w:t>
            </w:r>
            <w:r>
              <w:rPr>
                <w:rFonts w:hint="eastAsia"/>
              </w:rPr>
              <w:t>编码</w:t>
            </w:r>
          </w:p>
        </w:tc>
        <w:tc>
          <w:tcPr>
            <w:tcW w:w="4536" w:type="dxa"/>
            <w:vAlign w:val="center"/>
          </w:tcPr>
          <w:p>
            <w:pPr>
              <w:pStyle w:val="14"/>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rPr>
                <w:rFonts w:hint="eastAsia"/>
              </w:rPr>
              <w:t>合计</w:t>
            </w:r>
          </w:p>
        </w:tc>
        <w:tc>
          <w:tcPr>
            <w:tcW w:w="1361" w:type="dxa"/>
            <w:vAlign w:val="center"/>
          </w:tcPr>
          <w:p>
            <w:pPr>
              <w:pStyle w:val="19"/>
            </w:pPr>
            <w:r>
              <w:t>638.50</w:t>
            </w:r>
          </w:p>
        </w:tc>
        <w:tc>
          <w:tcPr>
            <w:tcW w:w="1361" w:type="dxa"/>
            <w:vAlign w:val="center"/>
          </w:tcPr>
          <w:p>
            <w:pPr>
              <w:pStyle w:val="19"/>
            </w:pPr>
            <w:r>
              <w:t>453.50</w:t>
            </w:r>
          </w:p>
        </w:tc>
        <w:tc>
          <w:tcPr>
            <w:tcW w:w="1361" w:type="dxa"/>
            <w:vAlign w:val="center"/>
          </w:tcPr>
          <w:p>
            <w:pPr>
              <w:pStyle w:val="19"/>
            </w:pPr>
            <w:r>
              <w:t>185.00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6" w:type="dxa"/>
            <w:vAlign w:val="center"/>
          </w:tcPr>
          <w:p>
            <w:pPr>
              <w:pStyle w:val="16"/>
            </w:pPr>
            <w:r>
              <w:rPr>
                <w:rFonts w:hint="eastAsia"/>
              </w:rPr>
              <w:t>一般公共服务支出</w:t>
            </w:r>
          </w:p>
        </w:tc>
        <w:tc>
          <w:tcPr>
            <w:tcW w:w="1361" w:type="dxa"/>
            <w:vAlign w:val="center"/>
          </w:tcPr>
          <w:p>
            <w:pPr>
              <w:pStyle w:val="15"/>
            </w:pPr>
            <w:r>
              <w:t>581.50</w:t>
            </w:r>
          </w:p>
        </w:tc>
        <w:tc>
          <w:tcPr>
            <w:tcW w:w="1361" w:type="dxa"/>
            <w:vAlign w:val="center"/>
          </w:tcPr>
          <w:p>
            <w:pPr>
              <w:pStyle w:val="15"/>
            </w:pPr>
            <w:r>
              <w:t>396.50</w:t>
            </w:r>
          </w:p>
        </w:tc>
        <w:tc>
          <w:tcPr>
            <w:tcW w:w="1361" w:type="dxa"/>
            <w:vAlign w:val="center"/>
          </w:tcPr>
          <w:p>
            <w:pPr>
              <w:pStyle w:val="15"/>
            </w:pPr>
            <w:r>
              <w:t>185.00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20108</w:t>
            </w:r>
          </w:p>
        </w:tc>
        <w:tc>
          <w:tcPr>
            <w:tcW w:w="4536" w:type="dxa"/>
            <w:vAlign w:val="center"/>
          </w:tcPr>
          <w:p>
            <w:pPr>
              <w:pStyle w:val="16"/>
            </w:pPr>
            <w:r>
              <w:rPr>
                <w:rFonts w:hint="eastAsia"/>
              </w:rPr>
              <w:t>审计事务</w:t>
            </w:r>
          </w:p>
        </w:tc>
        <w:tc>
          <w:tcPr>
            <w:tcW w:w="1361" w:type="dxa"/>
            <w:vAlign w:val="center"/>
          </w:tcPr>
          <w:p>
            <w:pPr>
              <w:pStyle w:val="15"/>
            </w:pPr>
            <w:r>
              <w:t>581.50</w:t>
            </w:r>
          </w:p>
        </w:tc>
        <w:tc>
          <w:tcPr>
            <w:tcW w:w="1361" w:type="dxa"/>
            <w:vAlign w:val="center"/>
          </w:tcPr>
          <w:p>
            <w:pPr>
              <w:pStyle w:val="15"/>
            </w:pPr>
            <w:r>
              <w:t>396.50</w:t>
            </w:r>
          </w:p>
        </w:tc>
        <w:tc>
          <w:tcPr>
            <w:tcW w:w="1361" w:type="dxa"/>
            <w:vAlign w:val="center"/>
          </w:tcPr>
          <w:p>
            <w:pPr>
              <w:pStyle w:val="15"/>
            </w:pPr>
            <w:r>
              <w:t>185.00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2010801</w:t>
            </w:r>
          </w:p>
        </w:tc>
        <w:tc>
          <w:tcPr>
            <w:tcW w:w="4536" w:type="dxa"/>
            <w:vAlign w:val="center"/>
          </w:tcPr>
          <w:p>
            <w:pPr>
              <w:pStyle w:val="16"/>
            </w:pPr>
            <w:r>
              <w:rPr>
                <w:rFonts w:hint="eastAsia"/>
              </w:rPr>
              <w:t>行政运行</w:t>
            </w:r>
          </w:p>
        </w:tc>
        <w:tc>
          <w:tcPr>
            <w:tcW w:w="1361" w:type="dxa"/>
            <w:vAlign w:val="center"/>
          </w:tcPr>
          <w:p>
            <w:pPr>
              <w:pStyle w:val="15"/>
            </w:pPr>
            <w:r>
              <w:t>396.50</w:t>
            </w:r>
          </w:p>
        </w:tc>
        <w:tc>
          <w:tcPr>
            <w:tcW w:w="1361" w:type="dxa"/>
            <w:vAlign w:val="center"/>
          </w:tcPr>
          <w:p>
            <w:pPr>
              <w:pStyle w:val="15"/>
            </w:pPr>
            <w:r>
              <w:t>396.50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2010804</w:t>
            </w:r>
          </w:p>
        </w:tc>
        <w:tc>
          <w:tcPr>
            <w:tcW w:w="4536" w:type="dxa"/>
            <w:vAlign w:val="center"/>
          </w:tcPr>
          <w:p>
            <w:pPr>
              <w:pStyle w:val="16"/>
            </w:pPr>
            <w:r>
              <w:rPr>
                <w:rFonts w:hint="eastAsia"/>
              </w:rPr>
              <w:t>审计业务</w:t>
            </w:r>
          </w:p>
        </w:tc>
        <w:tc>
          <w:tcPr>
            <w:tcW w:w="1361" w:type="dxa"/>
            <w:vAlign w:val="center"/>
          </w:tcPr>
          <w:p>
            <w:pPr>
              <w:pStyle w:val="15"/>
            </w:pPr>
            <w:r>
              <w:t>185.00</w:t>
            </w:r>
          </w:p>
        </w:tc>
        <w:tc>
          <w:tcPr>
            <w:tcW w:w="1361" w:type="dxa"/>
            <w:vAlign w:val="center"/>
          </w:tcPr>
          <w:p>
            <w:pPr>
              <w:pStyle w:val="15"/>
            </w:pPr>
          </w:p>
        </w:tc>
        <w:tc>
          <w:tcPr>
            <w:tcW w:w="1361" w:type="dxa"/>
            <w:vAlign w:val="center"/>
          </w:tcPr>
          <w:p>
            <w:pPr>
              <w:pStyle w:val="15"/>
            </w:pPr>
            <w:r>
              <w:t>185.00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w:t>
            </w:r>
          </w:p>
        </w:tc>
        <w:tc>
          <w:tcPr>
            <w:tcW w:w="4536" w:type="dxa"/>
            <w:vAlign w:val="center"/>
          </w:tcPr>
          <w:p>
            <w:pPr>
              <w:pStyle w:val="16"/>
            </w:pPr>
            <w:r>
              <w:rPr>
                <w:rFonts w:hint="eastAsia"/>
              </w:rPr>
              <w:t>社会保障和就业支出</w:t>
            </w:r>
          </w:p>
        </w:tc>
        <w:tc>
          <w:tcPr>
            <w:tcW w:w="1361" w:type="dxa"/>
            <w:vAlign w:val="center"/>
          </w:tcPr>
          <w:p>
            <w:pPr>
              <w:pStyle w:val="15"/>
            </w:pPr>
            <w:r>
              <w:t>35.00</w:t>
            </w:r>
          </w:p>
        </w:tc>
        <w:tc>
          <w:tcPr>
            <w:tcW w:w="1361" w:type="dxa"/>
            <w:vAlign w:val="center"/>
          </w:tcPr>
          <w:p>
            <w:pPr>
              <w:pStyle w:val="15"/>
            </w:pPr>
            <w:r>
              <w:t>35.00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w:t>
            </w:r>
          </w:p>
        </w:tc>
        <w:tc>
          <w:tcPr>
            <w:tcW w:w="4536" w:type="dxa"/>
            <w:vAlign w:val="center"/>
          </w:tcPr>
          <w:p>
            <w:pPr>
              <w:pStyle w:val="16"/>
            </w:pPr>
            <w:r>
              <w:rPr>
                <w:rFonts w:hint="eastAsia"/>
              </w:rPr>
              <w:t>行政事业单位养老支出</w:t>
            </w:r>
          </w:p>
        </w:tc>
        <w:tc>
          <w:tcPr>
            <w:tcW w:w="1361" w:type="dxa"/>
            <w:vAlign w:val="center"/>
          </w:tcPr>
          <w:p>
            <w:pPr>
              <w:pStyle w:val="15"/>
            </w:pPr>
            <w:r>
              <w:t>35.00</w:t>
            </w:r>
          </w:p>
        </w:tc>
        <w:tc>
          <w:tcPr>
            <w:tcW w:w="1361" w:type="dxa"/>
            <w:vAlign w:val="center"/>
          </w:tcPr>
          <w:p>
            <w:pPr>
              <w:pStyle w:val="15"/>
            </w:pPr>
            <w:r>
              <w:t>35.00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2080505</w:t>
            </w:r>
          </w:p>
        </w:tc>
        <w:tc>
          <w:tcPr>
            <w:tcW w:w="4536" w:type="dxa"/>
            <w:vAlign w:val="center"/>
          </w:tcPr>
          <w:p>
            <w:pPr>
              <w:pStyle w:val="16"/>
            </w:pPr>
            <w:r>
              <w:rPr>
                <w:rFonts w:hint="eastAsia"/>
              </w:rPr>
              <w:t>机关事业单位基本养老保险缴费支出</w:t>
            </w:r>
          </w:p>
        </w:tc>
        <w:tc>
          <w:tcPr>
            <w:tcW w:w="1361" w:type="dxa"/>
            <w:vAlign w:val="center"/>
          </w:tcPr>
          <w:p>
            <w:pPr>
              <w:pStyle w:val="15"/>
            </w:pPr>
            <w:r>
              <w:t>35.00</w:t>
            </w:r>
          </w:p>
        </w:tc>
        <w:tc>
          <w:tcPr>
            <w:tcW w:w="1361" w:type="dxa"/>
            <w:vAlign w:val="center"/>
          </w:tcPr>
          <w:p>
            <w:pPr>
              <w:pStyle w:val="15"/>
            </w:pPr>
            <w:r>
              <w:t>35.00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6" w:type="dxa"/>
            <w:vAlign w:val="center"/>
          </w:tcPr>
          <w:p>
            <w:pPr>
              <w:pStyle w:val="16"/>
            </w:pPr>
            <w:r>
              <w:rPr>
                <w:rFonts w:hint="eastAsia"/>
              </w:rPr>
              <w:t>卫生健康支出</w:t>
            </w:r>
          </w:p>
        </w:tc>
        <w:tc>
          <w:tcPr>
            <w:tcW w:w="1361" w:type="dxa"/>
            <w:vAlign w:val="center"/>
          </w:tcPr>
          <w:p>
            <w:pPr>
              <w:pStyle w:val="15"/>
            </w:pPr>
            <w:r>
              <w:t>22.00</w:t>
            </w:r>
          </w:p>
        </w:tc>
        <w:tc>
          <w:tcPr>
            <w:tcW w:w="1361" w:type="dxa"/>
            <w:vAlign w:val="center"/>
          </w:tcPr>
          <w:p>
            <w:pPr>
              <w:pStyle w:val="15"/>
            </w:pPr>
            <w:r>
              <w:t>22.00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6" w:type="dxa"/>
            <w:vAlign w:val="center"/>
          </w:tcPr>
          <w:p>
            <w:pPr>
              <w:pStyle w:val="16"/>
            </w:pPr>
            <w:r>
              <w:rPr>
                <w:rFonts w:hint="eastAsia"/>
              </w:rPr>
              <w:t>行政事业单位医疗</w:t>
            </w:r>
          </w:p>
        </w:tc>
        <w:tc>
          <w:tcPr>
            <w:tcW w:w="1361" w:type="dxa"/>
            <w:vAlign w:val="center"/>
          </w:tcPr>
          <w:p>
            <w:pPr>
              <w:pStyle w:val="15"/>
            </w:pPr>
            <w:r>
              <w:t>22.00</w:t>
            </w:r>
          </w:p>
        </w:tc>
        <w:tc>
          <w:tcPr>
            <w:tcW w:w="1361" w:type="dxa"/>
            <w:vAlign w:val="center"/>
          </w:tcPr>
          <w:p>
            <w:pPr>
              <w:pStyle w:val="15"/>
            </w:pPr>
            <w:r>
              <w:t>22.00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6" w:type="dxa"/>
            <w:vAlign w:val="center"/>
          </w:tcPr>
          <w:p>
            <w:pPr>
              <w:pStyle w:val="16"/>
            </w:pPr>
            <w:r>
              <w:rPr>
                <w:rFonts w:hint="eastAsia"/>
              </w:rPr>
              <w:t>行政单位医疗</w:t>
            </w:r>
          </w:p>
        </w:tc>
        <w:tc>
          <w:tcPr>
            <w:tcW w:w="1361" w:type="dxa"/>
            <w:vAlign w:val="center"/>
          </w:tcPr>
          <w:p>
            <w:pPr>
              <w:pStyle w:val="15"/>
            </w:pPr>
            <w:r>
              <w:t>22.00</w:t>
            </w:r>
          </w:p>
        </w:tc>
        <w:tc>
          <w:tcPr>
            <w:tcW w:w="1361" w:type="dxa"/>
            <w:vAlign w:val="center"/>
          </w:tcPr>
          <w:p>
            <w:pPr>
              <w:pStyle w:val="15"/>
            </w:pPr>
            <w:r>
              <w:t>22.00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319001</w:t>
            </w:r>
            <w:r>
              <w:rPr>
                <w:rFonts w:hint="eastAsia"/>
              </w:rPr>
              <w:t>无极县审计局本级</w:t>
            </w:r>
          </w:p>
        </w:tc>
        <w:tc>
          <w:tcPr>
            <w:tcW w:w="3402"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4876" w:type="dxa"/>
            <w:gridSpan w:val="2"/>
            <w:vAlign w:val="center"/>
          </w:tcPr>
          <w:p>
            <w:pPr>
              <w:pStyle w:val="14"/>
            </w:pPr>
            <w:r>
              <w:rPr>
                <w:rFonts w:hint="eastAsia"/>
              </w:rPr>
              <w:t>收入</w:t>
            </w:r>
          </w:p>
        </w:tc>
        <w:tc>
          <w:tcPr>
            <w:tcW w:w="9298" w:type="dxa"/>
            <w:gridSpan w:val="5"/>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金额</w:t>
            </w: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合计</w:t>
            </w:r>
          </w:p>
        </w:tc>
        <w:tc>
          <w:tcPr>
            <w:tcW w:w="1474" w:type="dxa"/>
            <w:vAlign w:val="center"/>
          </w:tcPr>
          <w:p>
            <w:pPr>
              <w:pStyle w:val="14"/>
            </w:pPr>
            <w:r>
              <w:rPr>
                <w:rFonts w:hint="eastAsia"/>
              </w:rPr>
              <w:t>一般公共预算财政拨款</w:t>
            </w:r>
          </w:p>
        </w:tc>
        <w:tc>
          <w:tcPr>
            <w:tcW w:w="1474" w:type="dxa"/>
            <w:vAlign w:val="center"/>
          </w:tcPr>
          <w:p>
            <w:pPr>
              <w:pStyle w:val="14"/>
            </w:pPr>
            <w:r>
              <w:rPr>
                <w:rFonts w:hint="eastAsia"/>
              </w:rPr>
              <w:t>政府性基金预算财政</w:t>
            </w:r>
            <w:r>
              <w:t xml:space="preserve">    </w:t>
            </w:r>
            <w:r>
              <w:rPr>
                <w:rFonts w:hint="eastAsia"/>
              </w:rPr>
              <w:t>拨款</w:t>
            </w:r>
          </w:p>
        </w:tc>
        <w:tc>
          <w:tcPr>
            <w:tcW w:w="1474" w:type="dxa"/>
            <w:vAlign w:val="center"/>
          </w:tcPr>
          <w:p>
            <w:pPr>
              <w:pStyle w:val="14"/>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rPr>
                <w:rFonts w:hint="eastAsia"/>
              </w:rPr>
              <w:t>一、一般公共预算拨款</w:t>
            </w:r>
          </w:p>
        </w:tc>
        <w:tc>
          <w:tcPr>
            <w:tcW w:w="1474" w:type="dxa"/>
            <w:vAlign w:val="center"/>
          </w:tcPr>
          <w:p>
            <w:pPr>
              <w:pStyle w:val="15"/>
            </w:pPr>
            <w:r>
              <w:t>638.50</w:t>
            </w:r>
          </w:p>
        </w:tc>
        <w:tc>
          <w:tcPr>
            <w:tcW w:w="3402" w:type="dxa"/>
            <w:vAlign w:val="center"/>
          </w:tcPr>
          <w:p>
            <w:pPr>
              <w:pStyle w:val="16"/>
            </w:pPr>
            <w:r>
              <w:rPr>
                <w:rFonts w:hint="eastAsia"/>
              </w:rPr>
              <w:t>一、一般公共服务支出</w:t>
            </w:r>
          </w:p>
        </w:tc>
        <w:tc>
          <w:tcPr>
            <w:tcW w:w="1474" w:type="dxa"/>
            <w:vAlign w:val="center"/>
          </w:tcPr>
          <w:p>
            <w:pPr>
              <w:pStyle w:val="15"/>
            </w:pPr>
            <w:r>
              <w:t>581.50</w:t>
            </w:r>
          </w:p>
        </w:tc>
        <w:tc>
          <w:tcPr>
            <w:tcW w:w="1474" w:type="dxa"/>
            <w:vAlign w:val="center"/>
          </w:tcPr>
          <w:p>
            <w:pPr>
              <w:pStyle w:val="15"/>
            </w:pPr>
            <w:r>
              <w:t>581.50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rPr>
                <w:rFonts w:hint="eastAsia"/>
              </w:rPr>
              <w:t>二、政府性基金预算拨款</w:t>
            </w:r>
          </w:p>
        </w:tc>
        <w:tc>
          <w:tcPr>
            <w:tcW w:w="1474" w:type="dxa"/>
            <w:vAlign w:val="center"/>
          </w:tcPr>
          <w:p>
            <w:pPr>
              <w:pStyle w:val="15"/>
            </w:pPr>
          </w:p>
        </w:tc>
        <w:tc>
          <w:tcPr>
            <w:tcW w:w="3402" w:type="dxa"/>
            <w:vAlign w:val="center"/>
          </w:tcPr>
          <w:p>
            <w:pPr>
              <w:pStyle w:val="16"/>
            </w:pPr>
            <w:r>
              <w:rPr>
                <w:rFonts w:hint="eastAsia"/>
              </w:rP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r>
              <w:rPr>
                <w:rFonts w:hint="eastAsia"/>
              </w:rP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八、社会保障和就业支出</w:t>
            </w:r>
          </w:p>
        </w:tc>
        <w:tc>
          <w:tcPr>
            <w:tcW w:w="1474" w:type="dxa"/>
            <w:vAlign w:val="center"/>
          </w:tcPr>
          <w:p>
            <w:pPr>
              <w:pStyle w:val="15"/>
            </w:pPr>
            <w:r>
              <w:t>35.00</w:t>
            </w:r>
          </w:p>
        </w:tc>
        <w:tc>
          <w:tcPr>
            <w:tcW w:w="1474" w:type="dxa"/>
            <w:vAlign w:val="center"/>
          </w:tcPr>
          <w:p>
            <w:pPr>
              <w:pStyle w:val="15"/>
            </w:pPr>
            <w:r>
              <w:t>35.00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十、卫生健康支出</w:t>
            </w:r>
          </w:p>
        </w:tc>
        <w:tc>
          <w:tcPr>
            <w:tcW w:w="1474" w:type="dxa"/>
            <w:vAlign w:val="center"/>
          </w:tcPr>
          <w:p>
            <w:pPr>
              <w:pStyle w:val="15"/>
            </w:pPr>
            <w:r>
              <w:t>22.00</w:t>
            </w:r>
          </w:p>
        </w:tc>
        <w:tc>
          <w:tcPr>
            <w:tcW w:w="1474" w:type="dxa"/>
            <w:vAlign w:val="center"/>
          </w:tcPr>
          <w:p>
            <w:pPr>
              <w:pStyle w:val="15"/>
            </w:pPr>
            <w:r>
              <w:t>22.00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rPr>
                <w:rFonts w:hint="eastAsia"/>
              </w:rP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rPr>
                <w:rFonts w:hint="eastAsia"/>
              </w:rPr>
              <w:t>本年收入合计</w:t>
            </w:r>
          </w:p>
        </w:tc>
        <w:tc>
          <w:tcPr>
            <w:tcW w:w="1474" w:type="dxa"/>
            <w:vAlign w:val="center"/>
          </w:tcPr>
          <w:p>
            <w:pPr>
              <w:pStyle w:val="19"/>
            </w:pPr>
            <w:r>
              <w:t>638.50</w:t>
            </w:r>
          </w:p>
        </w:tc>
        <w:tc>
          <w:tcPr>
            <w:tcW w:w="3402" w:type="dxa"/>
            <w:vAlign w:val="center"/>
          </w:tcPr>
          <w:p>
            <w:pPr>
              <w:pStyle w:val="18"/>
            </w:pPr>
            <w:r>
              <w:rPr>
                <w:rFonts w:hint="eastAsia"/>
              </w:rPr>
              <w:t>本年支出合计</w:t>
            </w:r>
          </w:p>
        </w:tc>
        <w:tc>
          <w:tcPr>
            <w:tcW w:w="1474" w:type="dxa"/>
            <w:vAlign w:val="center"/>
          </w:tcPr>
          <w:p>
            <w:pPr>
              <w:pStyle w:val="19"/>
            </w:pPr>
            <w:r>
              <w:t>638.50</w:t>
            </w:r>
          </w:p>
        </w:tc>
        <w:tc>
          <w:tcPr>
            <w:tcW w:w="1474" w:type="dxa"/>
            <w:vAlign w:val="center"/>
          </w:tcPr>
          <w:p>
            <w:pPr>
              <w:pStyle w:val="19"/>
            </w:pPr>
            <w:r>
              <w:t>638.50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rPr>
                <w:rFonts w:hint="eastAsia"/>
              </w:rPr>
              <w:t>年初财政拨款结转和结余</w:t>
            </w:r>
          </w:p>
        </w:tc>
        <w:tc>
          <w:tcPr>
            <w:tcW w:w="1474" w:type="dxa"/>
            <w:vAlign w:val="center"/>
          </w:tcPr>
          <w:p>
            <w:pPr>
              <w:pStyle w:val="15"/>
            </w:pPr>
          </w:p>
        </w:tc>
        <w:tc>
          <w:tcPr>
            <w:tcW w:w="3402" w:type="dxa"/>
            <w:vAlign w:val="center"/>
          </w:tcPr>
          <w:p>
            <w:pPr>
              <w:pStyle w:val="16"/>
            </w:pPr>
            <w:r>
              <w:rPr>
                <w:rFonts w:hint="eastAsia"/>
              </w:rP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rPr>
                <w:rFonts w:hint="eastAsia"/>
              </w:rP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rPr>
                <w:rFonts w:hint="eastAsia"/>
              </w:rP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rPr>
                <w:rFonts w:hint="eastAsia"/>
              </w:rP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rPr>
                <w:rFonts w:hint="eastAsia"/>
              </w:rPr>
              <w:t>收入总计</w:t>
            </w:r>
          </w:p>
        </w:tc>
        <w:tc>
          <w:tcPr>
            <w:tcW w:w="1474" w:type="dxa"/>
            <w:vAlign w:val="center"/>
          </w:tcPr>
          <w:p>
            <w:pPr>
              <w:pStyle w:val="19"/>
            </w:pPr>
            <w:r>
              <w:t>638.50</w:t>
            </w:r>
          </w:p>
        </w:tc>
        <w:tc>
          <w:tcPr>
            <w:tcW w:w="3402" w:type="dxa"/>
            <w:vAlign w:val="center"/>
          </w:tcPr>
          <w:p>
            <w:pPr>
              <w:pStyle w:val="18"/>
            </w:pPr>
            <w:r>
              <w:rPr>
                <w:rFonts w:hint="eastAsia"/>
              </w:rPr>
              <w:t>支出总计</w:t>
            </w:r>
          </w:p>
        </w:tc>
        <w:tc>
          <w:tcPr>
            <w:tcW w:w="1474" w:type="dxa"/>
            <w:vAlign w:val="center"/>
          </w:tcPr>
          <w:p>
            <w:pPr>
              <w:pStyle w:val="19"/>
            </w:pPr>
            <w:r>
              <w:t>638.50</w:t>
            </w:r>
          </w:p>
        </w:tc>
        <w:tc>
          <w:tcPr>
            <w:tcW w:w="1474" w:type="dxa"/>
            <w:vAlign w:val="center"/>
          </w:tcPr>
          <w:p>
            <w:pPr>
              <w:pStyle w:val="19"/>
            </w:pPr>
            <w:r>
              <w:t>638.50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319001</w:t>
            </w:r>
            <w:r>
              <w:rPr>
                <w:rFonts w:hint="eastAsia"/>
              </w:rPr>
              <w:t>无极县审计局本级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rPr>
                <w:rFonts w:hint="eastAsia"/>
              </w:rPr>
              <w:t>合计</w:t>
            </w:r>
          </w:p>
        </w:tc>
        <w:tc>
          <w:tcPr>
            <w:tcW w:w="2551" w:type="dxa"/>
            <w:vAlign w:val="center"/>
          </w:tcPr>
          <w:p>
            <w:pPr>
              <w:pStyle w:val="19"/>
            </w:pPr>
            <w:r>
              <w:t>638.50</w:t>
            </w:r>
          </w:p>
        </w:tc>
        <w:tc>
          <w:tcPr>
            <w:tcW w:w="2551" w:type="dxa"/>
            <w:vAlign w:val="center"/>
          </w:tcPr>
          <w:p>
            <w:pPr>
              <w:pStyle w:val="19"/>
            </w:pPr>
            <w:r>
              <w:t>453.50</w:t>
            </w:r>
          </w:p>
        </w:tc>
        <w:tc>
          <w:tcPr>
            <w:tcW w:w="2551" w:type="dxa"/>
            <w:vAlign w:val="center"/>
          </w:tcPr>
          <w:p>
            <w:pPr>
              <w:pStyle w:val="19"/>
            </w:pPr>
            <w:r>
              <w:t>185.00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rPr>
                <w:rFonts w:hint="eastAsia"/>
              </w:rPr>
              <w:t>一般公共服务支出</w:t>
            </w:r>
          </w:p>
        </w:tc>
        <w:tc>
          <w:tcPr>
            <w:tcW w:w="2551" w:type="dxa"/>
            <w:vAlign w:val="center"/>
          </w:tcPr>
          <w:p>
            <w:pPr>
              <w:pStyle w:val="15"/>
            </w:pPr>
            <w:r>
              <w:t>581.50</w:t>
            </w:r>
          </w:p>
        </w:tc>
        <w:tc>
          <w:tcPr>
            <w:tcW w:w="2551" w:type="dxa"/>
            <w:vAlign w:val="center"/>
          </w:tcPr>
          <w:p>
            <w:pPr>
              <w:pStyle w:val="15"/>
            </w:pPr>
            <w:r>
              <w:t>396.50</w:t>
            </w:r>
          </w:p>
        </w:tc>
        <w:tc>
          <w:tcPr>
            <w:tcW w:w="2551" w:type="dxa"/>
            <w:vAlign w:val="center"/>
          </w:tcPr>
          <w:p>
            <w:pPr>
              <w:pStyle w:val="15"/>
            </w:pPr>
            <w:r>
              <w:t>185.00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20108</w:t>
            </w:r>
          </w:p>
        </w:tc>
        <w:tc>
          <w:tcPr>
            <w:tcW w:w="4535" w:type="dxa"/>
            <w:vAlign w:val="center"/>
          </w:tcPr>
          <w:p>
            <w:pPr>
              <w:pStyle w:val="16"/>
            </w:pPr>
            <w:r>
              <w:rPr>
                <w:rFonts w:hint="eastAsia"/>
              </w:rPr>
              <w:t>审计事务</w:t>
            </w:r>
          </w:p>
        </w:tc>
        <w:tc>
          <w:tcPr>
            <w:tcW w:w="2551" w:type="dxa"/>
            <w:vAlign w:val="center"/>
          </w:tcPr>
          <w:p>
            <w:pPr>
              <w:pStyle w:val="15"/>
            </w:pPr>
            <w:r>
              <w:t>581.50</w:t>
            </w:r>
          </w:p>
        </w:tc>
        <w:tc>
          <w:tcPr>
            <w:tcW w:w="2551" w:type="dxa"/>
            <w:vAlign w:val="center"/>
          </w:tcPr>
          <w:p>
            <w:pPr>
              <w:pStyle w:val="15"/>
            </w:pPr>
            <w:r>
              <w:t>396.50</w:t>
            </w:r>
          </w:p>
        </w:tc>
        <w:tc>
          <w:tcPr>
            <w:tcW w:w="2551" w:type="dxa"/>
            <w:vAlign w:val="center"/>
          </w:tcPr>
          <w:p>
            <w:pPr>
              <w:pStyle w:val="15"/>
            </w:pPr>
            <w:r>
              <w:t>185.00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2010801</w:t>
            </w:r>
          </w:p>
        </w:tc>
        <w:tc>
          <w:tcPr>
            <w:tcW w:w="4535" w:type="dxa"/>
            <w:vAlign w:val="center"/>
          </w:tcPr>
          <w:p>
            <w:pPr>
              <w:pStyle w:val="16"/>
            </w:pPr>
            <w:r>
              <w:rPr>
                <w:rFonts w:hint="eastAsia"/>
              </w:rPr>
              <w:t>行政运行</w:t>
            </w:r>
          </w:p>
        </w:tc>
        <w:tc>
          <w:tcPr>
            <w:tcW w:w="2551" w:type="dxa"/>
            <w:vAlign w:val="center"/>
          </w:tcPr>
          <w:p>
            <w:pPr>
              <w:pStyle w:val="15"/>
            </w:pPr>
            <w:r>
              <w:t>396.50</w:t>
            </w:r>
          </w:p>
        </w:tc>
        <w:tc>
          <w:tcPr>
            <w:tcW w:w="2551" w:type="dxa"/>
            <w:vAlign w:val="center"/>
          </w:tcPr>
          <w:p>
            <w:pPr>
              <w:pStyle w:val="15"/>
            </w:pPr>
            <w:r>
              <w:t>396.50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2010804</w:t>
            </w:r>
          </w:p>
        </w:tc>
        <w:tc>
          <w:tcPr>
            <w:tcW w:w="4535" w:type="dxa"/>
            <w:vAlign w:val="center"/>
          </w:tcPr>
          <w:p>
            <w:pPr>
              <w:pStyle w:val="16"/>
            </w:pPr>
            <w:r>
              <w:rPr>
                <w:rFonts w:hint="eastAsia"/>
              </w:rPr>
              <w:t>审计业务</w:t>
            </w:r>
          </w:p>
        </w:tc>
        <w:tc>
          <w:tcPr>
            <w:tcW w:w="2551" w:type="dxa"/>
            <w:vAlign w:val="center"/>
          </w:tcPr>
          <w:p>
            <w:pPr>
              <w:pStyle w:val="15"/>
            </w:pPr>
            <w:r>
              <w:t>185.00</w:t>
            </w:r>
          </w:p>
        </w:tc>
        <w:tc>
          <w:tcPr>
            <w:tcW w:w="2551" w:type="dxa"/>
            <w:vAlign w:val="center"/>
          </w:tcPr>
          <w:p>
            <w:pPr>
              <w:pStyle w:val="15"/>
            </w:pPr>
          </w:p>
        </w:tc>
        <w:tc>
          <w:tcPr>
            <w:tcW w:w="2551" w:type="dxa"/>
            <w:vAlign w:val="center"/>
          </w:tcPr>
          <w:p>
            <w:pPr>
              <w:pStyle w:val="15"/>
            </w:pPr>
            <w:r>
              <w:t>185.00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w:t>
            </w:r>
          </w:p>
        </w:tc>
        <w:tc>
          <w:tcPr>
            <w:tcW w:w="4535" w:type="dxa"/>
            <w:vAlign w:val="center"/>
          </w:tcPr>
          <w:p>
            <w:pPr>
              <w:pStyle w:val="16"/>
            </w:pPr>
            <w:r>
              <w:rPr>
                <w:rFonts w:hint="eastAsia"/>
              </w:rPr>
              <w:t>社会保障和就业支出</w:t>
            </w:r>
          </w:p>
        </w:tc>
        <w:tc>
          <w:tcPr>
            <w:tcW w:w="2551" w:type="dxa"/>
            <w:vAlign w:val="center"/>
          </w:tcPr>
          <w:p>
            <w:pPr>
              <w:pStyle w:val="15"/>
            </w:pPr>
            <w:r>
              <w:t>35.00</w:t>
            </w:r>
          </w:p>
        </w:tc>
        <w:tc>
          <w:tcPr>
            <w:tcW w:w="2551" w:type="dxa"/>
            <w:vAlign w:val="center"/>
          </w:tcPr>
          <w:p>
            <w:pPr>
              <w:pStyle w:val="15"/>
            </w:pPr>
            <w:r>
              <w:t>35.00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w:t>
            </w:r>
          </w:p>
        </w:tc>
        <w:tc>
          <w:tcPr>
            <w:tcW w:w="4535" w:type="dxa"/>
            <w:vAlign w:val="center"/>
          </w:tcPr>
          <w:p>
            <w:pPr>
              <w:pStyle w:val="16"/>
            </w:pPr>
            <w:r>
              <w:rPr>
                <w:rFonts w:hint="eastAsia"/>
              </w:rPr>
              <w:t>行政事业单位养老支出</w:t>
            </w:r>
          </w:p>
        </w:tc>
        <w:tc>
          <w:tcPr>
            <w:tcW w:w="2551" w:type="dxa"/>
            <w:vAlign w:val="center"/>
          </w:tcPr>
          <w:p>
            <w:pPr>
              <w:pStyle w:val="15"/>
            </w:pPr>
            <w:r>
              <w:t>35.00</w:t>
            </w:r>
          </w:p>
        </w:tc>
        <w:tc>
          <w:tcPr>
            <w:tcW w:w="2551" w:type="dxa"/>
            <w:vAlign w:val="center"/>
          </w:tcPr>
          <w:p>
            <w:pPr>
              <w:pStyle w:val="15"/>
            </w:pPr>
            <w:r>
              <w:t>35.00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2080505</w:t>
            </w:r>
          </w:p>
        </w:tc>
        <w:tc>
          <w:tcPr>
            <w:tcW w:w="4535" w:type="dxa"/>
            <w:vAlign w:val="center"/>
          </w:tcPr>
          <w:p>
            <w:pPr>
              <w:pStyle w:val="16"/>
            </w:pPr>
            <w:r>
              <w:rPr>
                <w:rFonts w:hint="eastAsia"/>
              </w:rPr>
              <w:t>机关事业单位基本养老保险缴费支出</w:t>
            </w:r>
          </w:p>
        </w:tc>
        <w:tc>
          <w:tcPr>
            <w:tcW w:w="2551" w:type="dxa"/>
            <w:vAlign w:val="center"/>
          </w:tcPr>
          <w:p>
            <w:pPr>
              <w:pStyle w:val="15"/>
            </w:pPr>
            <w:r>
              <w:t>35.00</w:t>
            </w:r>
          </w:p>
        </w:tc>
        <w:tc>
          <w:tcPr>
            <w:tcW w:w="2551" w:type="dxa"/>
            <w:vAlign w:val="center"/>
          </w:tcPr>
          <w:p>
            <w:pPr>
              <w:pStyle w:val="15"/>
            </w:pPr>
            <w:r>
              <w:t>35.00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rPr>
                <w:rFonts w:hint="eastAsia"/>
              </w:rPr>
              <w:t>卫生健康支出</w:t>
            </w:r>
          </w:p>
        </w:tc>
        <w:tc>
          <w:tcPr>
            <w:tcW w:w="2551" w:type="dxa"/>
            <w:vAlign w:val="center"/>
          </w:tcPr>
          <w:p>
            <w:pPr>
              <w:pStyle w:val="15"/>
            </w:pPr>
            <w:r>
              <w:t>22.00</w:t>
            </w:r>
          </w:p>
        </w:tc>
        <w:tc>
          <w:tcPr>
            <w:tcW w:w="2551" w:type="dxa"/>
            <w:vAlign w:val="center"/>
          </w:tcPr>
          <w:p>
            <w:pPr>
              <w:pStyle w:val="15"/>
            </w:pPr>
            <w:r>
              <w:t>22.00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rPr>
                <w:rFonts w:hint="eastAsia"/>
              </w:rPr>
              <w:t>行政事业单位医疗</w:t>
            </w:r>
          </w:p>
        </w:tc>
        <w:tc>
          <w:tcPr>
            <w:tcW w:w="2551" w:type="dxa"/>
            <w:vAlign w:val="center"/>
          </w:tcPr>
          <w:p>
            <w:pPr>
              <w:pStyle w:val="15"/>
            </w:pPr>
            <w:r>
              <w:t>22.00</w:t>
            </w:r>
          </w:p>
        </w:tc>
        <w:tc>
          <w:tcPr>
            <w:tcW w:w="2551" w:type="dxa"/>
            <w:vAlign w:val="center"/>
          </w:tcPr>
          <w:p>
            <w:pPr>
              <w:pStyle w:val="15"/>
            </w:pPr>
            <w:r>
              <w:t>22.00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rPr>
                <w:rFonts w:hint="eastAsia"/>
              </w:rPr>
              <w:t>行政单位医疗</w:t>
            </w:r>
          </w:p>
        </w:tc>
        <w:tc>
          <w:tcPr>
            <w:tcW w:w="2551" w:type="dxa"/>
            <w:vAlign w:val="center"/>
          </w:tcPr>
          <w:p>
            <w:pPr>
              <w:pStyle w:val="15"/>
            </w:pPr>
            <w:r>
              <w:t>22.00</w:t>
            </w:r>
          </w:p>
        </w:tc>
        <w:tc>
          <w:tcPr>
            <w:tcW w:w="2551" w:type="dxa"/>
            <w:vAlign w:val="center"/>
          </w:tcPr>
          <w:p>
            <w:pPr>
              <w:pStyle w:val="15"/>
            </w:pPr>
            <w:r>
              <w:t>22.00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2551"/>
        <w:gridCol w:w="1984"/>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4"/>
            <w:tcBorders>
              <w:top w:val="single" w:color="FFFFFF" w:sz="6" w:space="0"/>
              <w:left w:val="single" w:color="FFFFFF" w:sz="6" w:space="0"/>
              <w:right w:val="single" w:color="FFFFFF" w:sz="6" w:space="0"/>
            </w:tcBorders>
            <w:vAlign w:val="center"/>
          </w:tcPr>
          <w:p>
            <w:pPr>
              <w:pStyle w:val="13"/>
            </w:pPr>
            <w:r>
              <w:t>319001</w:t>
            </w:r>
            <w:r>
              <w:rPr>
                <w:rFonts w:hint="eastAsia"/>
              </w:rPr>
              <w:t>无极县审计局本级</w:t>
            </w:r>
          </w:p>
        </w:tc>
        <w:tc>
          <w:tcPr>
            <w:tcW w:w="2551"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4"/>
          <w:wAfter w:w="9638" w:type="dxa"/>
          <w:trHeight w:val="369" w:hRule="atLeast"/>
          <w:tblHeader/>
          <w:jc w:val="center"/>
        </w:trPr>
        <w:tc>
          <w:tcPr>
            <w:tcW w:w="850" w:type="dxa"/>
            <w:vMerge w:val="restart"/>
            <w:vAlign w:val="center"/>
          </w:tcPr>
          <w:p>
            <w:pPr>
              <w:pStyle w:val="14"/>
            </w:pPr>
            <w:r>
              <w:rPr>
                <w:rFonts w:hint="eastAsia"/>
              </w:rPr>
              <w:t>序号</w:t>
            </w:r>
          </w:p>
        </w:tc>
        <w:tc>
          <w:tcPr>
            <w:tcW w:w="1191" w:type="dxa"/>
            <w:vAlign w:val="center"/>
          </w:tcPr>
          <w:p>
            <w:pPr>
              <w:pStyle w:val="14"/>
            </w:pPr>
            <w:r>
              <w:rPr>
                <w:rFonts w:hint="eastAsia"/>
              </w:rPr>
              <w:t>支出部门经济分类科目</w:t>
            </w:r>
          </w:p>
        </w:tc>
        <w:tc>
          <w:tcPr>
            <w:tcW w:w="2551" w:type="dxa"/>
            <w:vAlign w:val="center"/>
          </w:tcPr>
          <w:p>
            <w:pPr>
              <w:pStyle w:val="14"/>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gridSpan w:val="2"/>
            <w:vAlign w:val="center"/>
          </w:tcPr>
          <w:p>
            <w:pPr>
              <w:pStyle w:val="14"/>
            </w:pPr>
            <w:r>
              <w:rPr>
                <w:rFonts w:hint="eastAsia"/>
              </w:rPr>
              <w:t>科目名称</w:t>
            </w:r>
          </w:p>
        </w:tc>
        <w:tc>
          <w:tcPr>
            <w:tcW w:w="2551" w:type="dxa"/>
            <w:vAlign w:val="center"/>
          </w:tcPr>
          <w:p>
            <w:pPr>
              <w:pStyle w:val="14"/>
            </w:pPr>
            <w:r>
              <w:rPr>
                <w:rFonts w:hint="eastAsia"/>
              </w:rPr>
              <w:t>合计</w:t>
            </w:r>
          </w:p>
        </w:tc>
        <w:tc>
          <w:tcPr>
            <w:tcW w:w="2551" w:type="dxa"/>
            <w:vAlign w:val="center"/>
          </w:tcPr>
          <w:p>
            <w:pPr>
              <w:pStyle w:val="14"/>
            </w:pPr>
            <w:r>
              <w:rPr>
                <w:rFonts w:hint="eastAsia"/>
              </w:rPr>
              <w:t>人员经费</w:t>
            </w:r>
          </w:p>
        </w:tc>
        <w:tc>
          <w:tcPr>
            <w:tcW w:w="2552" w:type="dxa"/>
            <w:vAlign w:val="center"/>
          </w:tcPr>
          <w:p>
            <w:pPr>
              <w:pStyle w:val="14"/>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gridSpan w:val="2"/>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gridSpan w:val="2"/>
            <w:vAlign w:val="center"/>
          </w:tcPr>
          <w:p>
            <w:pPr>
              <w:pStyle w:val="18"/>
            </w:pPr>
            <w:r>
              <w:rPr>
                <w:rFonts w:hint="eastAsia"/>
              </w:rPr>
              <w:t>合计</w:t>
            </w:r>
          </w:p>
        </w:tc>
        <w:tc>
          <w:tcPr>
            <w:tcW w:w="2551" w:type="dxa"/>
            <w:vAlign w:val="center"/>
          </w:tcPr>
          <w:p>
            <w:pPr>
              <w:pStyle w:val="19"/>
            </w:pPr>
            <w:r>
              <w:t>453.50</w:t>
            </w:r>
          </w:p>
        </w:tc>
        <w:tc>
          <w:tcPr>
            <w:tcW w:w="2551" w:type="dxa"/>
            <w:vAlign w:val="center"/>
          </w:tcPr>
          <w:p>
            <w:pPr>
              <w:pStyle w:val="19"/>
            </w:pPr>
            <w:r>
              <w:t>421.00</w:t>
            </w:r>
          </w:p>
        </w:tc>
        <w:tc>
          <w:tcPr>
            <w:tcW w:w="2552" w:type="dxa"/>
            <w:vAlign w:val="center"/>
          </w:tcPr>
          <w:p>
            <w:pPr>
              <w:pStyle w:val="19"/>
            </w:pPr>
            <w:r>
              <w:t>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gridSpan w:val="2"/>
            <w:vAlign w:val="center"/>
          </w:tcPr>
          <w:p>
            <w:pPr>
              <w:pStyle w:val="16"/>
            </w:pPr>
            <w:r>
              <w:rPr>
                <w:rFonts w:hint="eastAsia"/>
              </w:rPr>
              <w:t>工资福利支出</w:t>
            </w:r>
          </w:p>
        </w:tc>
        <w:tc>
          <w:tcPr>
            <w:tcW w:w="2551" w:type="dxa"/>
            <w:vAlign w:val="center"/>
          </w:tcPr>
          <w:p>
            <w:pPr>
              <w:pStyle w:val="15"/>
            </w:pPr>
            <w:r>
              <w:t>405.00</w:t>
            </w:r>
          </w:p>
        </w:tc>
        <w:tc>
          <w:tcPr>
            <w:tcW w:w="2551" w:type="dxa"/>
            <w:vAlign w:val="center"/>
          </w:tcPr>
          <w:p>
            <w:pPr>
              <w:pStyle w:val="15"/>
            </w:pPr>
            <w:r>
              <w:t>405.00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gridSpan w:val="2"/>
            <w:vAlign w:val="center"/>
          </w:tcPr>
          <w:p>
            <w:pPr>
              <w:pStyle w:val="16"/>
            </w:pPr>
            <w:r>
              <w:rPr>
                <w:rFonts w:hint="eastAsia"/>
              </w:rPr>
              <w:t>基本工资</w:t>
            </w:r>
          </w:p>
        </w:tc>
        <w:tc>
          <w:tcPr>
            <w:tcW w:w="2551" w:type="dxa"/>
            <w:vAlign w:val="center"/>
          </w:tcPr>
          <w:p>
            <w:pPr>
              <w:pStyle w:val="15"/>
            </w:pPr>
            <w:r>
              <w:t>195.00</w:t>
            </w:r>
          </w:p>
        </w:tc>
        <w:tc>
          <w:tcPr>
            <w:tcW w:w="2551" w:type="dxa"/>
            <w:vAlign w:val="center"/>
          </w:tcPr>
          <w:p>
            <w:pPr>
              <w:pStyle w:val="15"/>
            </w:pPr>
            <w:r>
              <w:t>195.00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gridSpan w:val="2"/>
            <w:vAlign w:val="center"/>
          </w:tcPr>
          <w:p>
            <w:pPr>
              <w:pStyle w:val="16"/>
            </w:pPr>
            <w:r>
              <w:rPr>
                <w:rFonts w:hint="eastAsia"/>
              </w:rPr>
              <w:t>津贴补贴</w:t>
            </w:r>
          </w:p>
        </w:tc>
        <w:tc>
          <w:tcPr>
            <w:tcW w:w="2551" w:type="dxa"/>
            <w:vAlign w:val="center"/>
          </w:tcPr>
          <w:p>
            <w:pPr>
              <w:pStyle w:val="15"/>
            </w:pPr>
            <w:r>
              <w:t>57.00</w:t>
            </w:r>
          </w:p>
        </w:tc>
        <w:tc>
          <w:tcPr>
            <w:tcW w:w="2551" w:type="dxa"/>
            <w:vAlign w:val="center"/>
          </w:tcPr>
          <w:p>
            <w:pPr>
              <w:pStyle w:val="15"/>
            </w:pPr>
            <w:r>
              <w:t>57.00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gridSpan w:val="2"/>
            <w:vAlign w:val="center"/>
          </w:tcPr>
          <w:p>
            <w:pPr>
              <w:pStyle w:val="16"/>
            </w:pPr>
            <w:r>
              <w:rPr>
                <w:rFonts w:hint="eastAsia"/>
              </w:rPr>
              <w:t>奖金</w:t>
            </w:r>
          </w:p>
        </w:tc>
        <w:tc>
          <w:tcPr>
            <w:tcW w:w="2551" w:type="dxa"/>
            <w:vAlign w:val="center"/>
          </w:tcPr>
          <w:p>
            <w:pPr>
              <w:pStyle w:val="15"/>
            </w:pPr>
            <w:r>
              <w:t>66.00</w:t>
            </w:r>
          </w:p>
        </w:tc>
        <w:tc>
          <w:tcPr>
            <w:tcW w:w="2551" w:type="dxa"/>
            <w:vAlign w:val="center"/>
          </w:tcPr>
          <w:p>
            <w:pPr>
              <w:pStyle w:val="15"/>
            </w:pPr>
            <w:r>
              <w:t>66.00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gridSpan w:val="2"/>
            <w:vAlign w:val="center"/>
          </w:tcPr>
          <w:p>
            <w:pPr>
              <w:pStyle w:val="16"/>
            </w:pPr>
            <w:r>
              <w:rPr>
                <w:rFonts w:hint="eastAsia"/>
              </w:rPr>
              <w:t>绩效工资</w:t>
            </w:r>
          </w:p>
        </w:tc>
        <w:tc>
          <w:tcPr>
            <w:tcW w:w="2551" w:type="dxa"/>
            <w:vAlign w:val="center"/>
          </w:tcPr>
          <w:p>
            <w:pPr>
              <w:pStyle w:val="15"/>
            </w:pPr>
            <w:r>
              <w:t>26.00</w:t>
            </w:r>
          </w:p>
        </w:tc>
        <w:tc>
          <w:tcPr>
            <w:tcW w:w="2551" w:type="dxa"/>
            <w:vAlign w:val="center"/>
          </w:tcPr>
          <w:p>
            <w:pPr>
              <w:pStyle w:val="15"/>
            </w:pPr>
            <w:r>
              <w:t>26.00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gridSpan w:val="2"/>
            <w:vAlign w:val="center"/>
          </w:tcPr>
          <w:p>
            <w:pPr>
              <w:pStyle w:val="16"/>
            </w:pPr>
            <w:r>
              <w:rPr>
                <w:rFonts w:hint="eastAsia"/>
              </w:rPr>
              <w:t>机关事业单位基本养老保险缴费</w:t>
            </w:r>
          </w:p>
        </w:tc>
        <w:tc>
          <w:tcPr>
            <w:tcW w:w="2551" w:type="dxa"/>
            <w:vAlign w:val="center"/>
          </w:tcPr>
          <w:p>
            <w:pPr>
              <w:pStyle w:val="15"/>
            </w:pPr>
            <w:r>
              <w:t>35.00</w:t>
            </w:r>
          </w:p>
        </w:tc>
        <w:tc>
          <w:tcPr>
            <w:tcW w:w="2551" w:type="dxa"/>
            <w:vAlign w:val="center"/>
          </w:tcPr>
          <w:p>
            <w:pPr>
              <w:pStyle w:val="15"/>
            </w:pPr>
            <w:r>
              <w:t>35.00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gridSpan w:val="2"/>
            <w:vAlign w:val="center"/>
          </w:tcPr>
          <w:p>
            <w:pPr>
              <w:pStyle w:val="16"/>
            </w:pPr>
            <w:r>
              <w:rPr>
                <w:rFonts w:hint="eastAsia"/>
              </w:rPr>
              <w:t>城镇职工基本医疗保险缴费</w:t>
            </w:r>
          </w:p>
        </w:tc>
        <w:tc>
          <w:tcPr>
            <w:tcW w:w="2551" w:type="dxa"/>
            <w:vAlign w:val="center"/>
          </w:tcPr>
          <w:p>
            <w:pPr>
              <w:pStyle w:val="15"/>
            </w:pPr>
            <w:r>
              <w:t>22.00</w:t>
            </w:r>
          </w:p>
        </w:tc>
        <w:tc>
          <w:tcPr>
            <w:tcW w:w="2551" w:type="dxa"/>
            <w:vAlign w:val="center"/>
          </w:tcPr>
          <w:p>
            <w:pPr>
              <w:pStyle w:val="15"/>
            </w:pPr>
            <w:r>
              <w:t>22.00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gridSpan w:val="2"/>
            <w:vAlign w:val="center"/>
          </w:tcPr>
          <w:p>
            <w:pPr>
              <w:pStyle w:val="16"/>
            </w:pPr>
            <w:r>
              <w:rPr>
                <w:rFonts w:hint="eastAsia"/>
              </w:rPr>
              <w:t>其他社会保障缴费</w:t>
            </w:r>
          </w:p>
        </w:tc>
        <w:tc>
          <w:tcPr>
            <w:tcW w:w="2551" w:type="dxa"/>
            <w:vAlign w:val="center"/>
          </w:tcPr>
          <w:p>
            <w:pPr>
              <w:pStyle w:val="15"/>
            </w:pPr>
            <w:r>
              <w:t>4.00</w:t>
            </w:r>
          </w:p>
        </w:tc>
        <w:tc>
          <w:tcPr>
            <w:tcW w:w="2551" w:type="dxa"/>
            <w:vAlign w:val="center"/>
          </w:tcPr>
          <w:p>
            <w:pPr>
              <w:pStyle w:val="15"/>
            </w:pPr>
            <w:r>
              <w:t>4.00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gridSpan w:val="2"/>
            <w:vAlign w:val="center"/>
          </w:tcPr>
          <w:p>
            <w:pPr>
              <w:pStyle w:val="16"/>
            </w:pPr>
            <w:r>
              <w:rPr>
                <w:rFonts w:hint="eastAsia"/>
              </w:rPr>
              <w:t>商品和服务支出</w:t>
            </w:r>
          </w:p>
        </w:tc>
        <w:tc>
          <w:tcPr>
            <w:tcW w:w="2551" w:type="dxa"/>
            <w:vAlign w:val="center"/>
          </w:tcPr>
          <w:p>
            <w:pPr>
              <w:pStyle w:val="15"/>
            </w:pPr>
            <w:r>
              <w:t>32.50</w:t>
            </w:r>
          </w:p>
        </w:tc>
        <w:tc>
          <w:tcPr>
            <w:tcW w:w="2551" w:type="dxa"/>
            <w:vAlign w:val="center"/>
          </w:tcPr>
          <w:p>
            <w:pPr>
              <w:pStyle w:val="15"/>
            </w:pPr>
          </w:p>
        </w:tc>
        <w:tc>
          <w:tcPr>
            <w:tcW w:w="2552" w:type="dxa"/>
            <w:vAlign w:val="center"/>
          </w:tcPr>
          <w:p>
            <w:pPr>
              <w:pStyle w:val="15"/>
            </w:pPr>
            <w:r>
              <w:t>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gridSpan w:val="2"/>
            <w:vAlign w:val="center"/>
          </w:tcPr>
          <w:p>
            <w:pPr>
              <w:pStyle w:val="16"/>
            </w:pPr>
            <w:r>
              <w:rPr>
                <w:rFonts w:hint="eastAsia"/>
              </w:rPr>
              <w:t>办公费</w:t>
            </w:r>
          </w:p>
        </w:tc>
        <w:tc>
          <w:tcPr>
            <w:tcW w:w="2551" w:type="dxa"/>
            <w:vAlign w:val="center"/>
          </w:tcPr>
          <w:p>
            <w:pPr>
              <w:pStyle w:val="15"/>
            </w:pPr>
            <w:r>
              <w:t>3.00</w:t>
            </w:r>
          </w:p>
        </w:tc>
        <w:tc>
          <w:tcPr>
            <w:tcW w:w="2551" w:type="dxa"/>
            <w:vAlign w:val="center"/>
          </w:tcPr>
          <w:p>
            <w:pPr>
              <w:pStyle w:val="15"/>
            </w:pPr>
          </w:p>
        </w:tc>
        <w:tc>
          <w:tcPr>
            <w:tcW w:w="2552"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30207</w:t>
            </w:r>
          </w:p>
        </w:tc>
        <w:tc>
          <w:tcPr>
            <w:tcW w:w="4535" w:type="dxa"/>
            <w:gridSpan w:val="2"/>
            <w:vAlign w:val="center"/>
          </w:tcPr>
          <w:p>
            <w:pPr>
              <w:pStyle w:val="16"/>
            </w:pPr>
            <w:r>
              <w:rPr>
                <w:rFonts w:hint="eastAsia"/>
              </w:rPr>
              <w:t>邮电费</w:t>
            </w:r>
          </w:p>
        </w:tc>
        <w:tc>
          <w:tcPr>
            <w:tcW w:w="2551" w:type="dxa"/>
            <w:vAlign w:val="center"/>
          </w:tcPr>
          <w:p>
            <w:pPr>
              <w:pStyle w:val="15"/>
            </w:pPr>
            <w:r>
              <w:t>8.00</w:t>
            </w:r>
          </w:p>
        </w:tc>
        <w:tc>
          <w:tcPr>
            <w:tcW w:w="2551" w:type="dxa"/>
            <w:vAlign w:val="center"/>
          </w:tcPr>
          <w:p>
            <w:pPr>
              <w:pStyle w:val="15"/>
            </w:pPr>
          </w:p>
        </w:tc>
        <w:tc>
          <w:tcPr>
            <w:tcW w:w="2552"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30211</w:t>
            </w:r>
          </w:p>
        </w:tc>
        <w:tc>
          <w:tcPr>
            <w:tcW w:w="4535" w:type="dxa"/>
            <w:gridSpan w:val="2"/>
            <w:vAlign w:val="center"/>
          </w:tcPr>
          <w:p>
            <w:pPr>
              <w:pStyle w:val="16"/>
            </w:pPr>
            <w:r>
              <w:rPr>
                <w:rFonts w:hint="eastAsia"/>
              </w:rPr>
              <w:t>差旅费</w:t>
            </w:r>
          </w:p>
        </w:tc>
        <w:tc>
          <w:tcPr>
            <w:tcW w:w="2551" w:type="dxa"/>
            <w:vAlign w:val="center"/>
          </w:tcPr>
          <w:p>
            <w:pPr>
              <w:pStyle w:val="15"/>
            </w:pPr>
            <w:r>
              <w:t>1.50</w:t>
            </w:r>
          </w:p>
        </w:tc>
        <w:tc>
          <w:tcPr>
            <w:tcW w:w="2551" w:type="dxa"/>
            <w:vAlign w:val="center"/>
          </w:tcPr>
          <w:p>
            <w:pPr>
              <w:pStyle w:val="15"/>
            </w:pPr>
          </w:p>
        </w:tc>
        <w:tc>
          <w:tcPr>
            <w:tcW w:w="2552"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30228</w:t>
            </w:r>
          </w:p>
        </w:tc>
        <w:tc>
          <w:tcPr>
            <w:tcW w:w="4535" w:type="dxa"/>
            <w:gridSpan w:val="2"/>
            <w:vAlign w:val="center"/>
          </w:tcPr>
          <w:p>
            <w:pPr>
              <w:pStyle w:val="16"/>
            </w:pPr>
            <w:r>
              <w:rPr>
                <w:rFonts w:hint="eastAsia"/>
              </w:rPr>
              <w:t>工会经费</w:t>
            </w:r>
          </w:p>
        </w:tc>
        <w:tc>
          <w:tcPr>
            <w:tcW w:w="2551" w:type="dxa"/>
            <w:vAlign w:val="center"/>
          </w:tcPr>
          <w:p>
            <w:pPr>
              <w:pStyle w:val="15"/>
            </w:pPr>
            <w:r>
              <w:t>7.00</w:t>
            </w:r>
          </w:p>
        </w:tc>
        <w:tc>
          <w:tcPr>
            <w:tcW w:w="2551" w:type="dxa"/>
            <w:vAlign w:val="center"/>
          </w:tcPr>
          <w:p>
            <w:pPr>
              <w:pStyle w:val="15"/>
            </w:pPr>
          </w:p>
        </w:tc>
        <w:tc>
          <w:tcPr>
            <w:tcW w:w="2552" w:type="dxa"/>
            <w:vAlign w:val="center"/>
          </w:tcPr>
          <w:p>
            <w:pPr>
              <w:pStyle w:val="15"/>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30231</w:t>
            </w:r>
          </w:p>
        </w:tc>
        <w:tc>
          <w:tcPr>
            <w:tcW w:w="4535" w:type="dxa"/>
            <w:gridSpan w:val="2"/>
            <w:vAlign w:val="center"/>
          </w:tcPr>
          <w:p>
            <w:pPr>
              <w:pStyle w:val="16"/>
            </w:pPr>
            <w:r>
              <w:rPr>
                <w:rFonts w:hint="eastAsia"/>
              </w:rPr>
              <w:t>公务用车运行维护费</w:t>
            </w:r>
          </w:p>
        </w:tc>
        <w:tc>
          <w:tcPr>
            <w:tcW w:w="2551" w:type="dxa"/>
            <w:vAlign w:val="center"/>
          </w:tcPr>
          <w:p>
            <w:pPr>
              <w:pStyle w:val="15"/>
            </w:pPr>
            <w:r>
              <w:t>3.00</w:t>
            </w:r>
          </w:p>
        </w:tc>
        <w:tc>
          <w:tcPr>
            <w:tcW w:w="2551" w:type="dxa"/>
            <w:vAlign w:val="center"/>
          </w:tcPr>
          <w:p>
            <w:pPr>
              <w:pStyle w:val="15"/>
            </w:pPr>
          </w:p>
        </w:tc>
        <w:tc>
          <w:tcPr>
            <w:tcW w:w="2552"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30239</w:t>
            </w:r>
          </w:p>
        </w:tc>
        <w:tc>
          <w:tcPr>
            <w:tcW w:w="4535" w:type="dxa"/>
            <w:gridSpan w:val="2"/>
            <w:vAlign w:val="center"/>
          </w:tcPr>
          <w:p>
            <w:pPr>
              <w:pStyle w:val="16"/>
            </w:pPr>
            <w:r>
              <w:rPr>
                <w:rFonts w:hint="eastAsia"/>
              </w:rPr>
              <w:t>其他交通费用</w:t>
            </w:r>
          </w:p>
        </w:tc>
        <w:tc>
          <w:tcPr>
            <w:tcW w:w="2551" w:type="dxa"/>
            <w:vAlign w:val="center"/>
          </w:tcPr>
          <w:p>
            <w:pPr>
              <w:pStyle w:val="15"/>
            </w:pPr>
            <w:r>
              <w:t>10.00</w:t>
            </w:r>
          </w:p>
        </w:tc>
        <w:tc>
          <w:tcPr>
            <w:tcW w:w="2551" w:type="dxa"/>
            <w:vAlign w:val="center"/>
          </w:tcPr>
          <w:p>
            <w:pPr>
              <w:pStyle w:val="15"/>
            </w:pPr>
          </w:p>
        </w:tc>
        <w:tc>
          <w:tcPr>
            <w:tcW w:w="2552"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w:t>
            </w:r>
          </w:p>
        </w:tc>
        <w:tc>
          <w:tcPr>
            <w:tcW w:w="4535" w:type="dxa"/>
            <w:gridSpan w:val="2"/>
            <w:vAlign w:val="center"/>
          </w:tcPr>
          <w:p>
            <w:pPr>
              <w:pStyle w:val="16"/>
            </w:pPr>
            <w:r>
              <w:rPr>
                <w:rFonts w:hint="eastAsia"/>
              </w:rPr>
              <w:t>对个人和家庭的补助</w:t>
            </w:r>
          </w:p>
        </w:tc>
        <w:tc>
          <w:tcPr>
            <w:tcW w:w="2551" w:type="dxa"/>
            <w:vAlign w:val="center"/>
          </w:tcPr>
          <w:p>
            <w:pPr>
              <w:pStyle w:val="15"/>
            </w:pPr>
            <w:r>
              <w:t>16.00</w:t>
            </w:r>
          </w:p>
        </w:tc>
        <w:tc>
          <w:tcPr>
            <w:tcW w:w="2551" w:type="dxa"/>
            <w:vAlign w:val="center"/>
          </w:tcPr>
          <w:p>
            <w:pPr>
              <w:pStyle w:val="15"/>
            </w:pPr>
            <w:r>
              <w:t>16.00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30302</w:t>
            </w:r>
          </w:p>
        </w:tc>
        <w:tc>
          <w:tcPr>
            <w:tcW w:w="4535" w:type="dxa"/>
            <w:gridSpan w:val="2"/>
            <w:vAlign w:val="center"/>
          </w:tcPr>
          <w:p>
            <w:pPr>
              <w:pStyle w:val="16"/>
            </w:pPr>
            <w:r>
              <w:rPr>
                <w:rFonts w:hint="eastAsia"/>
              </w:rPr>
              <w:t>退休费</w:t>
            </w:r>
          </w:p>
        </w:tc>
        <w:tc>
          <w:tcPr>
            <w:tcW w:w="2551" w:type="dxa"/>
            <w:vAlign w:val="center"/>
          </w:tcPr>
          <w:p>
            <w:pPr>
              <w:pStyle w:val="15"/>
            </w:pPr>
            <w:r>
              <w:t>16.00</w:t>
            </w:r>
          </w:p>
        </w:tc>
        <w:tc>
          <w:tcPr>
            <w:tcW w:w="2551" w:type="dxa"/>
            <w:vAlign w:val="center"/>
          </w:tcPr>
          <w:p>
            <w:pPr>
              <w:pStyle w:val="15"/>
            </w:pPr>
            <w:r>
              <w:t>16.00</w:t>
            </w:r>
          </w:p>
        </w:tc>
        <w:tc>
          <w:tcPr>
            <w:tcW w:w="255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319001</w:t>
            </w:r>
            <w:r>
              <w:rPr>
                <w:rFonts w:hint="eastAsia"/>
              </w:rPr>
              <w:t>无极县审计局本级</w:t>
            </w:r>
          </w:p>
        </w:tc>
        <w:tc>
          <w:tcPr>
            <w:tcW w:w="1643"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3286"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rPr>
                <w:rFonts w:hint="eastAsia"/>
              </w:rPr>
              <w:t>序号</w:t>
            </w:r>
          </w:p>
        </w:tc>
        <w:tc>
          <w:tcPr>
            <w:tcW w:w="3286" w:type="dxa"/>
            <w:gridSpan w:val="2"/>
            <w:vAlign w:val="center"/>
          </w:tcPr>
          <w:p>
            <w:pPr>
              <w:pStyle w:val="14"/>
            </w:pPr>
            <w:r>
              <w:rPr>
                <w:rFonts w:hint="eastAsia"/>
              </w:rPr>
              <w:t>功能分类科目</w:t>
            </w:r>
          </w:p>
        </w:tc>
        <w:tc>
          <w:tcPr>
            <w:tcW w:w="1643" w:type="dxa"/>
            <w:vMerge w:val="restart"/>
            <w:vAlign w:val="center"/>
          </w:tcPr>
          <w:p>
            <w:pPr>
              <w:pStyle w:val="14"/>
            </w:pPr>
            <w:r>
              <w:rPr>
                <w:rFonts w:hint="eastAsia"/>
              </w:rPr>
              <w:t>合计</w:t>
            </w:r>
          </w:p>
        </w:tc>
        <w:tc>
          <w:tcPr>
            <w:tcW w:w="1643" w:type="dxa"/>
            <w:vMerge w:val="restart"/>
            <w:vAlign w:val="center"/>
          </w:tcPr>
          <w:p>
            <w:pPr>
              <w:pStyle w:val="14"/>
            </w:pPr>
            <w:r>
              <w:rPr>
                <w:rFonts w:hint="eastAsia"/>
              </w:rPr>
              <w:t>基本支出</w:t>
            </w:r>
          </w:p>
        </w:tc>
        <w:tc>
          <w:tcPr>
            <w:tcW w:w="1643"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rPr>
                <w:rFonts w:hint="eastAsia"/>
              </w:rPr>
              <w:t>科目编码</w:t>
            </w:r>
          </w:p>
        </w:tc>
        <w:tc>
          <w:tcPr>
            <w:tcW w:w="1643" w:type="dxa"/>
            <w:vAlign w:val="center"/>
          </w:tcPr>
          <w:p>
            <w:pPr>
              <w:pStyle w:val="14"/>
            </w:pPr>
            <w:r>
              <w:rPr>
                <w:rFonts w:hint="eastAsia"/>
              </w:rP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rPr>
                <w:rFonts w:hint="eastAsia"/>
              </w:rP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319001</w:t>
            </w:r>
            <w:r>
              <w:rPr>
                <w:rFonts w:hint="eastAsia"/>
              </w:rPr>
              <w:t>无极县审计局本级</w:t>
            </w:r>
          </w:p>
        </w:tc>
        <w:tc>
          <w:tcPr>
            <w:tcW w:w="1643"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3286"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rPr>
                <w:rFonts w:hint="eastAsia"/>
              </w:rPr>
              <w:t>序号</w:t>
            </w:r>
          </w:p>
        </w:tc>
        <w:tc>
          <w:tcPr>
            <w:tcW w:w="3286" w:type="dxa"/>
            <w:gridSpan w:val="2"/>
            <w:vAlign w:val="center"/>
          </w:tcPr>
          <w:p>
            <w:pPr>
              <w:pStyle w:val="14"/>
            </w:pPr>
            <w:r>
              <w:rPr>
                <w:rFonts w:hint="eastAsia"/>
              </w:rPr>
              <w:t>功能分类科目</w:t>
            </w:r>
          </w:p>
        </w:tc>
        <w:tc>
          <w:tcPr>
            <w:tcW w:w="1643" w:type="dxa"/>
            <w:vMerge w:val="restart"/>
            <w:vAlign w:val="center"/>
          </w:tcPr>
          <w:p>
            <w:pPr>
              <w:pStyle w:val="14"/>
            </w:pPr>
            <w:r>
              <w:rPr>
                <w:rFonts w:hint="eastAsia"/>
              </w:rPr>
              <w:t>合计</w:t>
            </w:r>
          </w:p>
        </w:tc>
        <w:tc>
          <w:tcPr>
            <w:tcW w:w="1643" w:type="dxa"/>
            <w:vMerge w:val="restart"/>
            <w:vAlign w:val="center"/>
          </w:tcPr>
          <w:p>
            <w:pPr>
              <w:pStyle w:val="14"/>
            </w:pPr>
            <w:r>
              <w:rPr>
                <w:rFonts w:hint="eastAsia"/>
              </w:rPr>
              <w:t>基本支出</w:t>
            </w:r>
          </w:p>
        </w:tc>
        <w:tc>
          <w:tcPr>
            <w:tcW w:w="1643"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rPr>
                <w:rFonts w:hint="eastAsia"/>
              </w:rPr>
              <w:t>科目编码</w:t>
            </w:r>
          </w:p>
        </w:tc>
        <w:tc>
          <w:tcPr>
            <w:tcW w:w="1643" w:type="dxa"/>
            <w:vAlign w:val="center"/>
          </w:tcPr>
          <w:p>
            <w:pPr>
              <w:pStyle w:val="14"/>
            </w:pPr>
            <w:r>
              <w:rPr>
                <w:rFonts w:hint="eastAsia"/>
              </w:rP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rPr>
                <w:rFonts w:hint="eastAsia"/>
              </w:rP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319001</w:t>
            </w:r>
            <w:r>
              <w:rPr>
                <w:rFonts w:hint="eastAsia"/>
              </w:rPr>
              <w:t>无极县审计局本级</w:t>
            </w:r>
          </w:p>
        </w:tc>
        <w:tc>
          <w:tcPr>
            <w:tcW w:w="1643" w:type="dxa"/>
            <w:tcBorders>
              <w:top w:val="single" w:color="FFFFFF" w:sz="6" w:space="0"/>
              <w:left w:val="single" w:color="FFFFFF" w:sz="6" w:space="0"/>
              <w:right w:val="single" w:color="FFFFFF" w:sz="6" w:space="0"/>
            </w:tcBorders>
            <w:vAlign w:val="center"/>
          </w:tcPr>
          <w:p>
            <w:pPr>
              <w:pStyle w:val="12"/>
            </w:pPr>
            <w:r>
              <w:rPr>
                <w:rFonts w:hint="eastAsia"/>
              </w:rPr>
              <w:t>预算年度：</w:t>
            </w:r>
            <w:r>
              <w:t>2022</w:t>
            </w:r>
          </w:p>
        </w:tc>
        <w:tc>
          <w:tcPr>
            <w:tcW w:w="3286"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rPr>
                <w:rFonts w:hint="eastAsia"/>
              </w:rPr>
              <w:t>序号</w:t>
            </w:r>
          </w:p>
        </w:tc>
        <w:tc>
          <w:tcPr>
            <w:tcW w:w="1643" w:type="dxa"/>
            <w:vMerge w:val="restart"/>
            <w:vAlign w:val="center"/>
          </w:tcPr>
          <w:p>
            <w:pPr>
              <w:pStyle w:val="14"/>
            </w:pPr>
            <w:r>
              <w:rPr>
                <w:rFonts w:hint="eastAsia"/>
              </w:rPr>
              <w:t>项</w:t>
            </w:r>
            <w:r>
              <w:t xml:space="preserve">  </w:t>
            </w:r>
            <w:r>
              <w:rPr>
                <w:rFonts w:hint="eastAsia"/>
              </w:rPr>
              <w:t>目</w:t>
            </w:r>
          </w:p>
        </w:tc>
        <w:tc>
          <w:tcPr>
            <w:tcW w:w="6572" w:type="dxa"/>
            <w:gridSpan w:val="4"/>
            <w:vAlign w:val="center"/>
          </w:tcPr>
          <w:p>
            <w:pPr>
              <w:pStyle w:val="14"/>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rPr>
                <w:rFonts w:hint="eastAsia"/>
              </w:rPr>
              <w:t>合计</w:t>
            </w:r>
          </w:p>
        </w:tc>
        <w:tc>
          <w:tcPr>
            <w:tcW w:w="1643" w:type="dxa"/>
            <w:vAlign w:val="center"/>
          </w:tcPr>
          <w:p>
            <w:pPr>
              <w:pStyle w:val="14"/>
            </w:pPr>
            <w:r>
              <w:rPr>
                <w:rFonts w:hint="eastAsia"/>
              </w:rPr>
              <w:t>一般公共预算</w:t>
            </w:r>
            <w:r>
              <w:t xml:space="preserve">              </w:t>
            </w:r>
            <w:r>
              <w:rPr>
                <w:rFonts w:hint="eastAsia"/>
              </w:rPr>
              <w:t>财政拨款</w:t>
            </w:r>
          </w:p>
        </w:tc>
        <w:tc>
          <w:tcPr>
            <w:tcW w:w="1643" w:type="dxa"/>
            <w:vAlign w:val="center"/>
          </w:tcPr>
          <w:p>
            <w:pPr>
              <w:pStyle w:val="14"/>
            </w:pPr>
            <w:r>
              <w:rPr>
                <w:rFonts w:hint="eastAsia"/>
              </w:rPr>
              <w:t>政府性基金</w:t>
            </w:r>
            <w:r>
              <w:t xml:space="preserve">                  </w:t>
            </w:r>
            <w:r>
              <w:rPr>
                <w:rFonts w:hint="eastAsia"/>
              </w:rPr>
              <w:t>预算拨款</w:t>
            </w:r>
          </w:p>
        </w:tc>
        <w:tc>
          <w:tcPr>
            <w:tcW w:w="1643" w:type="dxa"/>
            <w:vAlign w:val="center"/>
          </w:tcPr>
          <w:p>
            <w:pPr>
              <w:pStyle w:val="14"/>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4"/>
            </w:pPr>
            <w:r>
              <w:rPr>
                <w:rFonts w:hint="eastAsia"/>
              </w:rP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rPr>
                <w:rFonts w:hint="eastAsia"/>
              </w:rPr>
              <w:t>合计</w:t>
            </w:r>
          </w:p>
        </w:tc>
        <w:tc>
          <w:tcPr>
            <w:tcW w:w="1643" w:type="dxa"/>
            <w:vAlign w:val="center"/>
          </w:tcPr>
          <w:p>
            <w:pPr>
              <w:pStyle w:val="19"/>
              <w:rPr>
                <w:rFonts w:hint="default" w:eastAsia="方正书宋_GBK"/>
                <w:lang w:val="en-US" w:eastAsia="zh-CN"/>
              </w:rPr>
            </w:pPr>
            <w:r>
              <w:rPr>
                <w:rFonts w:hint="eastAsia"/>
                <w:lang w:val="en-US" w:eastAsia="zh-CN"/>
              </w:rPr>
              <w:t>3.00</w:t>
            </w:r>
          </w:p>
        </w:tc>
        <w:tc>
          <w:tcPr>
            <w:tcW w:w="1643" w:type="dxa"/>
            <w:vAlign w:val="center"/>
          </w:tcPr>
          <w:p>
            <w:pPr>
              <w:pStyle w:val="19"/>
              <w:rPr>
                <w:rFonts w:hint="default" w:eastAsia="方正书宋_GBK"/>
                <w:lang w:val="en-US" w:eastAsia="zh-CN"/>
              </w:rPr>
            </w:pPr>
            <w:r>
              <w:rPr>
                <w:rFonts w:hint="eastAsia"/>
                <w:lang w:val="en-US" w:eastAsia="zh-CN"/>
              </w:rPr>
              <w:t>3.00</w:t>
            </w: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643" w:type="dxa"/>
            <w:vAlign w:val="center"/>
          </w:tcPr>
          <w:p>
            <w:pPr>
              <w:pStyle w:val="16"/>
            </w:pPr>
            <w:r>
              <w:rPr>
                <w:rFonts w:hint="eastAsia"/>
              </w:rPr>
              <w:t>“三公”经费小计</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1643" w:type="dxa"/>
            <w:vAlign w:val="center"/>
          </w:tcPr>
          <w:p>
            <w:pPr>
              <w:pStyle w:val="16"/>
            </w:pPr>
            <w:r>
              <w:rPr>
                <w:rFonts w:hint="eastAsia"/>
              </w:rP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1643" w:type="dxa"/>
            <w:vAlign w:val="center"/>
          </w:tcPr>
          <w:p>
            <w:pPr>
              <w:pStyle w:val="16"/>
            </w:pPr>
            <w:r>
              <w:t xml:space="preserve">    </w:t>
            </w:r>
            <w:r>
              <w:rPr>
                <w:rFonts w:hint="eastAsia"/>
              </w:rPr>
              <w:t>其中：教学科研人员因公出国（境）费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643" w:type="dxa"/>
            <w:vAlign w:val="center"/>
          </w:tcPr>
          <w:p>
            <w:pPr>
              <w:pStyle w:val="16"/>
            </w:pPr>
            <w:r>
              <w:t xml:space="preserve">          </w:t>
            </w:r>
            <w:r>
              <w:rPr>
                <w:rFonts w:hint="eastAsia"/>
              </w:rPr>
              <w:t>其他因公出国（境）费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1643" w:type="dxa"/>
            <w:vAlign w:val="center"/>
          </w:tcPr>
          <w:p>
            <w:pPr>
              <w:pStyle w:val="16"/>
            </w:pPr>
            <w:r>
              <w:rPr>
                <w:rFonts w:hint="eastAsia"/>
              </w:rPr>
              <w:t>二、公务用车购置及运维费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7</w:t>
            </w:r>
          </w:p>
        </w:tc>
        <w:tc>
          <w:tcPr>
            <w:tcW w:w="1643" w:type="dxa"/>
            <w:vAlign w:val="center"/>
          </w:tcPr>
          <w:p>
            <w:pPr>
              <w:pStyle w:val="16"/>
            </w:pPr>
            <w:r>
              <w:t xml:space="preserve">    </w:t>
            </w:r>
            <w:r>
              <w:rPr>
                <w:rFonts w:hint="eastAsia"/>
              </w:rPr>
              <w:t>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8</w:t>
            </w:r>
          </w:p>
        </w:tc>
        <w:tc>
          <w:tcPr>
            <w:tcW w:w="1643" w:type="dxa"/>
            <w:vAlign w:val="center"/>
          </w:tcPr>
          <w:p>
            <w:pPr>
              <w:pStyle w:val="16"/>
            </w:pPr>
            <w:r>
              <w:t xml:space="preserve">          </w:t>
            </w:r>
            <w:r>
              <w:rPr>
                <w:rFonts w:hint="eastAsia"/>
              </w:rPr>
              <w:t>公务用车运行维护费</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44"/>
        </w:rPr>
        <w:t>无极县审计局本级</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w:t>
      </w:r>
      <w:r>
        <w:rPr>
          <w:rFonts w:hint="eastAsia" w:eastAsia="方正仿宋_GBK"/>
          <w:color w:val="000000"/>
          <w:sz w:val="28"/>
          <w:lang w:eastAsia="zh-CN"/>
        </w:rPr>
        <w:t>《中华人民共和国预算法》</w:t>
      </w:r>
      <w:r>
        <w:rPr>
          <w:rFonts w:hint="eastAsia" w:eastAsia="方正仿宋_GBK"/>
          <w:color w:val="000000"/>
          <w:sz w:val="28"/>
        </w:rPr>
        <w:t>、《地方预决算公开操作规程》和《关于进一步推进预算公开工作的实施意见》规定，现将无极县审计局本级</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29"/>
      </w:pPr>
      <w:r>
        <w:rPr>
          <w:rFonts w:hint="eastAsia"/>
        </w:rPr>
        <w:t>（一）对县直各部门（含直属单位）和乡镇政府预算执行情况和决算以及预算外资金的管理和使用情况进行审计监督。</w:t>
      </w:r>
    </w:p>
    <w:p>
      <w:pPr>
        <w:pStyle w:val="29"/>
      </w:pPr>
      <w:r>
        <w:rPr>
          <w:rFonts w:hint="eastAsia"/>
        </w:rPr>
        <w:t>（二）对县级财政预算执行情况进行审计，并代表县政府向人大常委会提交审计工作报告。</w:t>
      </w:r>
    </w:p>
    <w:p>
      <w:pPr>
        <w:pStyle w:val="29"/>
      </w:pPr>
      <w:r>
        <w:rPr>
          <w:rFonts w:hint="eastAsia"/>
        </w:rPr>
        <w:t>（三）对全县国有企业的资产、负债、损益情况进行审计。</w:t>
      </w:r>
    </w:p>
    <w:p>
      <w:pPr>
        <w:pStyle w:val="29"/>
      </w:pPr>
      <w:r>
        <w:rPr>
          <w:rFonts w:hint="eastAsia"/>
        </w:rPr>
        <w:t>（四）对全县国有事业组织的财务收支进行审计监督。</w:t>
      </w:r>
    </w:p>
    <w:p>
      <w:pPr>
        <w:pStyle w:val="29"/>
      </w:pPr>
      <w:r>
        <w:rPr>
          <w:rFonts w:hint="eastAsia"/>
        </w:rPr>
        <w:t>（五）对全县基建项目预算的执行情况和决算进行审计监督。</w:t>
      </w:r>
    </w:p>
    <w:p>
      <w:pPr>
        <w:pStyle w:val="29"/>
      </w:pPr>
      <w:r>
        <w:rPr>
          <w:rFonts w:hint="eastAsia"/>
        </w:rPr>
        <w:t>（六）对政府部门管理和社会团体受政府委托管理的社会保障基金以及其他有关基金、资金的财务收支进行审计监督。</w:t>
      </w:r>
    </w:p>
    <w:p>
      <w:pPr>
        <w:pStyle w:val="29"/>
      </w:pPr>
      <w:r>
        <w:rPr>
          <w:rFonts w:hint="eastAsia"/>
        </w:rPr>
        <w:t>（七）对全县国际组织和外国政府援助、贷款项目的财务收支进行审计监督。</w:t>
      </w:r>
    </w:p>
    <w:p>
      <w:pPr>
        <w:pStyle w:val="29"/>
      </w:pPr>
      <w:r>
        <w:rPr>
          <w:rFonts w:hint="eastAsia"/>
        </w:rPr>
        <w:t>（八）受政府委托，对地方非银行金融机构的财务收支及资产、负债、损益情况进行审计监督。</w:t>
      </w:r>
    </w:p>
    <w:p>
      <w:pPr>
        <w:pStyle w:val="29"/>
      </w:pPr>
      <w:r>
        <w:rPr>
          <w:rFonts w:hint="eastAsia"/>
        </w:rPr>
        <w:t>（九）受县委、县政府、纪检、组织部门委托进行领导干部任期经济责任审计。</w:t>
      </w:r>
    </w:p>
    <w:p>
      <w:pPr>
        <w:pStyle w:val="29"/>
      </w:pPr>
      <w:r>
        <w:rPr>
          <w:rFonts w:hint="eastAsia"/>
        </w:rPr>
        <w:t>（十）对社会审计组织进行审计质量执业检查。</w:t>
      </w:r>
    </w:p>
    <w:p>
      <w:pPr>
        <w:pStyle w:val="29"/>
      </w:pPr>
      <w:r>
        <w:rPr>
          <w:rFonts w:hint="eastAsia"/>
        </w:rPr>
        <w:t>（十一）指导和监督内部审计工作。</w:t>
      </w:r>
    </w:p>
    <w:p>
      <w:pPr>
        <w:pStyle w:val="29"/>
      </w:pPr>
      <w:r>
        <w:rPr>
          <w:rFonts w:hint="eastAsia"/>
        </w:rPr>
        <w:t>（十二）对其他法律、法规规定应当进行审计的事项进行审计监督。</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rPr>
                <w:rFonts w:hint="eastAsia"/>
              </w:rPr>
              <w:t>单位名称</w:t>
            </w:r>
          </w:p>
        </w:tc>
        <w:tc>
          <w:tcPr>
            <w:tcW w:w="2464" w:type="dxa"/>
            <w:vAlign w:val="center"/>
          </w:tcPr>
          <w:p>
            <w:pPr>
              <w:pStyle w:val="14"/>
            </w:pPr>
            <w:r>
              <w:rPr>
                <w:rFonts w:hint="eastAsia"/>
              </w:rPr>
              <w:t>单位性质</w:t>
            </w:r>
          </w:p>
        </w:tc>
        <w:tc>
          <w:tcPr>
            <w:tcW w:w="2464" w:type="dxa"/>
            <w:vAlign w:val="center"/>
          </w:tcPr>
          <w:p>
            <w:pPr>
              <w:pStyle w:val="14"/>
            </w:pPr>
            <w:r>
              <w:rPr>
                <w:rFonts w:hint="eastAsia"/>
              </w:rPr>
              <w:t>单位规格</w:t>
            </w:r>
          </w:p>
        </w:tc>
        <w:tc>
          <w:tcPr>
            <w:tcW w:w="2464" w:type="dxa"/>
            <w:vAlign w:val="center"/>
          </w:tcPr>
          <w:p>
            <w:pPr>
              <w:pStyle w:val="14"/>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rPr>
                <w:rFonts w:hint="eastAsia"/>
              </w:rPr>
              <w:t>无极县审计局本级</w:t>
            </w:r>
          </w:p>
        </w:tc>
        <w:tc>
          <w:tcPr>
            <w:tcW w:w="2464" w:type="dxa"/>
            <w:vAlign w:val="center"/>
          </w:tcPr>
          <w:p>
            <w:pPr>
              <w:pStyle w:val="17"/>
            </w:pPr>
            <w:r>
              <w:rPr>
                <w:rFonts w:hint="eastAsia"/>
              </w:rPr>
              <w:t>行政</w:t>
            </w:r>
          </w:p>
        </w:tc>
        <w:tc>
          <w:tcPr>
            <w:tcW w:w="2464" w:type="dxa"/>
            <w:vAlign w:val="center"/>
          </w:tcPr>
          <w:p>
            <w:pPr>
              <w:pStyle w:val="17"/>
            </w:pPr>
            <w:r>
              <w:rPr>
                <w:rFonts w:hint="eastAsia"/>
              </w:rPr>
              <w:t>正科级</w:t>
            </w:r>
          </w:p>
        </w:tc>
        <w:tc>
          <w:tcPr>
            <w:tcW w:w="2464" w:type="dxa"/>
            <w:vAlign w:val="center"/>
          </w:tcPr>
          <w:p>
            <w:pPr>
              <w:pStyle w:val="17"/>
            </w:pPr>
            <w:r>
              <w:rPr>
                <w:rFonts w:hint="eastAsia"/>
              </w:rPr>
              <w:t>财政拨款</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eastAsia="方正仿宋_GBK"/>
          <w:color w:val="000000"/>
          <w:sz w:val="28"/>
        </w:rPr>
        <w:t>按照预算管理有关规定，目前我</w:t>
      </w:r>
      <w:r>
        <w:rPr>
          <w:rFonts w:hint="eastAsia" w:eastAsia="方正仿宋_GBK"/>
          <w:color w:val="000000"/>
          <w:sz w:val="28"/>
          <w:lang w:eastAsia="zh-CN"/>
        </w:rPr>
        <w:t>县</w:t>
      </w:r>
      <w:r>
        <w:rPr>
          <w:rFonts w:hint="eastAsia" w:eastAsia="方正仿宋_GBK"/>
          <w:color w:val="000000"/>
          <w:sz w:val="28"/>
          <w:lang w:val="en-US" w:eastAsia="zh-CN"/>
        </w:rPr>
        <w:t>单位</w:t>
      </w:r>
      <w:r>
        <w:rPr>
          <w:rFonts w:hint="eastAsia" w:eastAsia="方正仿宋_GBK"/>
          <w:color w:val="000000"/>
          <w:sz w:val="28"/>
        </w:rPr>
        <w:t>预算的编制实行综合预算管理，即全部收入和支出都反映在预算中。无极县审计局本级机关及所属事业单位的收支包含在</w:t>
      </w:r>
      <w:r>
        <w:rPr>
          <w:rFonts w:hint="eastAsia" w:eastAsia="方正仿宋_GBK"/>
          <w:color w:val="000000"/>
          <w:sz w:val="28"/>
          <w:lang w:val="en-US" w:eastAsia="zh-CN"/>
        </w:rPr>
        <w:t>单位</w:t>
      </w:r>
      <w:r>
        <w:rPr>
          <w:rFonts w:hint="eastAsia" w:eastAsia="方正仿宋_GBK"/>
          <w:color w:val="000000"/>
          <w:sz w:val="28"/>
        </w:rPr>
        <w:t>预算中。</w:t>
      </w:r>
    </w:p>
    <w:p>
      <w:pPr>
        <w:pStyle w:val="22"/>
      </w:pPr>
      <w:r>
        <w:t>1</w:t>
      </w:r>
      <w:r>
        <w:rPr>
          <w:rFonts w:hint="eastAsia"/>
        </w:rPr>
        <w:t>、收入说明</w:t>
      </w:r>
    </w:p>
    <w:p>
      <w:pPr>
        <w:pStyle w:val="22"/>
      </w:pPr>
      <w:r>
        <w:rPr>
          <w:rFonts w:hint="eastAsia"/>
        </w:rPr>
        <w:t>反映本</w:t>
      </w:r>
      <w:r>
        <w:rPr>
          <w:rFonts w:hint="eastAsia"/>
          <w:lang w:val="en-US" w:eastAsia="zh-CN"/>
        </w:rPr>
        <w:t>单位</w:t>
      </w:r>
      <w:r>
        <w:rPr>
          <w:rFonts w:hint="eastAsia"/>
        </w:rPr>
        <w:t>当年全部收入。</w:t>
      </w:r>
      <w:r>
        <w:t>2022</w:t>
      </w:r>
      <w:r>
        <w:rPr>
          <w:rFonts w:hint="eastAsia"/>
        </w:rPr>
        <w:t>年预算收入</w:t>
      </w:r>
      <w:r>
        <w:t xml:space="preserve"> </w:t>
      </w:r>
      <w:r>
        <w:rPr>
          <w:rFonts w:hint="eastAsia"/>
          <w:lang w:val="en-US" w:eastAsia="zh-CN"/>
        </w:rPr>
        <w:t>638.5</w:t>
      </w:r>
      <w:r>
        <w:rPr>
          <w:rFonts w:hint="eastAsia"/>
        </w:rPr>
        <w:t>万元，其中：一般公共预算收入</w:t>
      </w:r>
      <w:r>
        <w:rPr>
          <w:rFonts w:hint="eastAsia"/>
          <w:lang w:val="en-US" w:eastAsia="zh-CN"/>
        </w:rPr>
        <w:t>638.5</w:t>
      </w:r>
      <w:r>
        <w:rPr>
          <w:rFonts w:hint="eastAsia"/>
        </w:rPr>
        <w:t>万元，基金预算收入</w:t>
      </w:r>
      <w:r>
        <w:t>0</w:t>
      </w:r>
      <w:r>
        <w:rPr>
          <w:rFonts w:hint="eastAsia"/>
        </w:rPr>
        <w:t>万元，财政专户核拨收入</w:t>
      </w:r>
      <w:r>
        <w:t>0</w:t>
      </w:r>
      <w:r>
        <w:rPr>
          <w:rFonts w:hint="eastAsia"/>
        </w:rPr>
        <w:t>万元，其他来源收入</w:t>
      </w:r>
      <w:r>
        <w:t>0</w:t>
      </w:r>
      <w:r>
        <w:rPr>
          <w:rFonts w:hint="eastAsia"/>
        </w:rPr>
        <w:t>万元。</w:t>
      </w:r>
    </w:p>
    <w:p>
      <w:pPr>
        <w:pStyle w:val="22"/>
      </w:pPr>
      <w:r>
        <w:t>2</w:t>
      </w:r>
      <w:r>
        <w:rPr>
          <w:rFonts w:hint="eastAsia"/>
        </w:rPr>
        <w:t>、支出说明</w:t>
      </w:r>
    </w:p>
    <w:p>
      <w:pPr>
        <w:pStyle w:val="22"/>
      </w:pPr>
      <w:r>
        <w:rPr>
          <w:rFonts w:hint="eastAsia"/>
        </w:rPr>
        <w:t>收支预算总表支出栏、基本支出表、项目支出表按经济分类和支出功能分类科目编制，反映审计局年度预算中支出预算的总体情况。</w:t>
      </w:r>
      <w:r>
        <w:t>2022</w:t>
      </w:r>
      <w:r>
        <w:rPr>
          <w:rFonts w:hint="eastAsia"/>
        </w:rPr>
        <w:t>年支出预算为</w:t>
      </w:r>
      <w:r>
        <w:rPr>
          <w:rFonts w:hint="eastAsia"/>
          <w:lang w:val="en-US" w:eastAsia="zh-CN"/>
        </w:rPr>
        <w:t>638.5</w:t>
      </w:r>
      <w:r>
        <w:rPr>
          <w:rFonts w:hint="eastAsia"/>
        </w:rPr>
        <w:t>万元，其中基本支出</w:t>
      </w:r>
      <w:r>
        <w:t>45</w:t>
      </w:r>
      <w:r>
        <w:rPr>
          <w:rFonts w:hint="eastAsia"/>
          <w:lang w:val="en-US" w:eastAsia="zh-CN"/>
        </w:rPr>
        <w:t>3</w:t>
      </w:r>
      <w:r>
        <w:t>.5</w:t>
      </w:r>
      <w:r>
        <w:rPr>
          <w:rFonts w:hint="eastAsia"/>
        </w:rPr>
        <w:t>万元，包括人员经费</w:t>
      </w:r>
      <w:r>
        <w:t>42</w:t>
      </w:r>
      <w:r>
        <w:rPr>
          <w:rFonts w:hint="eastAsia"/>
          <w:lang w:val="en-US" w:eastAsia="zh-CN"/>
        </w:rPr>
        <w:t>1</w:t>
      </w:r>
      <w:r>
        <w:rPr>
          <w:rFonts w:hint="eastAsia"/>
        </w:rPr>
        <w:t>万元和日常公用经费</w:t>
      </w:r>
      <w:r>
        <w:t>32.5</w:t>
      </w:r>
      <w:r>
        <w:rPr>
          <w:rFonts w:hint="eastAsia"/>
        </w:rPr>
        <w:t>元；项目支出</w:t>
      </w:r>
      <w:r>
        <w:rPr>
          <w:rFonts w:hint="eastAsia"/>
          <w:lang w:val="en-US" w:eastAsia="zh-CN"/>
        </w:rPr>
        <w:t>185</w:t>
      </w:r>
      <w:r>
        <w:rPr>
          <w:rFonts w:hint="eastAsia"/>
        </w:rPr>
        <w:t>万元，主要为基建项目审计费</w:t>
      </w:r>
      <w:r>
        <w:rPr>
          <w:rFonts w:hint="eastAsia"/>
          <w:lang w:val="en-US" w:eastAsia="zh-CN"/>
        </w:rPr>
        <w:t>125</w:t>
      </w:r>
      <w:r>
        <w:rPr>
          <w:rFonts w:hint="eastAsia"/>
        </w:rPr>
        <w:t>万元，专项审计费</w:t>
      </w:r>
      <w:r>
        <w:t>50</w:t>
      </w:r>
      <w:r>
        <w:rPr>
          <w:rFonts w:hint="eastAsia"/>
        </w:rPr>
        <w:t>万元，信息化建设费</w:t>
      </w:r>
      <w:r>
        <w:t>10</w:t>
      </w:r>
      <w:r>
        <w:rPr>
          <w:rFonts w:hint="eastAsia"/>
        </w:rPr>
        <w:t>万元。</w:t>
      </w:r>
    </w:p>
    <w:p>
      <w:pPr>
        <w:pStyle w:val="22"/>
      </w:pPr>
      <w:r>
        <w:t xml:space="preserve"> 3</w:t>
      </w:r>
      <w:r>
        <w:rPr>
          <w:rFonts w:hint="eastAsia"/>
        </w:rPr>
        <w:t>、比上年增减情况</w:t>
      </w:r>
    </w:p>
    <w:p>
      <w:pPr>
        <w:spacing w:before="10" w:after="10"/>
        <w:ind w:firstLine="640"/>
        <w:outlineLvl w:val="5"/>
        <w:rPr>
          <w:rFonts w:hint="eastAsia" w:ascii="Times New Roman" w:hAnsi="Times New Roman" w:eastAsia="方正仿宋_GBK" w:cs="Times New Roman"/>
          <w:kern w:val="0"/>
          <w:sz w:val="28"/>
          <w:szCs w:val="24"/>
          <w:lang w:val="en-US" w:eastAsia="uk-UA" w:bidi="ar-SA"/>
        </w:rPr>
      </w:pPr>
      <w:r>
        <w:rPr>
          <w:rFonts w:hint="eastAsia" w:ascii="Times New Roman" w:hAnsi="Times New Roman" w:eastAsia="方正仿宋_GBK" w:cs="Times New Roman"/>
          <w:kern w:val="0"/>
          <w:sz w:val="28"/>
          <w:szCs w:val="24"/>
          <w:lang w:val="en-US" w:eastAsia="uk-UA" w:bidi="ar-SA"/>
        </w:rPr>
        <w:t>2022年预算收支安排</w:t>
      </w:r>
      <w:r>
        <w:rPr>
          <w:rFonts w:hint="eastAsia" w:ascii="Times New Roman" w:hAnsi="Times New Roman" w:eastAsia="方正仿宋_GBK" w:cs="Times New Roman"/>
          <w:kern w:val="0"/>
          <w:sz w:val="28"/>
          <w:szCs w:val="24"/>
          <w:lang w:val="en-US" w:eastAsia="zh-CN" w:bidi="ar-SA"/>
        </w:rPr>
        <w:t>638.5</w:t>
      </w:r>
      <w:r>
        <w:rPr>
          <w:rFonts w:hint="eastAsia" w:ascii="Times New Roman" w:hAnsi="Times New Roman" w:eastAsia="方正仿宋_GBK" w:cs="Times New Roman"/>
          <w:kern w:val="0"/>
          <w:sz w:val="28"/>
          <w:szCs w:val="24"/>
          <w:lang w:val="en-US" w:eastAsia="uk-UA" w:bidi="ar-SA"/>
        </w:rPr>
        <w:t>万元，较2021年增加72万元，其中：基本支出增加72万元，主要是人员经费、自收自支人员经费增加；项目支出增加10万元，主要是增加信息化建设费，其他支出无增减变化。</w:t>
      </w:r>
    </w:p>
    <w:p>
      <w:pPr>
        <w:spacing w:before="10" w:after="10"/>
        <w:ind w:firstLine="640"/>
        <w:outlineLvl w:val="5"/>
      </w:pPr>
      <w:r>
        <w:rPr>
          <w:rFonts w:hint="eastAsia" w:ascii="黑体" w:hAnsi="黑体" w:eastAsia="黑体" w:cs="黑体"/>
          <w:color w:val="000000"/>
          <w:sz w:val="32"/>
        </w:rPr>
        <w:t>三、机关运行经费安排情况</w:t>
      </w:r>
    </w:p>
    <w:p>
      <w:pPr>
        <w:pStyle w:val="31"/>
      </w:pPr>
      <w:r>
        <w:t>202</w:t>
      </w:r>
      <w:r>
        <w:rPr>
          <w:rFonts w:hint="eastAsia"/>
          <w:lang w:val="en-US" w:eastAsia="zh-CN"/>
        </w:rPr>
        <w:t>2</w:t>
      </w:r>
      <w:r>
        <w:rPr>
          <w:rFonts w:hint="eastAsia"/>
        </w:rPr>
        <w:t>年，机关运行经费共计安排</w:t>
      </w:r>
      <w:r>
        <w:t>32.5</w:t>
      </w:r>
      <w:r>
        <w:rPr>
          <w:rFonts w:hint="eastAsia"/>
        </w:rPr>
        <w:t>万元，主要用于保证机关正常运转的办公费、邮电费、差旅费、会议费、差旅费、办公用房电费、日常维修费、公务车运行维护费等支出。</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32"/>
      </w:pPr>
      <w:r>
        <w:t>2022</w:t>
      </w:r>
      <w:r>
        <w:rPr>
          <w:rFonts w:hint="eastAsia"/>
        </w:rPr>
        <w:t>年，我</w:t>
      </w:r>
      <w:r>
        <w:rPr>
          <w:rFonts w:hint="eastAsia"/>
          <w:lang w:val="en-US" w:eastAsia="zh-CN"/>
        </w:rPr>
        <w:t>单位</w:t>
      </w:r>
      <w:r>
        <w:rPr>
          <w:rFonts w:hint="eastAsia"/>
        </w:rPr>
        <w:t>财政拨款</w:t>
      </w:r>
      <w:r>
        <w:t>“</w:t>
      </w:r>
      <w:r>
        <w:rPr>
          <w:rFonts w:hint="eastAsia"/>
        </w:rPr>
        <w:t>三公</w:t>
      </w:r>
      <w:r>
        <w:t>”</w:t>
      </w:r>
      <w:r>
        <w:rPr>
          <w:rFonts w:hint="eastAsia"/>
        </w:rPr>
        <w:t>经费预算安排</w:t>
      </w:r>
      <w:r>
        <w:t>3</w:t>
      </w:r>
      <w:r>
        <w:rPr>
          <w:rFonts w:hint="eastAsia"/>
        </w:rPr>
        <w:t>万元，其中：因公出国（境）费</w:t>
      </w:r>
      <w:r>
        <w:t>0</w:t>
      </w:r>
      <w:r>
        <w:rPr>
          <w:rFonts w:hint="eastAsia"/>
        </w:rPr>
        <w:t>万元</w:t>
      </w:r>
      <w:r>
        <w:rPr>
          <w:rFonts w:hint="eastAsia"/>
          <w:lang w:eastAsia="zh-CN"/>
        </w:rPr>
        <w:t>，原因为未安排</w:t>
      </w:r>
      <w:r>
        <w:rPr>
          <w:rFonts w:hint="eastAsia"/>
        </w:rPr>
        <w:t>出国（境）</w:t>
      </w:r>
      <w:r>
        <w:rPr>
          <w:rFonts w:hint="eastAsia"/>
          <w:lang w:eastAsia="zh-CN"/>
        </w:rPr>
        <w:t>经</w:t>
      </w:r>
      <w:r>
        <w:rPr>
          <w:rFonts w:hint="eastAsia"/>
        </w:rPr>
        <w:t>费</w:t>
      </w:r>
      <w:r>
        <w:rPr>
          <w:rFonts w:hint="eastAsia"/>
          <w:lang w:eastAsia="zh-CN"/>
        </w:rPr>
        <w:t>；</w:t>
      </w:r>
      <w:r>
        <w:rPr>
          <w:rFonts w:hint="eastAsia"/>
        </w:rPr>
        <w:t>公务用车购置及运维费</w:t>
      </w:r>
      <w:r>
        <w:t>3</w:t>
      </w:r>
      <w:r>
        <w:rPr>
          <w:rFonts w:hint="eastAsia"/>
        </w:rPr>
        <w:t>万元（其中：公务用车购置费</w:t>
      </w:r>
      <w:r>
        <w:t>0</w:t>
      </w:r>
      <w:r>
        <w:rPr>
          <w:rFonts w:hint="eastAsia"/>
        </w:rPr>
        <w:t>万元，公务用车运行维护费</w:t>
      </w:r>
      <w:r>
        <w:t>3</w:t>
      </w:r>
      <w:r>
        <w:rPr>
          <w:rFonts w:hint="eastAsia"/>
        </w:rPr>
        <w:t>万元</w:t>
      </w:r>
      <w:r>
        <w:t>)</w:t>
      </w:r>
      <w:r>
        <w:rPr>
          <w:rFonts w:hint="eastAsia"/>
          <w:lang w:eastAsia="zh-CN"/>
        </w:rPr>
        <w:t>，与上年持平，原因为严格按照公务用车相关制度执行，厉行节约</w:t>
      </w:r>
      <w:r>
        <w:rPr>
          <w:rFonts w:hint="eastAsia"/>
        </w:rPr>
        <w:t>；公务接待费</w:t>
      </w:r>
      <w:r>
        <w:t>0</w:t>
      </w:r>
      <w:r>
        <w:rPr>
          <w:rFonts w:hint="eastAsia"/>
        </w:rPr>
        <w:t>万元</w:t>
      </w:r>
      <w:r>
        <w:rPr>
          <w:rFonts w:hint="eastAsia"/>
          <w:lang w:eastAsia="zh-CN"/>
        </w:rPr>
        <w:t>，</w:t>
      </w:r>
      <w:r>
        <w:rPr>
          <w:rFonts w:hint="eastAsia"/>
        </w:rPr>
        <w:t>与上年持平</w:t>
      </w:r>
      <w:r>
        <w:rPr>
          <w:rFonts w:hint="eastAsia"/>
          <w:lang w:eastAsia="zh-CN"/>
        </w:rPr>
        <w:t>，</w:t>
      </w:r>
      <w:r>
        <w:rPr>
          <w:rFonts w:hint="eastAsia"/>
          <w:lang w:val="en-US" w:eastAsia="zh-CN"/>
        </w:rPr>
        <w:t>原因为未安排公务接待。</w:t>
      </w:r>
    </w:p>
    <w:p>
      <w:pPr>
        <w:numPr>
          <w:ilvl w:val="0"/>
          <w:numId w:val="1"/>
        </w:numPr>
        <w:ind w:firstLine="640"/>
        <w:rPr>
          <w:rFonts w:hint="eastAsia" w:ascii="黑体" w:hAnsi="黑体" w:eastAsia="黑体" w:cs="黑体"/>
          <w:color w:val="000000"/>
          <w:sz w:val="32"/>
        </w:rPr>
      </w:pPr>
      <w:r>
        <w:rPr>
          <w:rFonts w:hint="eastAsia" w:ascii="黑体" w:hAnsi="黑体" w:eastAsia="黑体" w:cs="黑体"/>
          <w:color w:val="000000"/>
          <w:sz w:val="32"/>
        </w:rPr>
        <w:t>预算绩效信息</w:t>
      </w:r>
    </w:p>
    <w:p>
      <w:pPr>
        <w:spacing w:before="10" w:after="10"/>
        <w:ind w:firstLine="640"/>
        <w:outlineLvl w:val="5"/>
        <w:sectPr>
          <w:pgSz w:w="16840" w:h="11900" w:orient="landscape"/>
          <w:pgMar w:top="1361" w:right="1020" w:bottom="1361" w:left="1020" w:header="720" w:footer="720" w:gutter="0"/>
          <w:cols w:space="720" w:num="1"/>
        </w:sectPr>
      </w:pPr>
    </w:p>
    <w:p>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基建项目审计费绩效目标表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4"/>
            </w:pPr>
            <w:r>
              <w:rPr>
                <w:rFonts w:hint="eastAsia"/>
              </w:rPr>
              <w:t>绩效目标</w:t>
            </w:r>
          </w:p>
        </w:tc>
        <w:tc>
          <w:tcPr>
            <w:tcW w:w="12756" w:type="dxa"/>
            <w:tcBorders>
              <w:top w:val="single" w:color="000000" w:sz="6" w:space="0"/>
              <w:bottom w:val="single" w:color="FFFFFF" w:sz="6" w:space="0"/>
            </w:tcBorders>
            <w:vAlign w:val="center"/>
          </w:tcPr>
          <w:p>
            <w:pPr>
              <w:pStyle w:val="16"/>
              <w:rPr>
                <w:rFonts w:hint="default" w:eastAsia="方正书宋_GBK"/>
                <w:lang w:val="en-US" w:eastAsia="zh-CN"/>
              </w:rPr>
            </w:pPr>
            <w:r>
              <w:rPr>
                <w:rFonts w:hint="eastAsia"/>
              </w:rPr>
              <w:t>目标内容</w:t>
            </w:r>
            <w:r>
              <w:rPr>
                <w:rFonts w:hint="eastAsia"/>
                <w:lang w:eastAsia="zh-CN"/>
              </w:rPr>
              <w:t>：</w:t>
            </w:r>
            <w:r>
              <w:rPr>
                <w:rFonts w:hint="eastAsia"/>
                <w:lang w:val="en-US" w:eastAsia="zh-CN"/>
              </w:rPr>
              <w:t>完成基建项目审计</w:t>
            </w:r>
          </w:p>
        </w:tc>
      </w:tr>
    </w:tbl>
    <w:p>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rPr>
                <w:rFonts w:hint="eastAsia"/>
              </w:rPr>
              <w:t>一级指标</w:t>
            </w:r>
          </w:p>
        </w:tc>
        <w:tc>
          <w:tcPr>
            <w:tcW w:w="2268" w:type="dxa"/>
            <w:vAlign w:val="center"/>
          </w:tcPr>
          <w:p>
            <w:pPr>
              <w:pStyle w:val="14"/>
            </w:pPr>
            <w:r>
              <w:rPr>
                <w:rFonts w:hint="eastAsia"/>
              </w:rPr>
              <w:t>二级指标</w:t>
            </w:r>
          </w:p>
        </w:tc>
        <w:tc>
          <w:tcPr>
            <w:tcW w:w="2835" w:type="dxa"/>
            <w:vAlign w:val="center"/>
          </w:tcPr>
          <w:p>
            <w:pPr>
              <w:pStyle w:val="14"/>
            </w:pPr>
            <w:r>
              <w:rPr>
                <w:rFonts w:hint="eastAsia"/>
              </w:rPr>
              <w:t>三级指标</w:t>
            </w:r>
          </w:p>
        </w:tc>
        <w:tc>
          <w:tcPr>
            <w:tcW w:w="2835" w:type="dxa"/>
            <w:vAlign w:val="center"/>
          </w:tcPr>
          <w:p>
            <w:pPr>
              <w:pStyle w:val="14"/>
            </w:pPr>
            <w:r>
              <w:rPr>
                <w:rFonts w:hint="eastAsia"/>
              </w:rPr>
              <w:t>绩效指标描述</w:t>
            </w:r>
          </w:p>
        </w:tc>
        <w:tc>
          <w:tcPr>
            <w:tcW w:w="2551" w:type="dxa"/>
            <w:vAlign w:val="center"/>
          </w:tcPr>
          <w:p>
            <w:pPr>
              <w:pStyle w:val="14"/>
            </w:pPr>
            <w:r>
              <w:rPr>
                <w:rFonts w:hint="eastAsia"/>
              </w:rPr>
              <w:t>指标值</w:t>
            </w:r>
          </w:p>
        </w:tc>
        <w:tc>
          <w:tcPr>
            <w:tcW w:w="2268" w:type="dxa"/>
            <w:vAlign w:val="center"/>
          </w:tcPr>
          <w:p>
            <w:pPr>
              <w:pStyle w:val="14"/>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产出指标</w:t>
            </w:r>
          </w:p>
        </w:tc>
        <w:tc>
          <w:tcPr>
            <w:tcW w:w="2268" w:type="dxa"/>
            <w:vAlign w:val="center"/>
          </w:tcPr>
          <w:p>
            <w:pPr>
              <w:pStyle w:val="16"/>
            </w:pPr>
            <w:r>
              <w:rPr>
                <w:rFonts w:hint="eastAsia"/>
              </w:rPr>
              <w:t>质量指标</w:t>
            </w:r>
          </w:p>
        </w:tc>
        <w:tc>
          <w:tcPr>
            <w:tcW w:w="2835" w:type="dxa"/>
            <w:vAlign w:val="center"/>
          </w:tcPr>
          <w:p>
            <w:pPr>
              <w:pStyle w:val="16"/>
            </w:pPr>
            <w:r>
              <w:rPr>
                <w:rFonts w:hint="eastAsia"/>
              </w:rPr>
              <w:t>提出审计建议的数量</w:t>
            </w:r>
          </w:p>
        </w:tc>
        <w:tc>
          <w:tcPr>
            <w:tcW w:w="2835" w:type="dxa"/>
            <w:vAlign w:val="center"/>
          </w:tcPr>
          <w:p>
            <w:pPr>
              <w:pStyle w:val="16"/>
            </w:pPr>
            <w:r>
              <w:rPr>
                <w:rFonts w:hint="eastAsia"/>
              </w:rPr>
              <w:t>提出审计建议的数量</w:t>
            </w:r>
          </w:p>
        </w:tc>
        <w:tc>
          <w:tcPr>
            <w:tcW w:w="2551" w:type="dxa"/>
            <w:vAlign w:val="center"/>
          </w:tcPr>
          <w:p>
            <w:pPr>
              <w:pStyle w:val="16"/>
            </w:pPr>
            <w:r>
              <w:rPr>
                <w:rFonts w:hint="eastAsia"/>
              </w:rPr>
              <w:t>≥</w:t>
            </w:r>
            <w:r>
              <w:t>100</w:t>
            </w:r>
            <w:r>
              <w:rPr>
                <w:rFonts w:hint="eastAsia"/>
              </w:rPr>
              <w:t>个</w:t>
            </w:r>
          </w:p>
        </w:tc>
        <w:tc>
          <w:tcPr>
            <w:tcW w:w="2268" w:type="dxa"/>
            <w:vAlign w:val="center"/>
          </w:tcPr>
          <w:p>
            <w:pPr>
              <w:pStyle w:val="16"/>
            </w:pPr>
            <w:r>
              <w:rPr>
                <w:rFonts w:hint="eastAsia"/>
              </w:rPr>
              <w:t>提出审计建议的数量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数量指标</w:t>
            </w:r>
          </w:p>
        </w:tc>
        <w:tc>
          <w:tcPr>
            <w:tcW w:w="2835" w:type="dxa"/>
            <w:vAlign w:val="center"/>
          </w:tcPr>
          <w:p>
            <w:pPr>
              <w:pStyle w:val="16"/>
            </w:pPr>
            <w:r>
              <w:rPr>
                <w:rFonts w:hint="eastAsia"/>
              </w:rPr>
              <w:t>完成专项审计的次数</w:t>
            </w:r>
          </w:p>
        </w:tc>
        <w:tc>
          <w:tcPr>
            <w:tcW w:w="2835" w:type="dxa"/>
            <w:vAlign w:val="center"/>
          </w:tcPr>
          <w:p>
            <w:pPr>
              <w:pStyle w:val="16"/>
            </w:pPr>
            <w:r>
              <w:rPr>
                <w:rFonts w:hint="eastAsia"/>
              </w:rPr>
              <w:t>完成专项审计情况</w:t>
            </w:r>
          </w:p>
        </w:tc>
        <w:tc>
          <w:tcPr>
            <w:tcW w:w="2551" w:type="dxa"/>
            <w:vAlign w:val="center"/>
          </w:tcPr>
          <w:p>
            <w:pPr>
              <w:pStyle w:val="16"/>
            </w:pPr>
            <w:r>
              <w:rPr>
                <w:rFonts w:hint="eastAsia"/>
              </w:rPr>
              <w:t>≥</w:t>
            </w:r>
            <w:r>
              <w:t>4</w:t>
            </w:r>
            <w:r>
              <w:rPr>
                <w:rFonts w:hint="eastAsia"/>
              </w:rPr>
              <w:t>报告数量</w:t>
            </w:r>
          </w:p>
        </w:tc>
        <w:tc>
          <w:tcPr>
            <w:tcW w:w="2268" w:type="dxa"/>
            <w:vAlign w:val="center"/>
          </w:tcPr>
          <w:p>
            <w:pPr>
              <w:pStyle w:val="16"/>
            </w:pPr>
            <w:r>
              <w:rPr>
                <w:rFonts w:hint="eastAsia"/>
              </w:rPr>
              <w:t>完成专项审计情况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时效指标</w:t>
            </w:r>
          </w:p>
        </w:tc>
        <w:tc>
          <w:tcPr>
            <w:tcW w:w="2835" w:type="dxa"/>
            <w:vAlign w:val="center"/>
          </w:tcPr>
          <w:p>
            <w:pPr>
              <w:pStyle w:val="16"/>
            </w:pPr>
            <w:r>
              <w:rPr>
                <w:rFonts w:hint="eastAsia"/>
              </w:rPr>
              <w:t>未按时完成审计项目数量</w:t>
            </w:r>
          </w:p>
        </w:tc>
        <w:tc>
          <w:tcPr>
            <w:tcW w:w="2835" w:type="dxa"/>
            <w:vAlign w:val="center"/>
          </w:tcPr>
          <w:p>
            <w:pPr>
              <w:pStyle w:val="16"/>
            </w:pPr>
            <w:r>
              <w:rPr>
                <w:rFonts w:hint="eastAsia"/>
              </w:rPr>
              <w:t>未按时完成审计项目数量</w:t>
            </w:r>
          </w:p>
        </w:tc>
        <w:tc>
          <w:tcPr>
            <w:tcW w:w="2551" w:type="dxa"/>
            <w:vAlign w:val="center"/>
          </w:tcPr>
          <w:p>
            <w:pPr>
              <w:pStyle w:val="16"/>
            </w:pPr>
            <w:r>
              <w:rPr>
                <w:rFonts w:hint="eastAsia"/>
              </w:rPr>
              <w:t>≤</w:t>
            </w:r>
            <w:r>
              <w:t>5</w:t>
            </w:r>
            <w:r>
              <w:rPr>
                <w:rFonts w:hint="eastAsia"/>
              </w:rPr>
              <w:t>人员数量</w:t>
            </w:r>
          </w:p>
        </w:tc>
        <w:tc>
          <w:tcPr>
            <w:tcW w:w="2268" w:type="dxa"/>
            <w:vAlign w:val="center"/>
          </w:tcPr>
          <w:p>
            <w:pPr>
              <w:pStyle w:val="16"/>
            </w:pPr>
            <w:r>
              <w:rPr>
                <w:rFonts w:hint="eastAsia"/>
              </w:rPr>
              <w:t>未按时完成审计项目数量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成本指标</w:t>
            </w:r>
          </w:p>
        </w:tc>
        <w:tc>
          <w:tcPr>
            <w:tcW w:w="2835" w:type="dxa"/>
            <w:vAlign w:val="center"/>
          </w:tcPr>
          <w:p>
            <w:pPr>
              <w:pStyle w:val="16"/>
            </w:pPr>
            <w:r>
              <w:rPr>
                <w:rFonts w:hint="eastAsia"/>
              </w:rPr>
              <w:t>资金成本</w:t>
            </w:r>
          </w:p>
        </w:tc>
        <w:tc>
          <w:tcPr>
            <w:tcW w:w="2835" w:type="dxa"/>
            <w:vAlign w:val="center"/>
          </w:tcPr>
          <w:p>
            <w:pPr>
              <w:pStyle w:val="16"/>
            </w:pPr>
            <w:r>
              <w:rPr>
                <w:rFonts w:hint="eastAsia"/>
              </w:rPr>
              <w:t>资金成本</w:t>
            </w:r>
          </w:p>
        </w:tc>
        <w:tc>
          <w:tcPr>
            <w:tcW w:w="2551" w:type="dxa"/>
            <w:vAlign w:val="center"/>
          </w:tcPr>
          <w:p>
            <w:pPr>
              <w:pStyle w:val="16"/>
            </w:pPr>
            <w:r>
              <w:t>100</w:t>
            </w:r>
            <w:r>
              <w:rPr>
                <w:rFonts w:hint="eastAsia"/>
              </w:rPr>
              <w:t>成本率</w:t>
            </w:r>
          </w:p>
        </w:tc>
        <w:tc>
          <w:tcPr>
            <w:tcW w:w="2268" w:type="dxa"/>
            <w:vAlign w:val="center"/>
          </w:tcPr>
          <w:p>
            <w:pPr>
              <w:pStyle w:val="16"/>
            </w:pPr>
            <w:r>
              <w:rPr>
                <w:rFonts w:hint="eastAsia"/>
              </w:rP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效益指标</w:t>
            </w:r>
          </w:p>
        </w:tc>
        <w:tc>
          <w:tcPr>
            <w:tcW w:w="2268" w:type="dxa"/>
            <w:vAlign w:val="center"/>
          </w:tcPr>
          <w:p>
            <w:pPr>
              <w:pStyle w:val="16"/>
            </w:pPr>
            <w:r>
              <w:rPr>
                <w:rFonts w:hint="eastAsia"/>
              </w:rPr>
              <w:t>经济效益指标</w:t>
            </w:r>
          </w:p>
        </w:tc>
        <w:tc>
          <w:tcPr>
            <w:tcW w:w="2835" w:type="dxa"/>
            <w:vAlign w:val="center"/>
          </w:tcPr>
          <w:p>
            <w:pPr>
              <w:pStyle w:val="16"/>
            </w:pPr>
            <w:r>
              <w:rPr>
                <w:rFonts w:hint="eastAsia"/>
              </w:rPr>
              <w:t>专项资金投入产出效益</w:t>
            </w:r>
          </w:p>
        </w:tc>
        <w:tc>
          <w:tcPr>
            <w:tcW w:w="2835" w:type="dxa"/>
            <w:vAlign w:val="center"/>
          </w:tcPr>
          <w:p>
            <w:pPr>
              <w:pStyle w:val="16"/>
            </w:pPr>
            <w:r>
              <w:rPr>
                <w:rFonts w:hint="eastAsia"/>
              </w:rPr>
              <w:t>专项资金投入产出效益</w:t>
            </w:r>
          </w:p>
        </w:tc>
        <w:tc>
          <w:tcPr>
            <w:tcW w:w="2551" w:type="dxa"/>
            <w:vAlign w:val="center"/>
          </w:tcPr>
          <w:p>
            <w:pPr>
              <w:pStyle w:val="16"/>
            </w:pPr>
            <w:r>
              <w:rPr>
                <w:rFonts w:hint="eastAsia"/>
              </w:rPr>
              <w:t>≥</w:t>
            </w:r>
            <w:r>
              <w:t>90</w:t>
            </w:r>
            <w:r>
              <w:rPr>
                <w:rFonts w:hint="eastAsia"/>
              </w:rPr>
              <w:t>效益率</w:t>
            </w:r>
          </w:p>
        </w:tc>
        <w:tc>
          <w:tcPr>
            <w:tcW w:w="2268" w:type="dxa"/>
            <w:vAlign w:val="center"/>
          </w:tcPr>
          <w:p>
            <w:pPr>
              <w:pStyle w:val="16"/>
            </w:pPr>
            <w:r>
              <w:rPr>
                <w:rFonts w:hint="eastAsia"/>
              </w:rPr>
              <w:t>专项资金投入产出效益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可持续影响指标</w:t>
            </w:r>
          </w:p>
        </w:tc>
        <w:tc>
          <w:tcPr>
            <w:tcW w:w="2835" w:type="dxa"/>
            <w:vAlign w:val="center"/>
          </w:tcPr>
          <w:p>
            <w:pPr>
              <w:pStyle w:val="16"/>
            </w:pPr>
            <w:r>
              <w:rPr>
                <w:rFonts w:hint="eastAsia"/>
              </w:rPr>
              <w:t>审计决定落实率</w:t>
            </w:r>
          </w:p>
        </w:tc>
        <w:tc>
          <w:tcPr>
            <w:tcW w:w="2835" w:type="dxa"/>
            <w:vAlign w:val="center"/>
          </w:tcPr>
          <w:p>
            <w:pPr>
              <w:pStyle w:val="16"/>
            </w:pPr>
            <w:r>
              <w:rPr>
                <w:rFonts w:hint="eastAsia"/>
              </w:rPr>
              <w:t>反映审计结果落实情况</w:t>
            </w:r>
          </w:p>
        </w:tc>
        <w:tc>
          <w:tcPr>
            <w:tcW w:w="2551" w:type="dxa"/>
            <w:vAlign w:val="center"/>
          </w:tcPr>
          <w:p>
            <w:pPr>
              <w:pStyle w:val="16"/>
            </w:pPr>
            <w:r>
              <w:rPr>
                <w:rFonts w:hint="eastAsia"/>
              </w:rPr>
              <w:t>≥</w:t>
            </w:r>
            <w:r>
              <w:t>85</w:t>
            </w:r>
            <w:r>
              <w:rPr>
                <w:rFonts w:hint="eastAsia"/>
              </w:rPr>
              <w:t>占有率</w:t>
            </w:r>
          </w:p>
        </w:tc>
        <w:tc>
          <w:tcPr>
            <w:tcW w:w="2268" w:type="dxa"/>
            <w:vAlign w:val="center"/>
          </w:tcPr>
          <w:p>
            <w:pPr>
              <w:pStyle w:val="16"/>
            </w:pPr>
            <w:r>
              <w:rPr>
                <w:rFonts w:hint="eastAsia"/>
              </w:rPr>
              <w:t>反映审计结果落实情况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政策建议采纳率</w:t>
            </w:r>
          </w:p>
        </w:tc>
        <w:tc>
          <w:tcPr>
            <w:tcW w:w="2835" w:type="dxa"/>
            <w:vAlign w:val="center"/>
          </w:tcPr>
          <w:p>
            <w:pPr>
              <w:pStyle w:val="16"/>
            </w:pPr>
            <w:r>
              <w:rPr>
                <w:rFonts w:hint="eastAsia"/>
              </w:rPr>
              <w:t>政策建议采纳数量占建议提出数量的比例</w:t>
            </w:r>
          </w:p>
        </w:tc>
        <w:tc>
          <w:tcPr>
            <w:tcW w:w="2551" w:type="dxa"/>
            <w:vAlign w:val="center"/>
          </w:tcPr>
          <w:p>
            <w:pPr>
              <w:pStyle w:val="16"/>
            </w:pPr>
            <w:r>
              <w:rPr>
                <w:rFonts w:hint="eastAsia"/>
              </w:rPr>
              <w:t>≥</w:t>
            </w:r>
            <w:r>
              <w:t>90</w:t>
            </w:r>
            <w:r>
              <w:rPr>
                <w:rFonts w:hint="eastAsia"/>
              </w:rPr>
              <w:t>整改率</w:t>
            </w:r>
          </w:p>
        </w:tc>
        <w:tc>
          <w:tcPr>
            <w:tcW w:w="2268" w:type="dxa"/>
            <w:vAlign w:val="center"/>
          </w:tcPr>
          <w:p>
            <w:pPr>
              <w:pStyle w:val="16"/>
            </w:pPr>
            <w:r>
              <w:rPr>
                <w:rFonts w:hint="eastAsia"/>
              </w:rPr>
              <w:t>政策建议采纳数量占建议提出数量的比例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生态效益指标</w:t>
            </w:r>
          </w:p>
        </w:tc>
        <w:tc>
          <w:tcPr>
            <w:tcW w:w="2835" w:type="dxa"/>
            <w:vAlign w:val="center"/>
          </w:tcPr>
          <w:p>
            <w:pPr>
              <w:pStyle w:val="16"/>
            </w:pPr>
            <w:r>
              <w:rPr>
                <w:rFonts w:hint="eastAsia"/>
              </w:rPr>
              <w:t>监检测能力</w:t>
            </w:r>
          </w:p>
        </w:tc>
        <w:tc>
          <w:tcPr>
            <w:tcW w:w="2835" w:type="dxa"/>
            <w:vAlign w:val="center"/>
          </w:tcPr>
          <w:p>
            <w:pPr>
              <w:pStyle w:val="16"/>
            </w:pPr>
            <w:r>
              <w:rPr>
                <w:rFonts w:hint="eastAsia"/>
              </w:rPr>
              <w:t>监检测能力</w:t>
            </w:r>
          </w:p>
        </w:tc>
        <w:tc>
          <w:tcPr>
            <w:tcW w:w="2551" w:type="dxa"/>
            <w:vAlign w:val="center"/>
          </w:tcPr>
          <w:p>
            <w:pPr>
              <w:pStyle w:val="16"/>
            </w:pPr>
            <w:r>
              <w:rPr>
                <w:rFonts w:hint="eastAsia"/>
              </w:rPr>
              <w:t>≥</w:t>
            </w:r>
            <w:r>
              <w:t>90</w:t>
            </w:r>
            <w:r>
              <w:rPr>
                <w:rFonts w:hint="eastAsia"/>
              </w:rPr>
              <w:t>检查数量</w:t>
            </w:r>
          </w:p>
        </w:tc>
        <w:tc>
          <w:tcPr>
            <w:tcW w:w="2268" w:type="dxa"/>
            <w:vAlign w:val="center"/>
          </w:tcPr>
          <w:p>
            <w:pPr>
              <w:pStyle w:val="16"/>
            </w:pPr>
            <w:r>
              <w:rPr>
                <w:rFonts w:hint="eastAsia"/>
              </w:rPr>
              <w:t>监检测能力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rPr>
                <w:rFonts w:hint="eastAsia"/>
              </w:rPr>
              <w:t>满意度指标</w:t>
            </w: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满意率</w:t>
            </w:r>
          </w:p>
        </w:tc>
        <w:tc>
          <w:tcPr>
            <w:tcW w:w="2835" w:type="dxa"/>
            <w:vAlign w:val="center"/>
          </w:tcPr>
          <w:p>
            <w:pPr>
              <w:pStyle w:val="16"/>
            </w:pPr>
            <w:r>
              <w:rPr>
                <w:rFonts w:hint="eastAsia"/>
              </w:rPr>
              <w:t>满意率</w:t>
            </w:r>
          </w:p>
        </w:tc>
        <w:tc>
          <w:tcPr>
            <w:tcW w:w="2551" w:type="dxa"/>
            <w:vAlign w:val="center"/>
          </w:tcPr>
          <w:p>
            <w:pPr>
              <w:pStyle w:val="16"/>
            </w:pPr>
            <w:r>
              <w:rPr>
                <w:rFonts w:hint="eastAsia"/>
              </w:rPr>
              <w:t>≥</w:t>
            </w:r>
            <w:r>
              <w:t>100</w:t>
            </w:r>
            <w:r>
              <w:rPr>
                <w:rFonts w:hint="eastAsia"/>
              </w:rPr>
              <w:t>比例</w:t>
            </w:r>
          </w:p>
        </w:tc>
        <w:tc>
          <w:tcPr>
            <w:tcW w:w="2268" w:type="dxa"/>
            <w:vAlign w:val="center"/>
          </w:tcPr>
          <w:p>
            <w:pPr>
              <w:pStyle w:val="16"/>
            </w:pPr>
            <w:r>
              <w:rPr>
                <w:rFonts w:hint="eastAsia"/>
              </w:rP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专项审计费绩效目标表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4"/>
            </w:pPr>
            <w:r>
              <w:rPr>
                <w:rFonts w:hint="eastAsia"/>
              </w:rPr>
              <w:t>绩效目标</w:t>
            </w:r>
          </w:p>
        </w:tc>
        <w:tc>
          <w:tcPr>
            <w:tcW w:w="12756" w:type="dxa"/>
            <w:tcBorders>
              <w:top w:val="single" w:color="000000" w:sz="6" w:space="0"/>
              <w:bottom w:val="single" w:color="FFFFFF" w:sz="6" w:space="0"/>
            </w:tcBorders>
            <w:vAlign w:val="center"/>
          </w:tcPr>
          <w:p>
            <w:pPr>
              <w:pStyle w:val="16"/>
              <w:rPr>
                <w:rFonts w:hint="default" w:eastAsia="方正书宋_GBK"/>
                <w:lang w:val="en-US" w:eastAsia="zh-CN"/>
              </w:rPr>
            </w:pPr>
            <w:r>
              <w:rPr>
                <w:rFonts w:hint="eastAsia"/>
              </w:rPr>
              <w:t>目标内容</w:t>
            </w:r>
            <w:r>
              <w:rPr>
                <w:rFonts w:hint="eastAsia"/>
                <w:lang w:eastAsia="zh-CN"/>
              </w:rPr>
              <w:t>：</w:t>
            </w:r>
            <w:r>
              <w:rPr>
                <w:rFonts w:hint="eastAsia"/>
                <w:lang w:val="en-US" w:eastAsia="zh-CN"/>
              </w:rPr>
              <w:t>提高审计效率</w:t>
            </w:r>
          </w:p>
        </w:tc>
      </w:tr>
    </w:tbl>
    <w:p>
      <w:pPr>
        <w:spacing w:line="2" w:lineRule="exact"/>
        <w:jc w:val="center"/>
      </w:pP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rPr>
                <w:rFonts w:hint="eastAsia"/>
              </w:rPr>
              <w:t>一级指标</w:t>
            </w:r>
          </w:p>
        </w:tc>
        <w:tc>
          <w:tcPr>
            <w:tcW w:w="2268" w:type="dxa"/>
            <w:vAlign w:val="center"/>
          </w:tcPr>
          <w:p>
            <w:pPr>
              <w:pStyle w:val="14"/>
            </w:pPr>
            <w:r>
              <w:rPr>
                <w:rFonts w:hint="eastAsia"/>
              </w:rPr>
              <w:t>二级指标</w:t>
            </w:r>
          </w:p>
        </w:tc>
        <w:tc>
          <w:tcPr>
            <w:tcW w:w="2835" w:type="dxa"/>
            <w:vAlign w:val="center"/>
          </w:tcPr>
          <w:p>
            <w:pPr>
              <w:pStyle w:val="14"/>
            </w:pPr>
            <w:r>
              <w:rPr>
                <w:rFonts w:hint="eastAsia"/>
              </w:rPr>
              <w:t>三级指标</w:t>
            </w:r>
          </w:p>
        </w:tc>
        <w:tc>
          <w:tcPr>
            <w:tcW w:w="2835" w:type="dxa"/>
            <w:vAlign w:val="center"/>
          </w:tcPr>
          <w:p>
            <w:pPr>
              <w:pStyle w:val="14"/>
            </w:pPr>
            <w:r>
              <w:rPr>
                <w:rFonts w:hint="eastAsia"/>
              </w:rPr>
              <w:t>绩效指标描述</w:t>
            </w:r>
          </w:p>
        </w:tc>
        <w:tc>
          <w:tcPr>
            <w:tcW w:w="2551" w:type="dxa"/>
            <w:vAlign w:val="center"/>
          </w:tcPr>
          <w:p>
            <w:pPr>
              <w:pStyle w:val="14"/>
            </w:pPr>
            <w:r>
              <w:rPr>
                <w:rFonts w:hint="eastAsia"/>
              </w:rPr>
              <w:t>指标值</w:t>
            </w:r>
          </w:p>
        </w:tc>
        <w:tc>
          <w:tcPr>
            <w:tcW w:w="2268" w:type="dxa"/>
            <w:vAlign w:val="center"/>
          </w:tcPr>
          <w:p>
            <w:pPr>
              <w:pStyle w:val="14"/>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产出指标</w:t>
            </w:r>
          </w:p>
        </w:tc>
        <w:tc>
          <w:tcPr>
            <w:tcW w:w="2268" w:type="dxa"/>
            <w:vAlign w:val="center"/>
          </w:tcPr>
          <w:p>
            <w:pPr>
              <w:pStyle w:val="16"/>
            </w:pPr>
            <w:r>
              <w:rPr>
                <w:rFonts w:hint="eastAsia"/>
              </w:rPr>
              <w:t>成本指标</w:t>
            </w:r>
          </w:p>
        </w:tc>
        <w:tc>
          <w:tcPr>
            <w:tcW w:w="2835" w:type="dxa"/>
            <w:vAlign w:val="center"/>
          </w:tcPr>
          <w:p>
            <w:pPr>
              <w:pStyle w:val="16"/>
            </w:pPr>
            <w:r>
              <w:rPr>
                <w:rFonts w:hint="eastAsia"/>
              </w:rPr>
              <w:t>成本控制</w:t>
            </w:r>
          </w:p>
        </w:tc>
        <w:tc>
          <w:tcPr>
            <w:tcW w:w="2835" w:type="dxa"/>
            <w:vAlign w:val="center"/>
          </w:tcPr>
          <w:p>
            <w:pPr>
              <w:pStyle w:val="16"/>
            </w:pPr>
            <w:r>
              <w:rPr>
                <w:rFonts w:hint="eastAsia"/>
              </w:rPr>
              <w:t>成本控制</w:t>
            </w:r>
          </w:p>
        </w:tc>
        <w:tc>
          <w:tcPr>
            <w:tcW w:w="2551" w:type="dxa"/>
            <w:vAlign w:val="center"/>
          </w:tcPr>
          <w:p>
            <w:pPr>
              <w:pStyle w:val="16"/>
            </w:pPr>
            <w:r>
              <w:t>100</w:t>
            </w:r>
            <w:r>
              <w:rPr>
                <w:rFonts w:hint="eastAsia"/>
              </w:rPr>
              <w:t>成本费用</w:t>
            </w:r>
          </w:p>
        </w:tc>
        <w:tc>
          <w:tcPr>
            <w:tcW w:w="2268" w:type="dxa"/>
            <w:vAlign w:val="center"/>
          </w:tcPr>
          <w:p>
            <w:pPr>
              <w:pStyle w:val="16"/>
            </w:pPr>
            <w:r>
              <w:rPr>
                <w:rFonts w:hint="eastAsia"/>
              </w:rP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数量指标</w:t>
            </w:r>
          </w:p>
        </w:tc>
        <w:tc>
          <w:tcPr>
            <w:tcW w:w="2835" w:type="dxa"/>
            <w:vAlign w:val="center"/>
          </w:tcPr>
          <w:p>
            <w:pPr>
              <w:pStyle w:val="16"/>
            </w:pPr>
            <w:r>
              <w:rPr>
                <w:rFonts w:hint="eastAsia"/>
              </w:rPr>
              <w:t>审计计划完成率</w:t>
            </w:r>
          </w:p>
        </w:tc>
        <w:tc>
          <w:tcPr>
            <w:tcW w:w="2835" w:type="dxa"/>
            <w:vAlign w:val="center"/>
          </w:tcPr>
          <w:p>
            <w:pPr>
              <w:pStyle w:val="16"/>
            </w:pPr>
            <w:r>
              <w:rPr>
                <w:rFonts w:hint="eastAsia"/>
              </w:rPr>
              <w:t>反映审计工作计划完成情况</w:t>
            </w:r>
            <w:r>
              <w:t>(</w:t>
            </w:r>
            <w:r>
              <w:rPr>
                <w:rFonts w:hint="eastAsia"/>
              </w:rPr>
              <w:t>遇有署统一安排审计项目或</w:t>
            </w:r>
            <w:r>
              <w:rPr>
                <w:rFonts w:hint="eastAsia"/>
                <w:lang w:eastAsia="zh-CN"/>
              </w:rPr>
              <w:t>县</w:t>
            </w:r>
            <w:r>
              <w:rPr>
                <w:rFonts w:hint="eastAsia"/>
              </w:rPr>
              <w:t>政府临时交办审计项目时，审计计划会相应地调增或调减</w:t>
            </w:r>
            <w:r>
              <w:t>)</w:t>
            </w:r>
          </w:p>
        </w:tc>
        <w:tc>
          <w:tcPr>
            <w:tcW w:w="2551" w:type="dxa"/>
            <w:vAlign w:val="center"/>
          </w:tcPr>
          <w:p>
            <w:pPr>
              <w:pStyle w:val="16"/>
            </w:pPr>
            <w:r>
              <w:rPr>
                <w:rFonts w:hint="eastAsia"/>
              </w:rPr>
              <w:t>≥</w:t>
            </w:r>
            <w:r>
              <w:t>90</w:t>
            </w:r>
            <w:r>
              <w:rPr>
                <w:rFonts w:hint="eastAsia"/>
              </w:rPr>
              <w:t>项目数量</w:t>
            </w:r>
          </w:p>
        </w:tc>
        <w:tc>
          <w:tcPr>
            <w:tcW w:w="2268" w:type="dxa"/>
            <w:vAlign w:val="center"/>
          </w:tcPr>
          <w:p>
            <w:pPr>
              <w:pStyle w:val="16"/>
            </w:pPr>
            <w:r>
              <w:rPr>
                <w:rFonts w:hint="eastAsia"/>
              </w:rP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时效指标</w:t>
            </w:r>
          </w:p>
        </w:tc>
        <w:tc>
          <w:tcPr>
            <w:tcW w:w="2835" w:type="dxa"/>
            <w:vAlign w:val="center"/>
          </w:tcPr>
          <w:p>
            <w:pPr>
              <w:pStyle w:val="16"/>
            </w:pPr>
            <w:r>
              <w:rPr>
                <w:rFonts w:hint="eastAsia"/>
              </w:rPr>
              <w:t>审计通知书送达率</w:t>
            </w:r>
          </w:p>
        </w:tc>
        <w:tc>
          <w:tcPr>
            <w:tcW w:w="2835" w:type="dxa"/>
            <w:vAlign w:val="center"/>
          </w:tcPr>
          <w:p>
            <w:pPr>
              <w:pStyle w:val="16"/>
            </w:pPr>
            <w:r>
              <w:rPr>
                <w:rFonts w:hint="eastAsia"/>
              </w:rPr>
              <w:t>审计通知书送达率</w:t>
            </w:r>
          </w:p>
        </w:tc>
        <w:tc>
          <w:tcPr>
            <w:tcW w:w="2551" w:type="dxa"/>
            <w:vAlign w:val="center"/>
          </w:tcPr>
          <w:p>
            <w:pPr>
              <w:pStyle w:val="16"/>
            </w:pPr>
            <w:r>
              <w:t>100</w:t>
            </w:r>
            <w:r>
              <w:rPr>
                <w:rFonts w:hint="eastAsia"/>
              </w:rPr>
              <w:t>送达率</w:t>
            </w:r>
          </w:p>
        </w:tc>
        <w:tc>
          <w:tcPr>
            <w:tcW w:w="2268" w:type="dxa"/>
            <w:vAlign w:val="center"/>
          </w:tcPr>
          <w:p>
            <w:pPr>
              <w:pStyle w:val="16"/>
            </w:pPr>
            <w:r>
              <w:rPr>
                <w:rFonts w:hint="eastAsia"/>
              </w:rP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质量指标</w:t>
            </w:r>
          </w:p>
        </w:tc>
        <w:tc>
          <w:tcPr>
            <w:tcW w:w="2835" w:type="dxa"/>
            <w:vAlign w:val="center"/>
          </w:tcPr>
          <w:p>
            <w:pPr>
              <w:pStyle w:val="16"/>
            </w:pPr>
            <w:r>
              <w:rPr>
                <w:rFonts w:hint="eastAsia"/>
              </w:rPr>
              <w:t>提出审计建议的数量</w:t>
            </w:r>
          </w:p>
        </w:tc>
        <w:tc>
          <w:tcPr>
            <w:tcW w:w="2835" w:type="dxa"/>
            <w:vAlign w:val="center"/>
          </w:tcPr>
          <w:p>
            <w:pPr>
              <w:pStyle w:val="16"/>
            </w:pPr>
            <w:r>
              <w:rPr>
                <w:rFonts w:hint="eastAsia"/>
              </w:rPr>
              <w:t>提出审计建议的数量</w:t>
            </w:r>
          </w:p>
        </w:tc>
        <w:tc>
          <w:tcPr>
            <w:tcW w:w="2551" w:type="dxa"/>
            <w:vAlign w:val="center"/>
          </w:tcPr>
          <w:p>
            <w:pPr>
              <w:pStyle w:val="16"/>
            </w:pPr>
            <w:r>
              <w:rPr>
                <w:rFonts w:hint="eastAsia"/>
              </w:rPr>
              <w:t>≥</w:t>
            </w:r>
            <w:r>
              <w:t>90</w:t>
            </w:r>
            <w:r>
              <w:rPr>
                <w:rFonts w:hint="eastAsia"/>
              </w:rPr>
              <w:t>建议数量</w:t>
            </w:r>
          </w:p>
        </w:tc>
        <w:tc>
          <w:tcPr>
            <w:tcW w:w="2268" w:type="dxa"/>
            <w:vAlign w:val="center"/>
          </w:tcPr>
          <w:p>
            <w:pPr>
              <w:pStyle w:val="16"/>
            </w:pPr>
            <w:r>
              <w:rPr>
                <w:rFonts w:hint="eastAsia"/>
              </w:rP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rPr>
                <w:rFonts w:hint="eastAsia"/>
              </w:rPr>
              <w:t>效益指标</w:t>
            </w:r>
          </w:p>
        </w:tc>
        <w:tc>
          <w:tcPr>
            <w:tcW w:w="2268" w:type="dxa"/>
            <w:vAlign w:val="center"/>
          </w:tcPr>
          <w:p>
            <w:pPr>
              <w:pStyle w:val="16"/>
            </w:pPr>
            <w:r>
              <w:rPr>
                <w:rFonts w:hint="eastAsia"/>
              </w:rPr>
              <w:t>经济效益指标</w:t>
            </w:r>
          </w:p>
        </w:tc>
        <w:tc>
          <w:tcPr>
            <w:tcW w:w="2835" w:type="dxa"/>
            <w:vAlign w:val="center"/>
          </w:tcPr>
          <w:p>
            <w:pPr>
              <w:pStyle w:val="16"/>
            </w:pPr>
            <w:r>
              <w:rPr>
                <w:rFonts w:hint="eastAsia"/>
              </w:rPr>
              <w:t>专项资金投入产出效益</w:t>
            </w:r>
          </w:p>
        </w:tc>
        <w:tc>
          <w:tcPr>
            <w:tcW w:w="2835" w:type="dxa"/>
            <w:vAlign w:val="center"/>
          </w:tcPr>
          <w:p>
            <w:pPr>
              <w:pStyle w:val="16"/>
            </w:pPr>
            <w:r>
              <w:rPr>
                <w:rFonts w:hint="eastAsia"/>
              </w:rPr>
              <w:t>专项资金投入产出效益</w:t>
            </w:r>
          </w:p>
        </w:tc>
        <w:tc>
          <w:tcPr>
            <w:tcW w:w="2551" w:type="dxa"/>
            <w:vAlign w:val="center"/>
          </w:tcPr>
          <w:p>
            <w:pPr>
              <w:pStyle w:val="16"/>
            </w:pPr>
            <w:r>
              <w:rPr>
                <w:rFonts w:hint="eastAsia"/>
              </w:rPr>
              <w:t>≥</w:t>
            </w:r>
            <w:r>
              <w:t>90</w:t>
            </w:r>
            <w:r>
              <w:rPr>
                <w:rFonts w:hint="eastAsia"/>
              </w:rPr>
              <w:t>效益率</w:t>
            </w:r>
          </w:p>
        </w:tc>
        <w:tc>
          <w:tcPr>
            <w:tcW w:w="2268" w:type="dxa"/>
            <w:vAlign w:val="center"/>
          </w:tcPr>
          <w:p>
            <w:pPr>
              <w:pStyle w:val="16"/>
            </w:pPr>
            <w:r>
              <w:rPr>
                <w:rFonts w:hint="eastAsia"/>
              </w:rP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社会效益指标</w:t>
            </w:r>
          </w:p>
        </w:tc>
        <w:tc>
          <w:tcPr>
            <w:tcW w:w="2835" w:type="dxa"/>
            <w:vAlign w:val="center"/>
          </w:tcPr>
          <w:p>
            <w:pPr>
              <w:pStyle w:val="16"/>
            </w:pPr>
            <w:r>
              <w:rPr>
                <w:rFonts w:hint="eastAsia"/>
              </w:rPr>
              <w:t>政策建议采纳率</w:t>
            </w:r>
          </w:p>
        </w:tc>
        <w:tc>
          <w:tcPr>
            <w:tcW w:w="2835" w:type="dxa"/>
            <w:vAlign w:val="center"/>
          </w:tcPr>
          <w:p>
            <w:pPr>
              <w:pStyle w:val="16"/>
            </w:pPr>
            <w:r>
              <w:rPr>
                <w:rFonts w:hint="eastAsia"/>
              </w:rPr>
              <w:t>政策建议采纳数量占建议提出数量的比例</w:t>
            </w:r>
          </w:p>
        </w:tc>
        <w:tc>
          <w:tcPr>
            <w:tcW w:w="2551" w:type="dxa"/>
            <w:vAlign w:val="center"/>
          </w:tcPr>
          <w:p>
            <w:pPr>
              <w:pStyle w:val="16"/>
            </w:pPr>
            <w:r>
              <w:rPr>
                <w:rFonts w:hint="eastAsia"/>
              </w:rPr>
              <w:t>≥</w:t>
            </w:r>
            <w:r>
              <w:t>90</w:t>
            </w:r>
            <w:r>
              <w:rPr>
                <w:rFonts w:hint="eastAsia"/>
              </w:rPr>
              <w:t>采纳率</w:t>
            </w:r>
          </w:p>
        </w:tc>
        <w:tc>
          <w:tcPr>
            <w:tcW w:w="2268" w:type="dxa"/>
            <w:vAlign w:val="center"/>
          </w:tcPr>
          <w:p>
            <w:pPr>
              <w:pStyle w:val="16"/>
            </w:pPr>
            <w:r>
              <w:rPr>
                <w:rFonts w:hint="eastAsia"/>
              </w:rP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可持续影响指标</w:t>
            </w:r>
          </w:p>
        </w:tc>
        <w:tc>
          <w:tcPr>
            <w:tcW w:w="2835" w:type="dxa"/>
            <w:vAlign w:val="center"/>
          </w:tcPr>
          <w:p>
            <w:pPr>
              <w:pStyle w:val="16"/>
            </w:pPr>
            <w:r>
              <w:rPr>
                <w:rFonts w:hint="eastAsia"/>
              </w:rPr>
              <w:t>审计决定落实率</w:t>
            </w:r>
          </w:p>
        </w:tc>
        <w:tc>
          <w:tcPr>
            <w:tcW w:w="2835" w:type="dxa"/>
            <w:vAlign w:val="center"/>
          </w:tcPr>
          <w:p>
            <w:pPr>
              <w:pStyle w:val="16"/>
            </w:pPr>
            <w:r>
              <w:rPr>
                <w:rFonts w:hint="eastAsia"/>
              </w:rPr>
              <w:t>反映审计结果落实情况</w:t>
            </w:r>
          </w:p>
        </w:tc>
        <w:tc>
          <w:tcPr>
            <w:tcW w:w="2551" w:type="dxa"/>
            <w:vAlign w:val="center"/>
          </w:tcPr>
          <w:p>
            <w:pPr>
              <w:pStyle w:val="16"/>
            </w:pPr>
            <w:r>
              <w:rPr>
                <w:rFonts w:hint="eastAsia"/>
              </w:rPr>
              <w:t>≥</w:t>
            </w:r>
            <w:r>
              <w:t>85</w:t>
            </w:r>
            <w:r>
              <w:rPr>
                <w:rFonts w:hint="eastAsia"/>
              </w:rPr>
              <w:t>落实率</w:t>
            </w:r>
          </w:p>
        </w:tc>
        <w:tc>
          <w:tcPr>
            <w:tcW w:w="2268" w:type="dxa"/>
            <w:vAlign w:val="center"/>
          </w:tcPr>
          <w:p>
            <w:pPr>
              <w:pStyle w:val="16"/>
            </w:pPr>
            <w:r>
              <w:rPr>
                <w:rFonts w:hint="eastAsia"/>
              </w:rP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rPr>
                <w:rFonts w:hint="eastAsia"/>
              </w:rPr>
              <w:t>生态效益指标</w:t>
            </w:r>
          </w:p>
        </w:tc>
        <w:tc>
          <w:tcPr>
            <w:tcW w:w="2835" w:type="dxa"/>
            <w:vAlign w:val="center"/>
          </w:tcPr>
          <w:p>
            <w:pPr>
              <w:pStyle w:val="16"/>
            </w:pPr>
            <w:r>
              <w:rPr>
                <w:rFonts w:hint="eastAsia"/>
              </w:rPr>
              <w:t>被审计单位根据审计建议制定的整改措施</w:t>
            </w:r>
          </w:p>
        </w:tc>
        <w:tc>
          <w:tcPr>
            <w:tcW w:w="2835" w:type="dxa"/>
            <w:vAlign w:val="center"/>
          </w:tcPr>
          <w:p>
            <w:pPr>
              <w:pStyle w:val="16"/>
            </w:pPr>
            <w:r>
              <w:rPr>
                <w:rFonts w:hint="eastAsia"/>
              </w:rPr>
              <w:t>被审计单位根据审计建议制定的整改措施</w:t>
            </w:r>
          </w:p>
        </w:tc>
        <w:tc>
          <w:tcPr>
            <w:tcW w:w="2551" w:type="dxa"/>
            <w:vAlign w:val="center"/>
          </w:tcPr>
          <w:p>
            <w:pPr>
              <w:pStyle w:val="16"/>
            </w:pPr>
            <w:r>
              <w:t>100</w:t>
            </w:r>
            <w:r>
              <w:rPr>
                <w:rFonts w:hint="eastAsia"/>
              </w:rPr>
              <w:t>整改率</w:t>
            </w:r>
          </w:p>
        </w:tc>
        <w:tc>
          <w:tcPr>
            <w:tcW w:w="2268" w:type="dxa"/>
            <w:vAlign w:val="center"/>
          </w:tcPr>
          <w:p>
            <w:pPr>
              <w:pStyle w:val="16"/>
            </w:pPr>
            <w:r>
              <w:rPr>
                <w:rFonts w:hint="eastAsia"/>
              </w:rP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rPr>
                <w:rFonts w:hint="eastAsia"/>
              </w:rPr>
              <w:t>满意度指标</w:t>
            </w:r>
          </w:p>
        </w:tc>
        <w:tc>
          <w:tcPr>
            <w:tcW w:w="2268" w:type="dxa"/>
            <w:vAlign w:val="center"/>
          </w:tcPr>
          <w:p>
            <w:pPr>
              <w:pStyle w:val="16"/>
            </w:pPr>
            <w:r>
              <w:rPr>
                <w:rFonts w:hint="eastAsia"/>
              </w:rPr>
              <w:t>服务对象满意度指标</w:t>
            </w:r>
          </w:p>
        </w:tc>
        <w:tc>
          <w:tcPr>
            <w:tcW w:w="2835" w:type="dxa"/>
            <w:vAlign w:val="center"/>
          </w:tcPr>
          <w:p>
            <w:pPr>
              <w:pStyle w:val="16"/>
            </w:pPr>
            <w:r>
              <w:rPr>
                <w:rFonts w:hint="eastAsia"/>
              </w:rPr>
              <w:t>审计违纪投诉率</w:t>
            </w:r>
          </w:p>
        </w:tc>
        <w:tc>
          <w:tcPr>
            <w:tcW w:w="2835" w:type="dxa"/>
            <w:vAlign w:val="center"/>
          </w:tcPr>
          <w:p>
            <w:pPr>
              <w:pStyle w:val="16"/>
            </w:pPr>
            <w:r>
              <w:rPr>
                <w:rFonts w:hint="eastAsia"/>
              </w:rPr>
              <w:t>在对审计人员依法审计、廉洁审计、文明审计方面投诉的审计项目数量占合部审计项目的比例</w:t>
            </w:r>
          </w:p>
        </w:tc>
        <w:tc>
          <w:tcPr>
            <w:tcW w:w="2551" w:type="dxa"/>
            <w:vAlign w:val="center"/>
          </w:tcPr>
          <w:p>
            <w:pPr>
              <w:pStyle w:val="16"/>
            </w:pPr>
            <w:r>
              <w:rPr>
                <w:rFonts w:hint="eastAsia"/>
              </w:rPr>
              <w:t>≤</w:t>
            </w:r>
            <w:r>
              <w:t>5</w:t>
            </w:r>
            <w:r>
              <w:rPr>
                <w:rFonts w:hint="eastAsia"/>
              </w:rPr>
              <w:t>投诉率</w:t>
            </w:r>
          </w:p>
        </w:tc>
        <w:tc>
          <w:tcPr>
            <w:tcW w:w="2268" w:type="dxa"/>
            <w:vAlign w:val="center"/>
          </w:tcPr>
          <w:p>
            <w:pPr>
              <w:pStyle w:val="16"/>
            </w:pPr>
            <w:r>
              <w:rPr>
                <w:rFonts w:hint="eastAsia"/>
              </w:rPr>
              <w:t>按实际情况</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年，无极县审计局本级安排政府采购预算</w:t>
      </w:r>
      <w:r>
        <w:rPr>
          <w:rFonts w:eastAsia="方正仿宋_GBK"/>
          <w:color w:val="000000"/>
          <w:sz w:val="28"/>
        </w:rPr>
        <w:t>0.00</w:t>
      </w:r>
      <w:r>
        <w:rPr>
          <w:rFonts w:hint="eastAsia" w:eastAsia="方正仿宋_GBK"/>
          <w:color w:val="000000"/>
          <w:sz w:val="28"/>
        </w:rPr>
        <w:t>万元。具体内容见下表。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319001</w:t>
            </w:r>
            <w:r>
              <w:rPr>
                <w:rFonts w:hint="eastAsia"/>
              </w:rPr>
              <w:t>无极县审计局本级</w:t>
            </w:r>
          </w:p>
        </w:tc>
        <w:tc>
          <w:tcPr>
            <w:tcW w:w="8316" w:type="dxa"/>
            <w:gridSpan w:val="9"/>
            <w:tcBorders>
              <w:top w:val="single" w:color="FFFFFF" w:sz="6" w:space="0"/>
              <w:left w:val="single" w:color="FFFFFF" w:sz="6" w:space="0"/>
              <w:right w:val="single" w:color="FFFFFF" w:sz="6" w:space="0"/>
            </w:tcBorders>
            <w:vAlign w:val="center"/>
          </w:tcPr>
          <w:p>
            <w:pPr>
              <w:pStyle w:val="28"/>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rPr>
                <w:rFonts w:hint="eastAsia"/>
              </w:rPr>
              <w:t>政府采购项目来源</w:t>
            </w:r>
          </w:p>
        </w:tc>
        <w:tc>
          <w:tcPr>
            <w:tcW w:w="924" w:type="dxa"/>
            <w:vMerge w:val="restart"/>
            <w:vAlign w:val="center"/>
          </w:tcPr>
          <w:p>
            <w:pPr>
              <w:pStyle w:val="14"/>
            </w:pPr>
            <w:r>
              <w:rPr>
                <w:rFonts w:hint="eastAsia"/>
              </w:rPr>
              <w:t>采购物品名称</w:t>
            </w:r>
          </w:p>
        </w:tc>
        <w:tc>
          <w:tcPr>
            <w:tcW w:w="924" w:type="dxa"/>
            <w:vMerge w:val="restart"/>
            <w:vAlign w:val="center"/>
          </w:tcPr>
          <w:p>
            <w:pPr>
              <w:pStyle w:val="14"/>
            </w:pPr>
            <w:r>
              <w:rPr>
                <w:rFonts w:hint="eastAsia"/>
              </w:rPr>
              <w:t>政府采购目录序号</w:t>
            </w:r>
          </w:p>
        </w:tc>
        <w:tc>
          <w:tcPr>
            <w:tcW w:w="924" w:type="dxa"/>
            <w:vMerge w:val="restart"/>
            <w:vAlign w:val="center"/>
          </w:tcPr>
          <w:p>
            <w:pPr>
              <w:pStyle w:val="14"/>
            </w:pPr>
            <w:r>
              <w:rPr>
                <w:rFonts w:hint="eastAsia"/>
              </w:rPr>
              <w:t>计量</w:t>
            </w:r>
            <w:r>
              <w:t xml:space="preserve">  </w:t>
            </w:r>
            <w:r>
              <w:rPr>
                <w:rFonts w:hint="eastAsia"/>
              </w:rPr>
              <w:t>单位</w:t>
            </w:r>
          </w:p>
        </w:tc>
        <w:tc>
          <w:tcPr>
            <w:tcW w:w="924" w:type="dxa"/>
            <w:vMerge w:val="restart"/>
            <w:vAlign w:val="center"/>
          </w:tcPr>
          <w:p>
            <w:pPr>
              <w:pStyle w:val="14"/>
            </w:pPr>
            <w:r>
              <w:rPr>
                <w:rFonts w:hint="eastAsia"/>
              </w:rPr>
              <w:t>数量</w:t>
            </w:r>
          </w:p>
        </w:tc>
        <w:tc>
          <w:tcPr>
            <w:tcW w:w="924" w:type="dxa"/>
            <w:vMerge w:val="restart"/>
            <w:vAlign w:val="center"/>
          </w:tcPr>
          <w:p>
            <w:pPr>
              <w:pStyle w:val="14"/>
            </w:pPr>
            <w:r>
              <w:rPr>
                <w:rFonts w:hint="eastAsia"/>
              </w:rPr>
              <w:t>单价</w:t>
            </w:r>
          </w:p>
        </w:tc>
        <w:tc>
          <w:tcPr>
            <w:tcW w:w="7392" w:type="dxa"/>
            <w:gridSpan w:val="8"/>
            <w:vAlign w:val="center"/>
          </w:tcPr>
          <w:p>
            <w:pPr>
              <w:pStyle w:val="14"/>
            </w:pPr>
            <w:r>
              <w:rPr>
                <w:rFonts w:hint="eastAsia"/>
              </w:rPr>
              <w:t>政府采购金额（当年部门预算安排资金）</w:t>
            </w:r>
          </w:p>
        </w:tc>
        <w:tc>
          <w:tcPr>
            <w:tcW w:w="924" w:type="dxa"/>
            <w:vMerge w:val="restart"/>
            <w:vAlign w:val="center"/>
          </w:tcPr>
          <w:p>
            <w:pPr>
              <w:pStyle w:val="14"/>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rPr>
                <w:rFonts w:hint="eastAsia"/>
              </w:rPr>
              <w:t>项目名称</w:t>
            </w:r>
          </w:p>
        </w:tc>
        <w:tc>
          <w:tcPr>
            <w:tcW w:w="924" w:type="dxa"/>
            <w:vAlign w:val="center"/>
          </w:tcPr>
          <w:p>
            <w:pPr>
              <w:pStyle w:val="14"/>
            </w:pPr>
            <w:r>
              <w:rPr>
                <w:rFonts w:hint="eastAsia"/>
              </w:rPr>
              <w:t>预算</w:t>
            </w:r>
            <w:r>
              <w:t xml:space="preserve">    </w:t>
            </w:r>
            <w:r>
              <w:rPr>
                <w:rFonts w:hint="eastAsia"/>
              </w:rPr>
              <w:t>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rPr>
                <w:rFonts w:hint="eastAsia"/>
              </w:rPr>
              <w:t>合计</w:t>
            </w:r>
          </w:p>
        </w:tc>
        <w:tc>
          <w:tcPr>
            <w:tcW w:w="924" w:type="dxa"/>
            <w:vAlign w:val="center"/>
          </w:tcPr>
          <w:p>
            <w:pPr>
              <w:pStyle w:val="14"/>
            </w:pPr>
            <w:r>
              <w:rPr>
                <w:rFonts w:hint="eastAsia"/>
              </w:rPr>
              <w:t>一般公共预算拨款</w:t>
            </w:r>
          </w:p>
        </w:tc>
        <w:tc>
          <w:tcPr>
            <w:tcW w:w="924" w:type="dxa"/>
            <w:vAlign w:val="center"/>
          </w:tcPr>
          <w:p>
            <w:pPr>
              <w:pStyle w:val="14"/>
            </w:pPr>
            <w:r>
              <w:rPr>
                <w:rFonts w:hint="eastAsia"/>
              </w:rPr>
              <w:t>基金预算拨款</w:t>
            </w:r>
          </w:p>
        </w:tc>
        <w:tc>
          <w:tcPr>
            <w:tcW w:w="924" w:type="dxa"/>
            <w:vAlign w:val="center"/>
          </w:tcPr>
          <w:p>
            <w:pPr>
              <w:pStyle w:val="14"/>
            </w:pPr>
            <w:r>
              <w:rPr>
                <w:rFonts w:hint="eastAsia"/>
              </w:rPr>
              <w:t>国有资本经营预算拨款</w:t>
            </w:r>
          </w:p>
        </w:tc>
        <w:tc>
          <w:tcPr>
            <w:tcW w:w="924" w:type="dxa"/>
            <w:vAlign w:val="center"/>
          </w:tcPr>
          <w:p>
            <w:pPr>
              <w:pStyle w:val="14"/>
            </w:pPr>
            <w:r>
              <w:rPr>
                <w:rFonts w:hint="eastAsia"/>
              </w:rPr>
              <w:t>财政专户核拨</w:t>
            </w:r>
          </w:p>
        </w:tc>
        <w:tc>
          <w:tcPr>
            <w:tcW w:w="924" w:type="dxa"/>
            <w:vAlign w:val="center"/>
          </w:tcPr>
          <w:p>
            <w:pPr>
              <w:pStyle w:val="14"/>
            </w:pPr>
            <w:r>
              <w:rPr>
                <w:rFonts w:hint="eastAsia"/>
              </w:rPr>
              <w:t>单位</w:t>
            </w:r>
            <w:r>
              <w:t xml:space="preserve">    </w:t>
            </w:r>
            <w:r>
              <w:rPr>
                <w:rFonts w:hint="eastAsia"/>
              </w:rPr>
              <w:t>资金</w:t>
            </w:r>
          </w:p>
        </w:tc>
        <w:tc>
          <w:tcPr>
            <w:tcW w:w="924" w:type="dxa"/>
            <w:vAlign w:val="center"/>
          </w:tcPr>
          <w:p>
            <w:pPr>
              <w:pStyle w:val="14"/>
            </w:pPr>
            <w:r>
              <w:rPr>
                <w:rFonts w:hint="eastAsia"/>
              </w:rPr>
              <w:t>财政拨</w:t>
            </w:r>
            <w:r>
              <w:t xml:space="preserve">    </w:t>
            </w:r>
            <w:r>
              <w:rPr>
                <w:rFonts w:hint="eastAsia"/>
              </w:rPr>
              <w:t>款结转</w:t>
            </w:r>
          </w:p>
        </w:tc>
        <w:tc>
          <w:tcPr>
            <w:tcW w:w="924" w:type="dxa"/>
            <w:vAlign w:val="center"/>
          </w:tcPr>
          <w:p>
            <w:pPr>
              <w:pStyle w:val="14"/>
            </w:pPr>
            <w:r>
              <w:rPr>
                <w:rFonts w:hint="eastAsia"/>
              </w:rPr>
              <w:t>非财政</w:t>
            </w:r>
            <w:r>
              <w:t xml:space="preserve">    </w:t>
            </w:r>
            <w:r>
              <w:rPr>
                <w:rFonts w:hint="eastAsia"/>
              </w:rPr>
              <w:t>拨款结</w:t>
            </w:r>
            <w:r>
              <w:t xml:space="preserve">    </w:t>
            </w:r>
            <w:r>
              <w:rPr>
                <w:rFonts w:hint="eastAsia"/>
              </w:rPr>
              <w:t>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无极县审计局本级上年末固定资产金额为</w:t>
      </w:r>
      <w:r>
        <w:rPr>
          <w:rFonts w:eastAsia="方正仿宋_GBK"/>
          <w:color w:val="000000"/>
          <w:sz w:val="28"/>
        </w:rPr>
        <w:t>88.11</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w:t>
      </w:r>
    </w:p>
    <w:p>
      <w:pPr>
        <w:jc w:val="center"/>
      </w:pPr>
      <w:r>
        <w:rPr>
          <w:rFonts w:hint="eastAsia"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319001</w:t>
            </w:r>
            <w:r>
              <w:rPr>
                <w:rFonts w:hint="eastAsia"/>
              </w:rPr>
              <w:t>无极县审计局本级</w:t>
            </w:r>
          </w:p>
        </w:tc>
        <w:tc>
          <w:tcPr>
            <w:tcW w:w="9866" w:type="dxa"/>
            <w:gridSpan w:val="2"/>
            <w:tcBorders>
              <w:top w:val="single" w:color="FFFFFF" w:sz="6" w:space="0"/>
              <w:left w:val="single" w:color="FFFFFF" w:sz="6" w:space="0"/>
              <w:right w:val="single" w:color="FFFFFF" w:sz="6" w:space="0"/>
            </w:tcBorders>
            <w:vAlign w:val="center"/>
          </w:tcPr>
          <w:p>
            <w:pPr>
              <w:pStyle w:val="11"/>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rPr>
                <w:rFonts w:hint="eastAsia"/>
              </w:rPr>
              <w:t>项</w:t>
            </w:r>
            <w:r>
              <w:t xml:space="preserve">   </w:t>
            </w:r>
            <w:r>
              <w:rPr>
                <w:rFonts w:hint="eastAsia"/>
              </w:rPr>
              <w:t>目</w:t>
            </w:r>
          </w:p>
        </w:tc>
        <w:tc>
          <w:tcPr>
            <w:tcW w:w="4933" w:type="dxa"/>
            <w:vAlign w:val="center"/>
          </w:tcPr>
          <w:p>
            <w:pPr>
              <w:pStyle w:val="14"/>
            </w:pPr>
            <w:r>
              <w:rPr>
                <w:rFonts w:hint="eastAsia"/>
              </w:rPr>
              <w:t>数量</w:t>
            </w:r>
          </w:p>
        </w:tc>
        <w:tc>
          <w:tcPr>
            <w:tcW w:w="4933" w:type="dxa"/>
            <w:vAlign w:val="center"/>
          </w:tcPr>
          <w:p>
            <w:pPr>
              <w:pStyle w:val="14"/>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rPr>
                <w:rFonts w:hint="eastAsia"/>
              </w:rPr>
              <w:t>资产总额</w:t>
            </w:r>
          </w:p>
        </w:tc>
        <w:tc>
          <w:tcPr>
            <w:tcW w:w="4933" w:type="dxa"/>
            <w:vAlign w:val="center"/>
          </w:tcPr>
          <w:p>
            <w:pPr>
              <w:pStyle w:val="17"/>
              <w:rPr>
                <w:rFonts w:hint="default" w:eastAsia="方正书宋_GBK"/>
                <w:lang w:val="en-US" w:eastAsia="zh-CN"/>
              </w:rPr>
            </w:pPr>
            <w:r>
              <w:rPr>
                <w:rFonts w:hint="eastAsia"/>
                <w:lang w:val="en-US" w:eastAsia="zh-CN"/>
              </w:rPr>
              <w:t>163</w:t>
            </w:r>
          </w:p>
        </w:tc>
        <w:tc>
          <w:tcPr>
            <w:tcW w:w="4933" w:type="dxa"/>
            <w:vAlign w:val="center"/>
          </w:tcPr>
          <w:p>
            <w:pPr>
              <w:pStyle w:val="15"/>
            </w:pPr>
            <w:r>
              <w:t>88.11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w:t>
            </w:r>
            <w:r>
              <w:rPr>
                <w:rFonts w:hint="eastAsia"/>
              </w:rPr>
              <w:t>、房屋（平方米）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rPr>
                <w:rFonts w:hint="eastAsia"/>
              </w:rP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w:t>
            </w:r>
            <w:r>
              <w:rPr>
                <w:rFonts w:hint="eastAsia"/>
              </w:rPr>
              <w:t>、车辆（台、辆）</w:t>
            </w:r>
          </w:p>
        </w:tc>
        <w:tc>
          <w:tcPr>
            <w:tcW w:w="4933" w:type="dxa"/>
            <w:vAlign w:val="center"/>
          </w:tcPr>
          <w:p>
            <w:pPr>
              <w:pStyle w:val="17"/>
            </w:pPr>
            <w:r>
              <w:t>1</w:t>
            </w:r>
          </w:p>
        </w:tc>
        <w:tc>
          <w:tcPr>
            <w:tcW w:w="4933" w:type="dxa"/>
            <w:vAlign w:val="center"/>
          </w:tcPr>
          <w:p>
            <w:pPr>
              <w:pStyle w:val="15"/>
            </w:pPr>
            <w:r>
              <w:t>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w:t>
            </w:r>
            <w:r>
              <w:rPr>
                <w:rFonts w:hint="eastAsia"/>
              </w:rPr>
              <w:t>、单价在</w:t>
            </w:r>
            <w:r>
              <w:t>20</w:t>
            </w:r>
            <w:r>
              <w:rPr>
                <w:rFonts w:hint="eastAsia"/>
              </w:rPr>
              <w:t>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w:t>
            </w:r>
            <w:r>
              <w:rPr>
                <w:rFonts w:hint="eastAsia"/>
              </w:rPr>
              <w:t>、其他固定资产</w:t>
            </w:r>
          </w:p>
        </w:tc>
        <w:tc>
          <w:tcPr>
            <w:tcW w:w="4933" w:type="dxa"/>
            <w:vAlign w:val="center"/>
          </w:tcPr>
          <w:p>
            <w:pPr>
              <w:pStyle w:val="17"/>
            </w:pPr>
            <w:r>
              <w:t>162</w:t>
            </w:r>
          </w:p>
        </w:tc>
        <w:tc>
          <w:tcPr>
            <w:tcW w:w="4933" w:type="dxa"/>
            <w:vAlign w:val="center"/>
          </w:tcPr>
          <w:p>
            <w:pPr>
              <w:pStyle w:val="15"/>
            </w:pPr>
            <w:r>
              <w:t>81.14</w:t>
            </w:r>
          </w:p>
        </w:tc>
      </w:tr>
    </w:tbl>
    <w:p>
      <w:pPr>
        <w:ind w:firstLine="640"/>
      </w:pP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eastAsia="zh-CN"/>
        </w:rPr>
        <w:t>县</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eastAsia="zh-CN"/>
        </w:rPr>
        <w:t>县</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w:t>
      </w:r>
      <w:r>
        <w:rPr>
          <w:rFonts w:hint="eastAsia" w:eastAsia="方正仿宋_GBK"/>
          <w:color w:val="000000"/>
          <w:sz w:val="28"/>
          <w:lang w:val="en-US" w:eastAsia="zh-CN"/>
        </w:rPr>
        <w:t>单位</w:t>
      </w:r>
      <w:r>
        <w:rPr>
          <w:rFonts w:hint="eastAsia"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pPr>
      <w:r>
        <w:rPr>
          <w:rFonts w:hint="eastAsia"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roman"/>
    <w:pitch w:val="default"/>
    <w:sig w:usb0="00000000" w:usb1="00000000" w:usb2="00082016" w:usb3="00000000" w:csb0="00040001"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30</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10184E"/>
    <w:multiLevelType w:val="singleLevel"/>
    <w:tmpl w:val="2810184E"/>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zcwZjhhZWE1NGY3YmY5ZGY1NjQ3NzE2YzMxNTEwMmYifQ=="/>
  </w:docVars>
  <w:rsids>
    <w:rsidRoot w:val="00B2165C"/>
    <w:rsid w:val="0021496C"/>
    <w:rsid w:val="002A720F"/>
    <w:rsid w:val="00362AB3"/>
    <w:rsid w:val="00B2165C"/>
    <w:rsid w:val="00C868C2"/>
    <w:rsid w:val="01B1018F"/>
    <w:rsid w:val="0B542CC8"/>
    <w:rsid w:val="0D6A6928"/>
    <w:rsid w:val="121D4A5C"/>
    <w:rsid w:val="17D279BE"/>
    <w:rsid w:val="1EB45312"/>
    <w:rsid w:val="205A582E"/>
    <w:rsid w:val="21A83C65"/>
    <w:rsid w:val="235B228A"/>
    <w:rsid w:val="262F7F75"/>
    <w:rsid w:val="29BF2DCC"/>
    <w:rsid w:val="2CFB3F35"/>
    <w:rsid w:val="30500D6A"/>
    <w:rsid w:val="37BE2703"/>
    <w:rsid w:val="37F04B17"/>
    <w:rsid w:val="5190566A"/>
    <w:rsid w:val="523F34A0"/>
    <w:rsid w:val="5EDF1B47"/>
    <w:rsid w:val="61C41B1E"/>
    <w:rsid w:val="65300A99"/>
    <w:rsid w:val="686A440F"/>
    <w:rsid w:val="6A0B5138"/>
    <w:rsid w:val="6D071CCD"/>
    <w:rsid w:val="6D7911BD"/>
    <w:rsid w:val="70C46E6C"/>
    <w:rsid w:val="75CE2B6E"/>
    <w:rsid w:val="7EC571A4"/>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10">
    <w:name w:val="Default Paragraph Font"/>
    <w:semiHidden/>
    <w:qFormat/>
    <w:uiPriority w:val="99"/>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99"/>
    <w:pPr>
      <w:ind w:left="480"/>
    </w:pPr>
  </w:style>
  <w:style w:type="paragraph" w:styleId="3">
    <w:name w:val="footer"/>
    <w:basedOn w:val="1"/>
    <w:link w:val="34"/>
    <w:qFormat/>
    <w:uiPriority w:val="99"/>
    <w:pPr>
      <w:tabs>
        <w:tab w:val="center" w:pos="4153"/>
        <w:tab w:val="right" w:pos="8306"/>
      </w:tabs>
      <w:snapToGrid w:val="0"/>
    </w:pPr>
    <w:rPr>
      <w:sz w:val="18"/>
      <w:szCs w:val="18"/>
    </w:rPr>
  </w:style>
  <w:style w:type="paragraph" w:styleId="4">
    <w:name w:val="header"/>
    <w:basedOn w:val="1"/>
    <w:link w:val="33"/>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99"/>
    <w:pPr>
      <w:spacing w:before="120"/>
      <w:ind w:firstLine="560"/>
    </w:pPr>
    <w:rPr>
      <w:rFonts w:eastAsia="方正仿宋_GBK"/>
      <w:color w:val="000000"/>
      <w:sz w:val="28"/>
    </w:rPr>
  </w:style>
  <w:style w:type="paragraph" w:styleId="6">
    <w:name w:val="toc 4"/>
    <w:basedOn w:val="1"/>
    <w:next w:val="1"/>
    <w:qFormat/>
    <w:uiPriority w:val="99"/>
    <w:pPr>
      <w:ind w:left="720"/>
    </w:pPr>
  </w:style>
  <w:style w:type="paragraph" w:styleId="7">
    <w:name w:val="toc 2"/>
    <w:basedOn w:val="1"/>
    <w:next w:val="1"/>
    <w:qFormat/>
    <w:uiPriority w:val="99"/>
    <w:pPr>
      <w:ind w:left="240"/>
    </w:pPr>
  </w:style>
  <w:style w:type="table" w:styleId="9">
    <w:name w:val="Table Grid"/>
    <w:basedOn w:val="8"/>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99"/>
    <w:pPr>
      <w:jc w:val="right"/>
    </w:pPr>
    <w:rPr>
      <w:rFonts w:ascii="方正小标宋_GBK" w:hAnsi="方正小标宋_GBK" w:eastAsia="方正小标宋_GBK" w:cs="方正小标宋_GBK"/>
    </w:rPr>
  </w:style>
  <w:style w:type="paragraph" w:customStyle="1" w:styleId="12">
    <w:name w:val="单元格样式21"/>
    <w:basedOn w:val="1"/>
    <w:qFormat/>
    <w:uiPriority w:val="99"/>
    <w:pPr>
      <w:jc w:val="center"/>
    </w:pPr>
    <w:rPr>
      <w:rFonts w:ascii="方正小标宋_GBK" w:hAnsi="方正小标宋_GBK" w:eastAsia="方正小标宋_GBK" w:cs="方正小标宋_GBK"/>
    </w:rPr>
  </w:style>
  <w:style w:type="paragraph" w:customStyle="1" w:styleId="13">
    <w:name w:val="单元格样式20"/>
    <w:basedOn w:val="1"/>
    <w:qFormat/>
    <w:uiPriority w:val="99"/>
    <w:rPr>
      <w:rFonts w:ascii="方正小标宋_GBK" w:hAnsi="方正小标宋_GBK" w:eastAsia="方正小标宋_GBK" w:cs="方正小标宋_GBK"/>
    </w:rPr>
  </w:style>
  <w:style w:type="paragraph" w:customStyle="1" w:styleId="14">
    <w:name w:val="单元格样式1"/>
    <w:basedOn w:val="1"/>
    <w:qFormat/>
    <w:uiPriority w:val="99"/>
    <w:pPr>
      <w:jc w:val="center"/>
    </w:pPr>
    <w:rPr>
      <w:rFonts w:ascii="方正书宋_GBK" w:hAnsi="方正书宋_GBK" w:eastAsia="方正书宋_GBK" w:cs="方正书宋_GBK"/>
      <w:b/>
      <w:sz w:val="21"/>
    </w:rPr>
  </w:style>
  <w:style w:type="paragraph" w:customStyle="1" w:styleId="15">
    <w:name w:val="单元格样式4"/>
    <w:basedOn w:val="1"/>
    <w:qFormat/>
    <w:uiPriority w:val="99"/>
    <w:pPr>
      <w:jc w:val="right"/>
    </w:pPr>
    <w:rPr>
      <w:rFonts w:ascii="方正书宋_GBK" w:hAnsi="方正书宋_GBK" w:eastAsia="方正书宋_GBK" w:cs="方正书宋_GBK"/>
      <w:sz w:val="21"/>
    </w:rPr>
  </w:style>
  <w:style w:type="paragraph" w:customStyle="1" w:styleId="16">
    <w:name w:val="单元格样式2"/>
    <w:basedOn w:val="1"/>
    <w:qFormat/>
    <w:uiPriority w:val="99"/>
    <w:rPr>
      <w:rFonts w:ascii="方正书宋_GBK" w:hAnsi="方正书宋_GBK" w:eastAsia="方正书宋_GBK" w:cs="方正书宋_GBK"/>
      <w:sz w:val="21"/>
    </w:rPr>
  </w:style>
  <w:style w:type="paragraph" w:customStyle="1" w:styleId="17">
    <w:name w:val="单元格样式3"/>
    <w:basedOn w:val="1"/>
    <w:qFormat/>
    <w:uiPriority w:val="99"/>
    <w:pPr>
      <w:jc w:val="center"/>
    </w:pPr>
    <w:rPr>
      <w:rFonts w:ascii="方正书宋_GBK" w:hAnsi="方正书宋_GBK" w:eastAsia="方正书宋_GBK" w:cs="方正书宋_GBK"/>
      <w:sz w:val="21"/>
    </w:rPr>
  </w:style>
  <w:style w:type="paragraph" w:customStyle="1" w:styleId="18">
    <w:name w:val="单元格样式6"/>
    <w:basedOn w:val="1"/>
    <w:qFormat/>
    <w:uiPriority w:val="99"/>
    <w:pPr>
      <w:jc w:val="center"/>
    </w:pPr>
    <w:rPr>
      <w:rFonts w:ascii="方正书宋_GBK" w:hAnsi="方正书宋_GBK" w:eastAsia="方正书宋_GBK" w:cs="方正书宋_GBK"/>
      <w:b/>
      <w:sz w:val="21"/>
    </w:rPr>
  </w:style>
  <w:style w:type="paragraph" w:customStyle="1" w:styleId="19">
    <w:name w:val="单元格样式7"/>
    <w:basedOn w:val="1"/>
    <w:qFormat/>
    <w:uiPriority w:val="99"/>
    <w:pPr>
      <w:jc w:val="right"/>
    </w:pPr>
    <w:rPr>
      <w:rFonts w:ascii="方正书宋_GBK" w:hAnsi="方正书宋_GBK" w:eastAsia="方正书宋_GBK" w:cs="方正书宋_GBK"/>
      <w:b/>
      <w:sz w:val="21"/>
    </w:rPr>
  </w:style>
  <w:style w:type="paragraph" w:customStyle="1" w:styleId="20">
    <w:name w:val="单元格样式5"/>
    <w:basedOn w:val="1"/>
    <w:qFormat/>
    <w:uiPriority w:val="99"/>
    <w:rPr>
      <w:rFonts w:ascii="方正书宋_GBK" w:hAnsi="方正书宋_GBK" w:eastAsia="方正书宋_GBK" w:cs="方正书宋_GBK"/>
      <w:b/>
      <w:sz w:val="21"/>
    </w:rPr>
  </w:style>
  <w:style w:type="paragraph" w:customStyle="1" w:styleId="21">
    <w:name w:val="插入文本样式-插入部门职责文件"/>
    <w:basedOn w:val="1"/>
    <w:qFormat/>
    <w:uiPriority w:val="99"/>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5">
    <w:name w:val="插入文本样式-插入总体目标文件"/>
    <w:basedOn w:val="1"/>
    <w:qFormat/>
    <w:uiPriority w:val="99"/>
    <w:pPr>
      <w:spacing w:line="500" w:lineRule="exact"/>
      <w:ind w:firstLine="560"/>
    </w:pPr>
    <w:rPr>
      <w:rFonts w:eastAsia="方正仿宋_GBK"/>
      <w:sz w:val="28"/>
    </w:rPr>
  </w:style>
  <w:style w:type="paragraph" w:customStyle="1" w:styleId="26">
    <w:name w:val="插入文本样式-插入职责分类绩效目标文件"/>
    <w:basedOn w:val="1"/>
    <w:qFormat/>
    <w:uiPriority w:val="99"/>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8">
    <w:name w:val="单元格样式23"/>
    <w:basedOn w:val="1"/>
    <w:qFormat/>
    <w:uiPriority w:val="99"/>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99"/>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 w:type="character" w:customStyle="1" w:styleId="33">
    <w:name w:val="Header Char"/>
    <w:basedOn w:val="10"/>
    <w:link w:val="4"/>
    <w:semiHidden/>
    <w:qFormat/>
    <w:uiPriority w:val="99"/>
    <w:rPr>
      <w:kern w:val="0"/>
      <w:sz w:val="18"/>
      <w:szCs w:val="18"/>
      <w:lang w:eastAsia="uk-UA"/>
    </w:rPr>
  </w:style>
  <w:style w:type="character" w:customStyle="1" w:styleId="34">
    <w:name w:val="Footer Char"/>
    <w:basedOn w:val="10"/>
    <w:link w:val="3"/>
    <w:semiHidden/>
    <w:qFormat/>
    <w:uiPriority w:val="99"/>
    <w:rPr>
      <w:kern w:val="0"/>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34</Pages>
  <Words>3046</Words>
  <Characters>17363</Characters>
  <Lines>0</Lines>
  <Paragraphs>0</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2022-06-17T00:45:00Z</dcterms:created>
  <dc:creator>Administrator</dc:creator>
  <cp:lastModifiedBy>Administrator</cp:lastModifiedBy>
  <dcterms:modified xsi:type="dcterms:W3CDTF">2024-01-16T00:53:17Z</dcterms:modified>
  <dc:title>2022年部门预算信息公开目录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2E9E1EBB37A94896835E91BDEEBB477F</vt:lpwstr>
  </property>
</Properties>
</file>