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18" w:name="_GoBack"/>
      <w:bookmarkEnd w:id="18"/>
      <w:r>
        <w:rPr>
          <w:rFonts w:ascii="黑体" w:hAnsi="黑体" w:eastAsia="黑体" w:cs="黑体"/>
          <w:b/>
          <w:color w:val="000000"/>
          <w:sz w:val="44"/>
        </w:rPr>
        <w:t>2023年部门预算信息公开目录</w:t>
      </w:r>
    </w:p>
    <w:p>
      <w:r>
        <w:rPr>
          <w:rFonts w:ascii="方正楷体_GBK" w:hAnsi="方正楷体_GBK" w:eastAsia="方正楷体_GBK" w:cs="方正楷体_GBK"/>
          <w:b/>
          <w:color w:val="000000"/>
          <w:sz w:val="28"/>
        </w:rPr>
        <w:t>部门预算公开表</w:t>
      </w:r>
    </w:p>
    <w:p>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pPr>
        <w:pStyle w:val="5"/>
        <w:tabs>
          <w:tab w:val="right" w:leader="dot" w:pos="14562"/>
        </w:tabs>
      </w:pPr>
      <w:r>
        <w:fldChar w:fldCharType="begin"/>
      </w:r>
      <w:r>
        <w:instrText xml:space="preserve"> HYPERLINK \l "_Toc_2_2_0000000003" </w:instrText>
      </w:r>
      <w:r>
        <w:fldChar w:fldCharType="separate"/>
      </w:r>
      <w:r>
        <w:t>部门预算支出总表</w:t>
      </w:r>
      <w:r>
        <w:tab/>
      </w:r>
      <w:r>
        <w:rPr>
          <w:rFonts w:hint="eastAsia"/>
          <w:lang w:val="en-US" w:eastAsia="zh-CN"/>
        </w:rPr>
        <w:t>6</w:t>
      </w:r>
      <w:r>
        <w:fldChar w:fldCharType="end"/>
      </w:r>
    </w:p>
    <w:p>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rPr>
          <w:rFonts w:hint="eastAsia"/>
          <w:lang w:val="en-US" w:eastAsia="zh-CN"/>
        </w:rPr>
        <w:t>7</w:t>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0</w:t>
      </w:r>
    </w:p>
    <w:p>
      <w:pPr>
        <w:pStyle w:val="5"/>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1</w:t>
      </w:r>
    </w:p>
    <w:p>
      <w:pPr>
        <w:pStyle w:val="5"/>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2</w:t>
      </w:r>
    </w:p>
    <w:p>
      <w:pPr>
        <w:pStyle w:val="5"/>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3</w:t>
      </w:r>
    </w:p>
    <w:p>
      <w:pPr>
        <w:pStyle w:val="5"/>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1</w:t>
      </w:r>
      <w:r>
        <w:fldChar w:fldCharType="end"/>
      </w:r>
      <w:r>
        <w:rPr>
          <w:rFonts w:hint="eastAsia"/>
          <w:lang w:val="en-US" w:eastAsia="zh-CN"/>
        </w:rPr>
        <w:t>4</w:t>
      </w:r>
    </w:p>
    <w:p>
      <w:r>
        <w:fldChar w:fldCharType="end"/>
      </w:r>
    </w:p>
    <w:p>
      <w:r>
        <w:rPr>
          <w:rFonts w:ascii="方正楷体_GBK" w:hAnsi="方正楷体_GBK" w:eastAsia="方正楷体_GBK" w:cs="方正楷体_GBK"/>
          <w:b/>
          <w:color w:val="000000"/>
          <w:sz w:val="28"/>
        </w:rPr>
        <w:t>部门预算信息公开情况说明</w:t>
      </w:r>
    </w:p>
    <w:p>
      <w:pPr>
        <w:pStyle w:val="5"/>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1</w:t>
      </w:r>
      <w:r>
        <w:fldChar w:fldCharType="end"/>
      </w:r>
      <w:r>
        <w:rPr>
          <w:rFonts w:hint="eastAsia"/>
          <w:lang w:val="en-US" w:eastAsia="zh-CN"/>
        </w:rPr>
        <w:t>5</w:t>
      </w:r>
    </w:p>
    <w:p>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1</w:t>
      </w:r>
      <w:r>
        <w:fldChar w:fldCharType="end"/>
      </w:r>
      <w:r>
        <w:rPr>
          <w:rFonts w:hint="eastAsia"/>
          <w:lang w:val="en-US" w:eastAsia="zh-CN"/>
        </w:rPr>
        <w:t>7</w:t>
      </w:r>
    </w:p>
    <w:p>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34</w:t>
      </w:r>
      <w:r>
        <w:fldChar w:fldCharType="end"/>
      </w:r>
      <w:r>
        <w:fldChar w:fldCharType="end"/>
      </w:r>
    </w:p>
    <w:p>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34</w:t>
      </w:r>
      <w:r>
        <w:fldChar w:fldCharType="end"/>
      </w:r>
      <w:r>
        <w:fldChar w:fldCharType="end"/>
      </w:r>
    </w:p>
    <w:p>
      <w:pPr>
        <w:pStyle w:val="5"/>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5</w:t>
      </w:r>
    </w:p>
    <w:p>
      <w:pPr>
        <w:pStyle w:val="5"/>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6</w:t>
      </w:r>
    </w:p>
    <w:p>
      <w:r>
        <w:fldChar w:fldCharType="end"/>
      </w:r>
    </w:p>
    <w:p>
      <w:pPr>
        <w:sectPr>
          <w:pgSz w:w="16840" w:h="11900" w:orient="landscape"/>
          <w:pgMar w:top="1587" w:right="1134" w:bottom="1361" w:left="1134" w:header="720" w:footer="720" w:gutter="0"/>
          <w:pgNumType w:start="1"/>
          <w:cols w:space="720" w:num="1"/>
        </w:sectPr>
      </w:pP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pPr>
      <w:r>
        <w:rPr>
          <w:rFonts w:ascii="方正小标宋_GBK" w:hAnsi="方正小标宋_GBK" w:eastAsia="方正小标宋_GBK" w:cs="方正小标宋_GBK"/>
          <w:color w:val="000000"/>
          <w:sz w:val="44"/>
        </w:rPr>
        <w:t xml:space="preserve"> </w:t>
      </w:r>
    </w:p>
    <w:p>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13"/>
            </w:pPr>
            <w:r>
              <w:t>318无极县财政局</w:t>
            </w:r>
          </w:p>
        </w:tc>
        <w:tc>
          <w:tcPr>
            <w:tcW w:w="2126" w:type="dxa"/>
            <w:tcBorders>
              <w:top w:val="single" w:color="FFFFFF" w:sz="6" w:space="0"/>
              <w:left w:val="single" w:color="FFFFFF" w:sz="6" w:space="0"/>
              <w:right w:val="single" w:color="FFFFFF" w:sz="6" w:space="0"/>
            </w:tcBorders>
            <w:vAlign w:val="center"/>
          </w:tcPr>
          <w:p>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6661" w:type="dxa"/>
            <w:gridSpan w:val="2"/>
            <w:vAlign w:val="center"/>
          </w:tcPr>
          <w:p>
            <w:pPr>
              <w:pStyle w:val="14"/>
            </w:pPr>
            <w:r>
              <w:t>收入</w:t>
            </w:r>
          </w:p>
        </w:tc>
        <w:tc>
          <w:tcPr>
            <w:tcW w:w="6661" w:type="dxa"/>
            <w:gridSpan w:val="2"/>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4"/>
            </w:pPr>
            <w:r>
              <w:t>项  目</w:t>
            </w:r>
          </w:p>
        </w:tc>
        <w:tc>
          <w:tcPr>
            <w:tcW w:w="2126" w:type="dxa"/>
            <w:vAlign w:val="center"/>
          </w:tcPr>
          <w:p>
            <w:pPr>
              <w:pStyle w:val="14"/>
            </w:pPr>
            <w:r>
              <w:t>预算数</w:t>
            </w:r>
          </w:p>
        </w:tc>
        <w:tc>
          <w:tcPr>
            <w:tcW w:w="4535" w:type="dxa"/>
            <w:vAlign w:val="center"/>
          </w:tcPr>
          <w:p>
            <w:pPr>
              <w:pStyle w:val="14"/>
            </w:pPr>
            <w:r>
              <w:t>项  目</w:t>
            </w:r>
          </w:p>
        </w:tc>
        <w:tc>
          <w:tcPr>
            <w:tcW w:w="2126" w:type="dxa"/>
            <w:vAlign w:val="center"/>
          </w:tcPr>
          <w:p>
            <w:pPr>
              <w:pStyle w:val="14"/>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4535" w:type="dxa"/>
            <w:vAlign w:val="center"/>
          </w:tcPr>
          <w:p>
            <w:pPr>
              <w:pStyle w:val="14"/>
            </w:pPr>
            <w:r>
              <w:t>1</w:t>
            </w:r>
          </w:p>
        </w:tc>
        <w:tc>
          <w:tcPr>
            <w:tcW w:w="2126" w:type="dxa"/>
            <w:vAlign w:val="center"/>
          </w:tcPr>
          <w:p>
            <w:pPr>
              <w:pStyle w:val="14"/>
            </w:pPr>
            <w:r>
              <w:t>2</w:t>
            </w:r>
          </w:p>
        </w:tc>
        <w:tc>
          <w:tcPr>
            <w:tcW w:w="4535" w:type="dxa"/>
            <w:vAlign w:val="center"/>
          </w:tcPr>
          <w:p>
            <w:pPr>
              <w:pStyle w:val="14"/>
            </w:pPr>
            <w:r>
              <w:t>3</w:t>
            </w:r>
          </w:p>
        </w:tc>
        <w:tc>
          <w:tcPr>
            <w:tcW w:w="2126" w:type="dxa"/>
            <w:vAlign w:val="center"/>
          </w:tcPr>
          <w:p>
            <w:pPr>
              <w:pStyle w:val="14"/>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4535" w:type="dxa"/>
            <w:vAlign w:val="center"/>
          </w:tcPr>
          <w:p>
            <w:pPr>
              <w:pStyle w:val="16"/>
            </w:pPr>
            <w:r>
              <w:t>一、一般公共预算拨款收入</w:t>
            </w:r>
          </w:p>
        </w:tc>
        <w:tc>
          <w:tcPr>
            <w:tcW w:w="2126" w:type="dxa"/>
            <w:vAlign w:val="center"/>
          </w:tcPr>
          <w:p>
            <w:pPr>
              <w:pStyle w:val="15"/>
            </w:pPr>
            <w:r>
              <w:t>2477.00</w:t>
            </w:r>
          </w:p>
        </w:tc>
        <w:tc>
          <w:tcPr>
            <w:tcW w:w="4535" w:type="dxa"/>
            <w:vAlign w:val="center"/>
          </w:tcPr>
          <w:p>
            <w:pPr>
              <w:pStyle w:val="16"/>
            </w:pPr>
            <w:r>
              <w:t>一、一般公共服务支出</w:t>
            </w:r>
          </w:p>
        </w:tc>
        <w:tc>
          <w:tcPr>
            <w:tcW w:w="2126" w:type="dxa"/>
            <w:vAlign w:val="center"/>
          </w:tcPr>
          <w:p>
            <w:pPr>
              <w:pStyle w:val="15"/>
            </w:pPr>
            <w:r>
              <w:t>2243.00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4535" w:type="dxa"/>
            <w:vAlign w:val="center"/>
          </w:tcPr>
          <w:p>
            <w:pPr>
              <w:pStyle w:val="16"/>
            </w:pPr>
            <w:r>
              <w:t>二、政府性基金预算拨款收入</w:t>
            </w:r>
          </w:p>
        </w:tc>
        <w:tc>
          <w:tcPr>
            <w:tcW w:w="2126" w:type="dxa"/>
            <w:vAlign w:val="center"/>
          </w:tcPr>
          <w:p>
            <w:pPr>
              <w:pStyle w:val="15"/>
            </w:pPr>
          </w:p>
        </w:tc>
        <w:tc>
          <w:tcPr>
            <w:tcW w:w="4535" w:type="dxa"/>
            <w:vAlign w:val="center"/>
          </w:tcPr>
          <w:p>
            <w:pPr>
              <w:pStyle w:val="16"/>
            </w:pPr>
            <w:r>
              <w:t>二、外交支出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4535" w:type="dxa"/>
            <w:vAlign w:val="center"/>
          </w:tcPr>
          <w:p>
            <w:pPr>
              <w:pStyle w:val="16"/>
            </w:pPr>
            <w:r>
              <w:t>三、国有资本经营预算拨款收入</w:t>
            </w:r>
          </w:p>
        </w:tc>
        <w:tc>
          <w:tcPr>
            <w:tcW w:w="2126" w:type="dxa"/>
            <w:vAlign w:val="center"/>
          </w:tcPr>
          <w:p>
            <w:pPr>
              <w:pStyle w:val="15"/>
            </w:pPr>
          </w:p>
        </w:tc>
        <w:tc>
          <w:tcPr>
            <w:tcW w:w="4535" w:type="dxa"/>
            <w:vAlign w:val="center"/>
          </w:tcPr>
          <w:p>
            <w:pPr>
              <w:pStyle w:val="16"/>
            </w:pPr>
            <w:r>
              <w:t>三、国防支出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4535" w:type="dxa"/>
            <w:vAlign w:val="center"/>
          </w:tcPr>
          <w:p>
            <w:pPr>
              <w:pStyle w:val="16"/>
            </w:pPr>
            <w:r>
              <w:t>四、财政专户管理资金收入</w:t>
            </w:r>
          </w:p>
        </w:tc>
        <w:tc>
          <w:tcPr>
            <w:tcW w:w="2126" w:type="dxa"/>
            <w:vAlign w:val="center"/>
          </w:tcPr>
          <w:p>
            <w:pPr>
              <w:pStyle w:val="15"/>
            </w:pPr>
          </w:p>
        </w:tc>
        <w:tc>
          <w:tcPr>
            <w:tcW w:w="4535" w:type="dxa"/>
            <w:vAlign w:val="center"/>
          </w:tcPr>
          <w:p>
            <w:pPr>
              <w:pStyle w:val="16"/>
            </w:pPr>
            <w:r>
              <w:t>四、公共安全支出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4535" w:type="dxa"/>
            <w:vAlign w:val="center"/>
          </w:tcPr>
          <w:p>
            <w:pPr>
              <w:pStyle w:val="16"/>
            </w:pPr>
            <w:r>
              <w:t>五、事业收入</w:t>
            </w:r>
          </w:p>
        </w:tc>
        <w:tc>
          <w:tcPr>
            <w:tcW w:w="2126" w:type="dxa"/>
            <w:vAlign w:val="center"/>
          </w:tcPr>
          <w:p>
            <w:pPr>
              <w:pStyle w:val="15"/>
            </w:pPr>
          </w:p>
        </w:tc>
        <w:tc>
          <w:tcPr>
            <w:tcW w:w="4535" w:type="dxa"/>
            <w:vAlign w:val="center"/>
          </w:tcPr>
          <w:p>
            <w:pPr>
              <w:pStyle w:val="16"/>
            </w:pPr>
            <w:r>
              <w:t>五、教育支出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4535" w:type="dxa"/>
            <w:vAlign w:val="center"/>
          </w:tcPr>
          <w:p>
            <w:pPr>
              <w:pStyle w:val="16"/>
            </w:pPr>
            <w:r>
              <w:t>六、事业单位经营收入</w:t>
            </w:r>
          </w:p>
        </w:tc>
        <w:tc>
          <w:tcPr>
            <w:tcW w:w="2126" w:type="dxa"/>
            <w:vAlign w:val="center"/>
          </w:tcPr>
          <w:p>
            <w:pPr>
              <w:pStyle w:val="15"/>
            </w:pPr>
          </w:p>
        </w:tc>
        <w:tc>
          <w:tcPr>
            <w:tcW w:w="4535" w:type="dxa"/>
            <w:vAlign w:val="center"/>
          </w:tcPr>
          <w:p>
            <w:pPr>
              <w:pStyle w:val="16"/>
            </w:pPr>
            <w:r>
              <w:t>六、科学技术支出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4535" w:type="dxa"/>
            <w:vAlign w:val="center"/>
          </w:tcPr>
          <w:p>
            <w:pPr>
              <w:pStyle w:val="16"/>
            </w:pPr>
            <w:r>
              <w:t>七、上级补助收入</w:t>
            </w:r>
          </w:p>
        </w:tc>
        <w:tc>
          <w:tcPr>
            <w:tcW w:w="2126" w:type="dxa"/>
            <w:vAlign w:val="center"/>
          </w:tcPr>
          <w:p>
            <w:pPr>
              <w:pStyle w:val="15"/>
            </w:pPr>
          </w:p>
        </w:tc>
        <w:tc>
          <w:tcPr>
            <w:tcW w:w="4535" w:type="dxa"/>
            <w:vAlign w:val="center"/>
          </w:tcPr>
          <w:p>
            <w:pPr>
              <w:pStyle w:val="16"/>
            </w:pPr>
            <w:r>
              <w:t>七、文化旅游体育与传媒支出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4535" w:type="dxa"/>
            <w:vAlign w:val="center"/>
          </w:tcPr>
          <w:p>
            <w:pPr>
              <w:pStyle w:val="16"/>
            </w:pPr>
            <w:r>
              <w:t>八、附属单位上缴收入</w:t>
            </w:r>
          </w:p>
        </w:tc>
        <w:tc>
          <w:tcPr>
            <w:tcW w:w="2126" w:type="dxa"/>
            <w:vAlign w:val="center"/>
          </w:tcPr>
          <w:p>
            <w:pPr>
              <w:pStyle w:val="15"/>
            </w:pPr>
          </w:p>
        </w:tc>
        <w:tc>
          <w:tcPr>
            <w:tcW w:w="4535" w:type="dxa"/>
            <w:vAlign w:val="center"/>
          </w:tcPr>
          <w:p>
            <w:pPr>
              <w:pStyle w:val="16"/>
            </w:pPr>
            <w:r>
              <w:t>八、社会保障和就业支出</w:t>
            </w:r>
          </w:p>
        </w:tc>
        <w:tc>
          <w:tcPr>
            <w:tcW w:w="2126" w:type="dxa"/>
            <w:vAlign w:val="center"/>
          </w:tcPr>
          <w:p>
            <w:pPr>
              <w:pStyle w:val="15"/>
            </w:pPr>
            <w:r>
              <w:t>162.00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4535" w:type="dxa"/>
            <w:vAlign w:val="center"/>
          </w:tcPr>
          <w:p>
            <w:pPr>
              <w:pStyle w:val="16"/>
            </w:pPr>
            <w:r>
              <w:t>九、其他收入</w:t>
            </w:r>
          </w:p>
        </w:tc>
        <w:tc>
          <w:tcPr>
            <w:tcW w:w="2126" w:type="dxa"/>
            <w:vAlign w:val="center"/>
          </w:tcPr>
          <w:p>
            <w:pPr>
              <w:pStyle w:val="15"/>
            </w:pPr>
          </w:p>
        </w:tc>
        <w:tc>
          <w:tcPr>
            <w:tcW w:w="4535" w:type="dxa"/>
            <w:vAlign w:val="center"/>
          </w:tcPr>
          <w:p>
            <w:pPr>
              <w:pStyle w:val="16"/>
            </w:pPr>
            <w:r>
              <w:t>九、社会保险基金支出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十、卫生健康支出</w:t>
            </w:r>
          </w:p>
        </w:tc>
        <w:tc>
          <w:tcPr>
            <w:tcW w:w="2126" w:type="dxa"/>
            <w:vAlign w:val="center"/>
          </w:tcPr>
          <w:p>
            <w:pPr>
              <w:pStyle w:val="15"/>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十一、节能环保支出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十二、城乡社区支出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十三、农林水支出</w:t>
            </w:r>
          </w:p>
        </w:tc>
        <w:tc>
          <w:tcPr>
            <w:tcW w:w="2126"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十四、交通运输支出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十五、资源勘探工业信息等支出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十六、商业服务业等支出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十七、金融支出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十八、援助其他地区支出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十九、自然资源海洋气象等支出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二十、住房保障支出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二十一、粮油物资储备支出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二十二、国有资本经营预算支出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二十三、灾害防治及应急管理支出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二十四、预备费</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二十五、其他支出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二十六、转移性支出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二十七、债务还本支出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二十八、债务付息支出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二十九、债务发行费用支出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三十、抗疫特别国债安排的支出</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4535" w:type="dxa"/>
            <w:vAlign w:val="center"/>
          </w:tcPr>
          <w:p>
            <w:pPr>
              <w:pStyle w:val="16"/>
            </w:pPr>
          </w:p>
        </w:tc>
        <w:tc>
          <w:tcPr>
            <w:tcW w:w="2126" w:type="dxa"/>
            <w:vAlign w:val="center"/>
          </w:tcPr>
          <w:p>
            <w:pPr>
              <w:pStyle w:val="15"/>
            </w:pPr>
          </w:p>
        </w:tc>
        <w:tc>
          <w:tcPr>
            <w:tcW w:w="4535" w:type="dxa"/>
            <w:vAlign w:val="center"/>
          </w:tcPr>
          <w:p>
            <w:pPr>
              <w:pStyle w:val="16"/>
            </w:pPr>
            <w:r>
              <w:t>三十一、人行科目</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4535" w:type="dxa"/>
            <w:vAlign w:val="center"/>
          </w:tcPr>
          <w:p>
            <w:pPr>
              <w:pStyle w:val="18"/>
            </w:pPr>
            <w:r>
              <w:t>本年收入合计</w:t>
            </w:r>
          </w:p>
        </w:tc>
        <w:tc>
          <w:tcPr>
            <w:tcW w:w="2126" w:type="dxa"/>
            <w:vAlign w:val="center"/>
          </w:tcPr>
          <w:p>
            <w:pPr>
              <w:pStyle w:val="19"/>
            </w:pPr>
            <w:r>
              <w:t>2477.00</w:t>
            </w:r>
          </w:p>
        </w:tc>
        <w:tc>
          <w:tcPr>
            <w:tcW w:w="4535" w:type="dxa"/>
            <w:vAlign w:val="center"/>
          </w:tcPr>
          <w:p>
            <w:pPr>
              <w:pStyle w:val="18"/>
            </w:pPr>
            <w:r>
              <w:t>本年支出合计</w:t>
            </w:r>
          </w:p>
        </w:tc>
        <w:tc>
          <w:tcPr>
            <w:tcW w:w="2126" w:type="dxa"/>
            <w:vAlign w:val="center"/>
          </w:tcPr>
          <w:p>
            <w:pPr>
              <w:pStyle w:val="19"/>
            </w:pPr>
            <w:r>
              <w:t>2477.00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4535" w:type="dxa"/>
            <w:vAlign w:val="center"/>
          </w:tcPr>
          <w:p>
            <w:pPr>
              <w:pStyle w:val="16"/>
            </w:pPr>
            <w:r>
              <w:t>上年结转结余</w:t>
            </w:r>
          </w:p>
        </w:tc>
        <w:tc>
          <w:tcPr>
            <w:tcW w:w="2126" w:type="dxa"/>
            <w:vAlign w:val="center"/>
          </w:tcPr>
          <w:p>
            <w:pPr>
              <w:pStyle w:val="15"/>
            </w:pPr>
          </w:p>
        </w:tc>
        <w:tc>
          <w:tcPr>
            <w:tcW w:w="4535" w:type="dxa"/>
            <w:vAlign w:val="center"/>
          </w:tcPr>
          <w:p>
            <w:pPr>
              <w:pStyle w:val="16"/>
            </w:pPr>
            <w:r>
              <w:t>年终结转结余</w:t>
            </w:r>
          </w:p>
        </w:tc>
        <w:tc>
          <w:tcPr>
            <w:tcW w:w="2126"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4535" w:type="dxa"/>
            <w:vAlign w:val="center"/>
          </w:tcPr>
          <w:p>
            <w:pPr>
              <w:pStyle w:val="18"/>
            </w:pPr>
            <w:r>
              <w:t>收入总计</w:t>
            </w:r>
          </w:p>
        </w:tc>
        <w:tc>
          <w:tcPr>
            <w:tcW w:w="2126" w:type="dxa"/>
            <w:vAlign w:val="center"/>
          </w:tcPr>
          <w:p>
            <w:pPr>
              <w:pStyle w:val="19"/>
            </w:pPr>
            <w:r>
              <w:t>2477.00</w:t>
            </w:r>
          </w:p>
        </w:tc>
        <w:tc>
          <w:tcPr>
            <w:tcW w:w="4535" w:type="dxa"/>
            <w:vAlign w:val="center"/>
          </w:tcPr>
          <w:p>
            <w:pPr>
              <w:pStyle w:val="18"/>
            </w:pPr>
            <w:r>
              <w:t>支出总计</w:t>
            </w:r>
          </w:p>
        </w:tc>
        <w:tc>
          <w:tcPr>
            <w:tcW w:w="2126" w:type="dxa"/>
            <w:vAlign w:val="center"/>
          </w:tcPr>
          <w:p>
            <w:pPr>
              <w:pStyle w:val="19"/>
            </w:pPr>
            <w:r>
              <w:t>2477.00</w:t>
            </w:r>
          </w:p>
        </w:tc>
      </w:tr>
    </w:tbl>
    <w:p>
      <w:pPr>
        <w:sectPr>
          <w:pgSz w:w="16840" w:h="11900" w:orient="landscape"/>
          <w:pgMar w:top="1361" w:right="1020" w:bottom="1134" w:left="1020" w:header="720" w:footer="720" w:gutter="0"/>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3"/>
            </w:pPr>
            <w:r>
              <w:t>318无极县财政局</w:t>
            </w:r>
          </w:p>
        </w:tc>
        <w:tc>
          <w:tcPr>
            <w:tcW w:w="3402" w:type="dxa"/>
            <w:gridSpan w:val="3"/>
            <w:tcBorders>
              <w:top w:val="single" w:color="FFFFFF" w:sz="6" w:space="0"/>
              <w:left w:val="single" w:color="FFFFFF" w:sz="6" w:space="0"/>
              <w:right w:val="single" w:color="FFFFFF" w:sz="6" w:space="0"/>
            </w:tcBorders>
            <w:vAlign w:val="center"/>
          </w:tcPr>
          <w:p>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4"/>
            </w:pPr>
            <w:r>
              <w:t>序号</w:t>
            </w:r>
          </w:p>
        </w:tc>
        <w:tc>
          <w:tcPr>
            <w:tcW w:w="2551" w:type="dxa"/>
            <w:gridSpan w:val="2"/>
            <w:vAlign w:val="center"/>
          </w:tcPr>
          <w:p>
            <w:pPr>
              <w:pStyle w:val="14"/>
            </w:pPr>
            <w:r>
              <w:t>功能分类科目</w:t>
            </w:r>
          </w:p>
        </w:tc>
        <w:tc>
          <w:tcPr>
            <w:tcW w:w="1134" w:type="dxa"/>
            <w:vMerge w:val="restart"/>
            <w:vAlign w:val="center"/>
          </w:tcPr>
          <w:p>
            <w:pPr>
              <w:pStyle w:val="14"/>
            </w:pPr>
            <w:r>
              <w:t>合计</w:t>
            </w:r>
          </w:p>
        </w:tc>
        <w:tc>
          <w:tcPr>
            <w:tcW w:w="9071" w:type="dxa"/>
            <w:gridSpan w:val="8"/>
            <w:vAlign w:val="center"/>
          </w:tcPr>
          <w:p>
            <w:pPr>
              <w:pStyle w:val="14"/>
            </w:pPr>
            <w:r>
              <w:t>本年收入</w:t>
            </w:r>
          </w:p>
        </w:tc>
        <w:tc>
          <w:tcPr>
            <w:tcW w:w="1134" w:type="dxa"/>
            <w:vMerge w:val="restart"/>
            <w:vAlign w:val="center"/>
          </w:tcPr>
          <w:p>
            <w:pPr>
              <w:pStyle w:val="14"/>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4"/>
            </w:pPr>
            <w:r>
              <w:t>科目    编码</w:t>
            </w:r>
          </w:p>
        </w:tc>
        <w:tc>
          <w:tcPr>
            <w:tcW w:w="1559" w:type="dxa"/>
            <w:vAlign w:val="center"/>
          </w:tcPr>
          <w:p>
            <w:pPr>
              <w:pStyle w:val="14"/>
            </w:pPr>
            <w:r>
              <w:t>科目名称</w:t>
            </w:r>
          </w:p>
        </w:tc>
        <w:tc>
          <w:tcPr>
            <w:tcW w:w="1134" w:type="dxa"/>
            <w:vMerge w:val="continue"/>
          </w:tcPr>
          <w:p/>
        </w:tc>
        <w:tc>
          <w:tcPr>
            <w:tcW w:w="1134" w:type="dxa"/>
            <w:vAlign w:val="center"/>
          </w:tcPr>
          <w:p>
            <w:pPr>
              <w:pStyle w:val="14"/>
            </w:pPr>
            <w:r>
              <w:t>小计</w:t>
            </w:r>
          </w:p>
        </w:tc>
        <w:tc>
          <w:tcPr>
            <w:tcW w:w="1134" w:type="dxa"/>
            <w:vAlign w:val="center"/>
          </w:tcPr>
          <w:p>
            <w:pPr>
              <w:pStyle w:val="14"/>
            </w:pPr>
            <w:r>
              <w:t>财政拨款 收入</w:t>
            </w:r>
          </w:p>
        </w:tc>
        <w:tc>
          <w:tcPr>
            <w:tcW w:w="1134" w:type="dxa"/>
            <w:vAlign w:val="center"/>
          </w:tcPr>
          <w:p>
            <w:pPr>
              <w:pStyle w:val="14"/>
            </w:pPr>
            <w:r>
              <w:t>财政专户 收入</w:t>
            </w:r>
          </w:p>
        </w:tc>
        <w:tc>
          <w:tcPr>
            <w:tcW w:w="1134" w:type="dxa"/>
            <w:vAlign w:val="center"/>
          </w:tcPr>
          <w:p>
            <w:pPr>
              <w:pStyle w:val="14"/>
            </w:pPr>
            <w:r>
              <w:t>事业收入</w:t>
            </w:r>
          </w:p>
        </w:tc>
        <w:tc>
          <w:tcPr>
            <w:tcW w:w="1134" w:type="dxa"/>
            <w:vAlign w:val="center"/>
          </w:tcPr>
          <w:p>
            <w:pPr>
              <w:pStyle w:val="14"/>
            </w:pPr>
            <w:r>
              <w:t>经营收入</w:t>
            </w:r>
          </w:p>
        </w:tc>
        <w:tc>
          <w:tcPr>
            <w:tcW w:w="1134" w:type="dxa"/>
            <w:vAlign w:val="center"/>
          </w:tcPr>
          <w:p>
            <w:pPr>
              <w:pStyle w:val="14"/>
            </w:pPr>
            <w:r>
              <w:t>上级补助收入</w:t>
            </w:r>
          </w:p>
        </w:tc>
        <w:tc>
          <w:tcPr>
            <w:tcW w:w="1134" w:type="dxa"/>
            <w:vAlign w:val="center"/>
          </w:tcPr>
          <w:p>
            <w:pPr>
              <w:pStyle w:val="14"/>
            </w:pPr>
            <w:r>
              <w:t>附属单位上缴收入</w:t>
            </w:r>
          </w:p>
        </w:tc>
        <w:tc>
          <w:tcPr>
            <w:tcW w:w="1134" w:type="dxa"/>
            <w:vAlign w:val="center"/>
          </w:tcPr>
          <w:p>
            <w:pPr>
              <w:pStyle w:val="14"/>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4"/>
            </w:pPr>
            <w:r>
              <w:t>栏次</w:t>
            </w:r>
          </w:p>
        </w:tc>
        <w:tc>
          <w:tcPr>
            <w:tcW w:w="992" w:type="dxa"/>
            <w:vAlign w:val="center"/>
          </w:tcPr>
          <w:p>
            <w:pPr>
              <w:pStyle w:val="14"/>
            </w:pPr>
            <w:r>
              <w:t>1</w:t>
            </w:r>
          </w:p>
        </w:tc>
        <w:tc>
          <w:tcPr>
            <w:tcW w:w="1559" w:type="dxa"/>
            <w:vAlign w:val="center"/>
          </w:tcPr>
          <w:p>
            <w:pPr>
              <w:pStyle w:val="14"/>
            </w:pPr>
            <w:r>
              <w:t>2</w:t>
            </w:r>
          </w:p>
        </w:tc>
        <w:tc>
          <w:tcPr>
            <w:tcW w:w="1134" w:type="dxa"/>
            <w:vAlign w:val="center"/>
          </w:tcPr>
          <w:p>
            <w:pPr>
              <w:pStyle w:val="14"/>
            </w:pPr>
            <w:r>
              <w:t>3</w:t>
            </w:r>
          </w:p>
        </w:tc>
        <w:tc>
          <w:tcPr>
            <w:tcW w:w="1134" w:type="dxa"/>
            <w:vAlign w:val="center"/>
          </w:tcPr>
          <w:p>
            <w:pPr>
              <w:pStyle w:val="14"/>
            </w:pPr>
            <w:r>
              <w:t>4</w:t>
            </w:r>
          </w:p>
        </w:tc>
        <w:tc>
          <w:tcPr>
            <w:tcW w:w="1134" w:type="dxa"/>
            <w:vAlign w:val="center"/>
          </w:tcPr>
          <w:p>
            <w:pPr>
              <w:pStyle w:val="14"/>
            </w:pPr>
            <w:r>
              <w:t>5</w:t>
            </w:r>
          </w:p>
        </w:tc>
        <w:tc>
          <w:tcPr>
            <w:tcW w:w="1134" w:type="dxa"/>
            <w:vAlign w:val="center"/>
          </w:tcPr>
          <w:p>
            <w:pPr>
              <w:pStyle w:val="14"/>
            </w:pPr>
            <w:r>
              <w:t>6</w:t>
            </w:r>
          </w:p>
        </w:tc>
        <w:tc>
          <w:tcPr>
            <w:tcW w:w="1134" w:type="dxa"/>
            <w:vAlign w:val="center"/>
          </w:tcPr>
          <w:p>
            <w:pPr>
              <w:pStyle w:val="14"/>
            </w:pPr>
            <w:r>
              <w:t>7</w:t>
            </w:r>
          </w:p>
        </w:tc>
        <w:tc>
          <w:tcPr>
            <w:tcW w:w="1134" w:type="dxa"/>
            <w:vAlign w:val="center"/>
          </w:tcPr>
          <w:p>
            <w:pPr>
              <w:pStyle w:val="14"/>
            </w:pPr>
            <w:r>
              <w:t>8</w:t>
            </w:r>
          </w:p>
        </w:tc>
        <w:tc>
          <w:tcPr>
            <w:tcW w:w="1134" w:type="dxa"/>
            <w:vAlign w:val="center"/>
          </w:tcPr>
          <w:p>
            <w:pPr>
              <w:pStyle w:val="14"/>
            </w:pPr>
            <w:r>
              <w:t>9</w:t>
            </w:r>
          </w:p>
        </w:tc>
        <w:tc>
          <w:tcPr>
            <w:tcW w:w="1134" w:type="dxa"/>
            <w:vAlign w:val="center"/>
          </w:tcPr>
          <w:p>
            <w:pPr>
              <w:pStyle w:val="14"/>
            </w:pPr>
            <w:r>
              <w:t>10</w:t>
            </w:r>
          </w:p>
        </w:tc>
        <w:tc>
          <w:tcPr>
            <w:tcW w:w="1134" w:type="dxa"/>
            <w:vAlign w:val="center"/>
          </w:tcPr>
          <w:p>
            <w:pPr>
              <w:pStyle w:val="14"/>
            </w:pPr>
            <w:r>
              <w:t>11</w:t>
            </w:r>
          </w:p>
        </w:tc>
        <w:tc>
          <w:tcPr>
            <w:tcW w:w="1134" w:type="dxa"/>
            <w:vAlign w:val="center"/>
          </w:tcPr>
          <w:p>
            <w:pPr>
              <w:pStyle w:val="14"/>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w:t>
            </w:r>
          </w:p>
        </w:tc>
        <w:tc>
          <w:tcPr>
            <w:tcW w:w="992" w:type="dxa"/>
            <w:vAlign w:val="center"/>
          </w:tcPr>
          <w:p>
            <w:pPr>
              <w:pStyle w:val="20"/>
            </w:pPr>
          </w:p>
        </w:tc>
        <w:tc>
          <w:tcPr>
            <w:tcW w:w="1559" w:type="dxa"/>
            <w:vAlign w:val="center"/>
          </w:tcPr>
          <w:p>
            <w:pPr>
              <w:pStyle w:val="18"/>
            </w:pPr>
            <w:r>
              <w:t>合计</w:t>
            </w:r>
          </w:p>
        </w:tc>
        <w:tc>
          <w:tcPr>
            <w:tcW w:w="1134" w:type="dxa"/>
            <w:vAlign w:val="center"/>
          </w:tcPr>
          <w:p>
            <w:pPr>
              <w:pStyle w:val="19"/>
            </w:pPr>
            <w:r>
              <w:t>2477.00</w:t>
            </w:r>
          </w:p>
        </w:tc>
        <w:tc>
          <w:tcPr>
            <w:tcW w:w="1134" w:type="dxa"/>
            <w:vAlign w:val="center"/>
          </w:tcPr>
          <w:p>
            <w:pPr>
              <w:pStyle w:val="19"/>
            </w:pPr>
            <w:r>
              <w:t>2477.00</w:t>
            </w:r>
          </w:p>
        </w:tc>
        <w:tc>
          <w:tcPr>
            <w:tcW w:w="1134" w:type="dxa"/>
            <w:vAlign w:val="center"/>
          </w:tcPr>
          <w:p>
            <w:pPr>
              <w:pStyle w:val="19"/>
            </w:pPr>
            <w:r>
              <w:t>2477.00</w:t>
            </w: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c>
          <w:tcPr>
            <w:tcW w:w="113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2</w:t>
            </w:r>
          </w:p>
        </w:tc>
        <w:tc>
          <w:tcPr>
            <w:tcW w:w="992" w:type="dxa"/>
            <w:vAlign w:val="center"/>
          </w:tcPr>
          <w:p>
            <w:pPr>
              <w:pStyle w:val="16"/>
            </w:pPr>
            <w:r>
              <w:t>201</w:t>
            </w:r>
          </w:p>
        </w:tc>
        <w:tc>
          <w:tcPr>
            <w:tcW w:w="1559" w:type="dxa"/>
            <w:vAlign w:val="center"/>
          </w:tcPr>
          <w:p>
            <w:pPr>
              <w:pStyle w:val="16"/>
            </w:pPr>
            <w:r>
              <w:t>一般公共服务支出</w:t>
            </w:r>
          </w:p>
        </w:tc>
        <w:tc>
          <w:tcPr>
            <w:tcW w:w="1134" w:type="dxa"/>
            <w:vAlign w:val="center"/>
          </w:tcPr>
          <w:p>
            <w:pPr>
              <w:pStyle w:val="15"/>
            </w:pPr>
            <w:r>
              <w:t>2243.00</w:t>
            </w:r>
          </w:p>
        </w:tc>
        <w:tc>
          <w:tcPr>
            <w:tcW w:w="1134" w:type="dxa"/>
            <w:vAlign w:val="center"/>
          </w:tcPr>
          <w:p>
            <w:pPr>
              <w:pStyle w:val="15"/>
            </w:pPr>
            <w:r>
              <w:t>2243.00</w:t>
            </w:r>
          </w:p>
        </w:tc>
        <w:tc>
          <w:tcPr>
            <w:tcW w:w="1134" w:type="dxa"/>
            <w:vAlign w:val="center"/>
          </w:tcPr>
          <w:p>
            <w:pPr>
              <w:pStyle w:val="15"/>
            </w:pPr>
            <w:r>
              <w:t>2243.00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3</w:t>
            </w:r>
          </w:p>
        </w:tc>
        <w:tc>
          <w:tcPr>
            <w:tcW w:w="992" w:type="dxa"/>
            <w:vAlign w:val="center"/>
          </w:tcPr>
          <w:p>
            <w:pPr>
              <w:pStyle w:val="16"/>
            </w:pPr>
            <w:r>
              <w:t>20106</w:t>
            </w:r>
          </w:p>
        </w:tc>
        <w:tc>
          <w:tcPr>
            <w:tcW w:w="1559" w:type="dxa"/>
            <w:vAlign w:val="center"/>
          </w:tcPr>
          <w:p>
            <w:pPr>
              <w:pStyle w:val="16"/>
            </w:pPr>
            <w:r>
              <w:t>财政事务</w:t>
            </w:r>
          </w:p>
        </w:tc>
        <w:tc>
          <w:tcPr>
            <w:tcW w:w="1134" w:type="dxa"/>
            <w:vAlign w:val="center"/>
          </w:tcPr>
          <w:p>
            <w:pPr>
              <w:pStyle w:val="15"/>
            </w:pPr>
            <w:r>
              <w:t>2243.00</w:t>
            </w:r>
          </w:p>
        </w:tc>
        <w:tc>
          <w:tcPr>
            <w:tcW w:w="1134" w:type="dxa"/>
            <w:vAlign w:val="center"/>
          </w:tcPr>
          <w:p>
            <w:pPr>
              <w:pStyle w:val="15"/>
            </w:pPr>
            <w:r>
              <w:t>2243.00</w:t>
            </w:r>
          </w:p>
        </w:tc>
        <w:tc>
          <w:tcPr>
            <w:tcW w:w="1134" w:type="dxa"/>
            <w:vAlign w:val="center"/>
          </w:tcPr>
          <w:p>
            <w:pPr>
              <w:pStyle w:val="15"/>
            </w:pPr>
            <w:r>
              <w:t>2243.00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4</w:t>
            </w:r>
          </w:p>
        </w:tc>
        <w:tc>
          <w:tcPr>
            <w:tcW w:w="992" w:type="dxa"/>
            <w:vAlign w:val="center"/>
          </w:tcPr>
          <w:p>
            <w:pPr>
              <w:pStyle w:val="16"/>
            </w:pPr>
            <w:r>
              <w:t>2010601</w:t>
            </w:r>
          </w:p>
        </w:tc>
        <w:tc>
          <w:tcPr>
            <w:tcW w:w="1559" w:type="dxa"/>
            <w:vAlign w:val="center"/>
          </w:tcPr>
          <w:p>
            <w:pPr>
              <w:pStyle w:val="16"/>
            </w:pPr>
            <w:r>
              <w:t>行政运行</w:t>
            </w:r>
          </w:p>
        </w:tc>
        <w:tc>
          <w:tcPr>
            <w:tcW w:w="1134" w:type="dxa"/>
            <w:vAlign w:val="center"/>
          </w:tcPr>
          <w:p>
            <w:pPr>
              <w:pStyle w:val="15"/>
            </w:pPr>
            <w:r>
              <w:t>1174.00</w:t>
            </w:r>
          </w:p>
        </w:tc>
        <w:tc>
          <w:tcPr>
            <w:tcW w:w="1134" w:type="dxa"/>
            <w:vAlign w:val="center"/>
          </w:tcPr>
          <w:p>
            <w:pPr>
              <w:pStyle w:val="15"/>
            </w:pPr>
            <w:r>
              <w:t>1174.00</w:t>
            </w:r>
          </w:p>
        </w:tc>
        <w:tc>
          <w:tcPr>
            <w:tcW w:w="1134" w:type="dxa"/>
            <w:vAlign w:val="center"/>
          </w:tcPr>
          <w:p>
            <w:pPr>
              <w:pStyle w:val="15"/>
            </w:pPr>
            <w:r>
              <w:t>1174.00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5</w:t>
            </w:r>
          </w:p>
        </w:tc>
        <w:tc>
          <w:tcPr>
            <w:tcW w:w="992" w:type="dxa"/>
            <w:vAlign w:val="center"/>
          </w:tcPr>
          <w:p>
            <w:pPr>
              <w:pStyle w:val="16"/>
            </w:pPr>
            <w:r>
              <w:t>2010607</w:t>
            </w:r>
          </w:p>
        </w:tc>
        <w:tc>
          <w:tcPr>
            <w:tcW w:w="1559" w:type="dxa"/>
            <w:vAlign w:val="center"/>
          </w:tcPr>
          <w:p>
            <w:pPr>
              <w:pStyle w:val="16"/>
            </w:pPr>
            <w:r>
              <w:t>信息化建设</w:t>
            </w:r>
          </w:p>
        </w:tc>
        <w:tc>
          <w:tcPr>
            <w:tcW w:w="1134" w:type="dxa"/>
            <w:vAlign w:val="center"/>
          </w:tcPr>
          <w:p>
            <w:pPr>
              <w:pStyle w:val="15"/>
            </w:pPr>
            <w:r>
              <w:t>180.00</w:t>
            </w:r>
          </w:p>
        </w:tc>
        <w:tc>
          <w:tcPr>
            <w:tcW w:w="1134" w:type="dxa"/>
            <w:vAlign w:val="center"/>
          </w:tcPr>
          <w:p>
            <w:pPr>
              <w:pStyle w:val="15"/>
            </w:pPr>
            <w:r>
              <w:t>180.00</w:t>
            </w:r>
          </w:p>
        </w:tc>
        <w:tc>
          <w:tcPr>
            <w:tcW w:w="1134" w:type="dxa"/>
            <w:vAlign w:val="center"/>
          </w:tcPr>
          <w:p>
            <w:pPr>
              <w:pStyle w:val="15"/>
            </w:pPr>
            <w:r>
              <w:t>180.00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6</w:t>
            </w:r>
          </w:p>
        </w:tc>
        <w:tc>
          <w:tcPr>
            <w:tcW w:w="992" w:type="dxa"/>
            <w:vAlign w:val="center"/>
          </w:tcPr>
          <w:p>
            <w:pPr>
              <w:pStyle w:val="16"/>
            </w:pPr>
            <w:r>
              <w:t>2010608</w:t>
            </w:r>
          </w:p>
        </w:tc>
        <w:tc>
          <w:tcPr>
            <w:tcW w:w="1559" w:type="dxa"/>
            <w:vAlign w:val="center"/>
          </w:tcPr>
          <w:p>
            <w:pPr>
              <w:pStyle w:val="16"/>
            </w:pPr>
            <w:r>
              <w:t>财政委托业务支出</w:t>
            </w:r>
          </w:p>
        </w:tc>
        <w:tc>
          <w:tcPr>
            <w:tcW w:w="1134" w:type="dxa"/>
            <w:vAlign w:val="center"/>
          </w:tcPr>
          <w:p>
            <w:pPr>
              <w:pStyle w:val="15"/>
            </w:pPr>
            <w:r>
              <w:t>628.00</w:t>
            </w:r>
          </w:p>
        </w:tc>
        <w:tc>
          <w:tcPr>
            <w:tcW w:w="1134" w:type="dxa"/>
            <w:vAlign w:val="center"/>
          </w:tcPr>
          <w:p>
            <w:pPr>
              <w:pStyle w:val="15"/>
            </w:pPr>
            <w:r>
              <w:t>628.00</w:t>
            </w:r>
          </w:p>
        </w:tc>
        <w:tc>
          <w:tcPr>
            <w:tcW w:w="1134" w:type="dxa"/>
            <w:vAlign w:val="center"/>
          </w:tcPr>
          <w:p>
            <w:pPr>
              <w:pStyle w:val="15"/>
            </w:pPr>
            <w:r>
              <w:t>628.00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7</w:t>
            </w:r>
          </w:p>
        </w:tc>
        <w:tc>
          <w:tcPr>
            <w:tcW w:w="992" w:type="dxa"/>
            <w:vAlign w:val="center"/>
          </w:tcPr>
          <w:p>
            <w:pPr>
              <w:pStyle w:val="16"/>
            </w:pPr>
            <w:r>
              <w:t>2010699</w:t>
            </w:r>
          </w:p>
        </w:tc>
        <w:tc>
          <w:tcPr>
            <w:tcW w:w="1559" w:type="dxa"/>
            <w:vAlign w:val="center"/>
          </w:tcPr>
          <w:p>
            <w:pPr>
              <w:pStyle w:val="16"/>
            </w:pPr>
            <w:r>
              <w:t>其他财政事务支出</w:t>
            </w:r>
          </w:p>
        </w:tc>
        <w:tc>
          <w:tcPr>
            <w:tcW w:w="1134" w:type="dxa"/>
            <w:vAlign w:val="center"/>
          </w:tcPr>
          <w:p>
            <w:pPr>
              <w:pStyle w:val="15"/>
            </w:pPr>
            <w:r>
              <w:t>261.00</w:t>
            </w:r>
          </w:p>
        </w:tc>
        <w:tc>
          <w:tcPr>
            <w:tcW w:w="1134" w:type="dxa"/>
            <w:vAlign w:val="center"/>
          </w:tcPr>
          <w:p>
            <w:pPr>
              <w:pStyle w:val="15"/>
            </w:pPr>
            <w:r>
              <w:t>261.00</w:t>
            </w:r>
          </w:p>
        </w:tc>
        <w:tc>
          <w:tcPr>
            <w:tcW w:w="1134" w:type="dxa"/>
            <w:vAlign w:val="center"/>
          </w:tcPr>
          <w:p>
            <w:pPr>
              <w:pStyle w:val="15"/>
            </w:pPr>
            <w:r>
              <w:t>261.00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8</w:t>
            </w:r>
          </w:p>
        </w:tc>
        <w:tc>
          <w:tcPr>
            <w:tcW w:w="992" w:type="dxa"/>
            <w:vAlign w:val="center"/>
          </w:tcPr>
          <w:p>
            <w:pPr>
              <w:pStyle w:val="16"/>
            </w:pPr>
            <w:r>
              <w:t>208</w:t>
            </w:r>
          </w:p>
        </w:tc>
        <w:tc>
          <w:tcPr>
            <w:tcW w:w="1559" w:type="dxa"/>
            <w:vAlign w:val="center"/>
          </w:tcPr>
          <w:p>
            <w:pPr>
              <w:pStyle w:val="16"/>
            </w:pPr>
            <w:r>
              <w:t>社会保障和就业支出</w:t>
            </w:r>
          </w:p>
        </w:tc>
        <w:tc>
          <w:tcPr>
            <w:tcW w:w="1134" w:type="dxa"/>
            <w:vAlign w:val="center"/>
          </w:tcPr>
          <w:p>
            <w:pPr>
              <w:pStyle w:val="15"/>
            </w:pPr>
            <w:r>
              <w:t>162.00</w:t>
            </w:r>
          </w:p>
        </w:tc>
        <w:tc>
          <w:tcPr>
            <w:tcW w:w="1134" w:type="dxa"/>
            <w:vAlign w:val="center"/>
          </w:tcPr>
          <w:p>
            <w:pPr>
              <w:pStyle w:val="15"/>
            </w:pPr>
            <w:r>
              <w:t>162.00</w:t>
            </w:r>
          </w:p>
        </w:tc>
        <w:tc>
          <w:tcPr>
            <w:tcW w:w="1134" w:type="dxa"/>
            <w:vAlign w:val="center"/>
          </w:tcPr>
          <w:p>
            <w:pPr>
              <w:pStyle w:val="15"/>
            </w:pPr>
            <w:r>
              <w:t>162.00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9</w:t>
            </w:r>
          </w:p>
        </w:tc>
        <w:tc>
          <w:tcPr>
            <w:tcW w:w="992" w:type="dxa"/>
            <w:vAlign w:val="center"/>
          </w:tcPr>
          <w:p>
            <w:pPr>
              <w:pStyle w:val="16"/>
            </w:pPr>
            <w:r>
              <w:t>20805</w:t>
            </w:r>
          </w:p>
        </w:tc>
        <w:tc>
          <w:tcPr>
            <w:tcW w:w="1559" w:type="dxa"/>
            <w:vAlign w:val="center"/>
          </w:tcPr>
          <w:p>
            <w:pPr>
              <w:pStyle w:val="16"/>
            </w:pPr>
            <w:r>
              <w:t>行政事业单位养老支出</w:t>
            </w:r>
          </w:p>
        </w:tc>
        <w:tc>
          <w:tcPr>
            <w:tcW w:w="1134" w:type="dxa"/>
            <w:vAlign w:val="center"/>
          </w:tcPr>
          <w:p>
            <w:pPr>
              <w:pStyle w:val="15"/>
            </w:pPr>
            <w:r>
              <w:t>162.00</w:t>
            </w:r>
          </w:p>
        </w:tc>
        <w:tc>
          <w:tcPr>
            <w:tcW w:w="1134" w:type="dxa"/>
            <w:vAlign w:val="center"/>
          </w:tcPr>
          <w:p>
            <w:pPr>
              <w:pStyle w:val="15"/>
            </w:pPr>
            <w:r>
              <w:t>162.00</w:t>
            </w:r>
          </w:p>
        </w:tc>
        <w:tc>
          <w:tcPr>
            <w:tcW w:w="1134" w:type="dxa"/>
            <w:vAlign w:val="center"/>
          </w:tcPr>
          <w:p>
            <w:pPr>
              <w:pStyle w:val="15"/>
            </w:pPr>
            <w:r>
              <w:t>162.00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10</w:t>
            </w:r>
          </w:p>
        </w:tc>
        <w:tc>
          <w:tcPr>
            <w:tcW w:w="992" w:type="dxa"/>
            <w:vAlign w:val="center"/>
          </w:tcPr>
          <w:p>
            <w:pPr>
              <w:pStyle w:val="16"/>
            </w:pPr>
            <w:r>
              <w:t>2080505</w:t>
            </w:r>
          </w:p>
        </w:tc>
        <w:tc>
          <w:tcPr>
            <w:tcW w:w="1559" w:type="dxa"/>
            <w:vAlign w:val="center"/>
          </w:tcPr>
          <w:p>
            <w:pPr>
              <w:pStyle w:val="16"/>
            </w:pPr>
            <w:r>
              <w:t>机关事业单位基本养老保险缴费支出</w:t>
            </w:r>
          </w:p>
        </w:tc>
        <w:tc>
          <w:tcPr>
            <w:tcW w:w="1134" w:type="dxa"/>
            <w:vAlign w:val="center"/>
          </w:tcPr>
          <w:p>
            <w:pPr>
              <w:pStyle w:val="15"/>
            </w:pPr>
            <w:r>
              <w:t>137.00</w:t>
            </w:r>
          </w:p>
        </w:tc>
        <w:tc>
          <w:tcPr>
            <w:tcW w:w="1134" w:type="dxa"/>
            <w:vAlign w:val="center"/>
          </w:tcPr>
          <w:p>
            <w:pPr>
              <w:pStyle w:val="15"/>
            </w:pPr>
            <w:r>
              <w:t>137.00</w:t>
            </w:r>
          </w:p>
        </w:tc>
        <w:tc>
          <w:tcPr>
            <w:tcW w:w="1134" w:type="dxa"/>
            <w:vAlign w:val="center"/>
          </w:tcPr>
          <w:p>
            <w:pPr>
              <w:pStyle w:val="15"/>
            </w:pPr>
            <w:r>
              <w:t>137.00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11</w:t>
            </w:r>
          </w:p>
        </w:tc>
        <w:tc>
          <w:tcPr>
            <w:tcW w:w="992" w:type="dxa"/>
            <w:vAlign w:val="center"/>
          </w:tcPr>
          <w:p>
            <w:pPr>
              <w:pStyle w:val="16"/>
            </w:pPr>
            <w:r>
              <w:t>2080506</w:t>
            </w:r>
          </w:p>
        </w:tc>
        <w:tc>
          <w:tcPr>
            <w:tcW w:w="1559" w:type="dxa"/>
            <w:vAlign w:val="center"/>
          </w:tcPr>
          <w:p>
            <w:pPr>
              <w:pStyle w:val="16"/>
            </w:pPr>
            <w:r>
              <w:t>机关事业单位职业年金缴费支出</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r>
              <w:t>25.00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12</w:t>
            </w:r>
          </w:p>
        </w:tc>
        <w:tc>
          <w:tcPr>
            <w:tcW w:w="992" w:type="dxa"/>
            <w:vAlign w:val="center"/>
          </w:tcPr>
          <w:p>
            <w:pPr>
              <w:pStyle w:val="16"/>
            </w:pPr>
            <w:r>
              <w:t>210</w:t>
            </w:r>
          </w:p>
        </w:tc>
        <w:tc>
          <w:tcPr>
            <w:tcW w:w="1559" w:type="dxa"/>
            <w:vAlign w:val="center"/>
          </w:tcPr>
          <w:p>
            <w:pPr>
              <w:pStyle w:val="16"/>
            </w:pPr>
            <w:r>
              <w:t>卫生健康支出</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13</w:t>
            </w:r>
          </w:p>
        </w:tc>
        <w:tc>
          <w:tcPr>
            <w:tcW w:w="992" w:type="dxa"/>
            <w:vAlign w:val="center"/>
          </w:tcPr>
          <w:p>
            <w:pPr>
              <w:pStyle w:val="16"/>
            </w:pPr>
            <w:r>
              <w:t>21011</w:t>
            </w:r>
          </w:p>
        </w:tc>
        <w:tc>
          <w:tcPr>
            <w:tcW w:w="1559" w:type="dxa"/>
            <w:vAlign w:val="center"/>
          </w:tcPr>
          <w:p>
            <w:pPr>
              <w:pStyle w:val="16"/>
            </w:pPr>
            <w:r>
              <w:t>行政事业单位医疗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14</w:t>
            </w:r>
          </w:p>
        </w:tc>
        <w:tc>
          <w:tcPr>
            <w:tcW w:w="992" w:type="dxa"/>
            <w:vAlign w:val="center"/>
          </w:tcPr>
          <w:p>
            <w:pPr>
              <w:pStyle w:val="16"/>
            </w:pPr>
            <w:r>
              <w:t>2101101</w:t>
            </w:r>
          </w:p>
        </w:tc>
        <w:tc>
          <w:tcPr>
            <w:tcW w:w="1559" w:type="dxa"/>
            <w:vAlign w:val="center"/>
          </w:tcPr>
          <w:p>
            <w:pPr>
              <w:pStyle w:val="16"/>
            </w:pPr>
            <w:r>
              <w:t>行政单位医疗</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r>
              <w:t>60.00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15</w:t>
            </w:r>
          </w:p>
        </w:tc>
        <w:tc>
          <w:tcPr>
            <w:tcW w:w="992" w:type="dxa"/>
            <w:vAlign w:val="center"/>
          </w:tcPr>
          <w:p>
            <w:pPr>
              <w:pStyle w:val="16"/>
            </w:pPr>
            <w:r>
              <w:t>213</w:t>
            </w:r>
          </w:p>
        </w:tc>
        <w:tc>
          <w:tcPr>
            <w:tcW w:w="1559" w:type="dxa"/>
            <w:vAlign w:val="center"/>
          </w:tcPr>
          <w:p>
            <w:pPr>
              <w:pStyle w:val="16"/>
            </w:pPr>
            <w:r>
              <w:t>农林水支出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16</w:t>
            </w:r>
          </w:p>
        </w:tc>
        <w:tc>
          <w:tcPr>
            <w:tcW w:w="992" w:type="dxa"/>
            <w:vAlign w:val="center"/>
          </w:tcPr>
          <w:p>
            <w:pPr>
              <w:pStyle w:val="16"/>
            </w:pPr>
            <w:r>
              <w:t>21301</w:t>
            </w:r>
          </w:p>
        </w:tc>
        <w:tc>
          <w:tcPr>
            <w:tcW w:w="1559" w:type="dxa"/>
            <w:vAlign w:val="center"/>
          </w:tcPr>
          <w:p>
            <w:pPr>
              <w:pStyle w:val="16"/>
            </w:pPr>
            <w:r>
              <w:t>农业农村</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7"/>
            </w:pPr>
            <w:r>
              <w:t>17</w:t>
            </w:r>
          </w:p>
        </w:tc>
        <w:tc>
          <w:tcPr>
            <w:tcW w:w="992" w:type="dxa"/>
            <w:vAlign w:val="center"/>
          </w:tcPr>
          <w:p>
            <w:pPr>
              <w:pStyle w:val="16"/>
            </w:pPr>
            <w:r>
              <w:t>2130199</w:t>
            </w:r>
          </w:p>
        </w:tc>
        <w:tc>
          <w:tcPr>
            <w:tcW w:w="1559" w:type="dxa"/>
            <w:vAlign w:val="center"/>
          </w:tcPr>
          <w:p>
            <w:pPr>
              <w:pStyle w:val="16"/>
            </w:pPr>
            <w:r>
              <w:t>其他农业农村支出</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r>
              <w:t>12.00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721" w:type="dxa"/>
            <w:gridSpan w:val="2"/>
            <w:tcBorders>
              <w:top w:val="single" w:color="FFFFFF" w:sz="6" w:space="0"/>
              <w:left w:val="single" w:color="FFFFFF" w:sz="6" w:space="0"/>
              <w:right w:val="single" w:color="FFFFFF" w:sz="6" w:space="0"/>
            </w:tcBorders>
            <w:vAlign w:val="center"/>
          </w:tcPr>
          <w:p>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528" w:type="dxa"/>
            <w:gridSpan w:val="2"/>
            <w:vAlign w:val="center"/>
          </w:tcPr>
          <w:p>
            <w:pPr>
              <w:pStyle w:val="14"/>
            </w:pPr>
            <w:r>
              <w:t>功能分类科目</w:t>
            </w:r>
          </w:p>
        </w:tc>
        <w:tc>
          <w:tcPr>
            <w:tcW w:w="1361" w:type="dxa"/>
            <w:vMerge w:val="restart"/>
            <w:vAlign w:val="center"/>
          </w:tcPr>
          <w:p>
            <w:pPr>
              <w:pStyle w:val="14"/>
            </w:pPr>
            <w:r>
              <w:t>合计</w:t>
            </w:r>
          </w:p>
        </w:tc>
        <w:tc>
          <w:tcPr>
            <w:tcW w:w="1361" w:type="dxa"/>
            <w:vMerge w:val="restart"/>
            <w:vAlign w:val="center"/>
          </w:tcPr>
          <w:p>
            <w:pPr>
              <w:pStyle w:val="14"/>
            </w:pPr>
            <w:r>
              <w:t>基本支出</w:t>
            </w:r>
          </w:p>
        </w:tc>
        <w:tc>
          <w:tcPr>
            <w:tcW w:w="1361" w:type="dxa"/>
            <w:vMerge w:val="restart"/>
            <w:vAlign w:val="center"/>
          </w:tcPr>
          <w:p>
            <w:pPr>
              <w:pStyle w:val="14"/>
            </w:pPr>
            <w:r>
              <w:t>项目支出</w:t>
            </w:r>
          </w:p>
        </w:tc>
        <w:tc>
          <w:tcPr>
            <w:tcW w:w="1361" w:type="dxa"/>
            <w:vMerge w:val="restart"/>
            <w:vAlign w:val="center"/>
          </w:tcPr>
          <w:p>
            <w:pPr>
              <w:pStyle w:val="14"/>
            </w:pPr>
            <w:r>
              <w:t>经营支出</w:t>
            </w:r>
          </w:p>
        </w:tc>
        <w:tc>
          <w:tcPr>
            <w:tcW w:w="1361" w:type="dxa"/>
            <w:vMerge w:val="restart"/>
            <w:vAlign w:val="center"/>
          </w:tcPr>
          <w:p>
            <w:pPr>
              <w:pStyle w:val="14"/>
            </w:pPr>
            <w:r>
              <w:t>上解上级     支出</w:t>
            </w:r>
          </w:p>
        </w:tc>
        <w:tc>
          <w:tcPr>
            <w:tcW w:w="1361" w:type="dxa"/>
            <w:vMerge w:val="restart"/>
            <w:vAlign w:val="center"/>
          </w:tcPr>
          <w:p>
            <w:pPr>
              <w:pStyle w:val="14"/>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4"/>
            </w:pPr>
            <w:r>
              <w:t>科目    编码</w:t>
            </w:r>
          </w:p>
        </w:tc>
        <w:tc>
          <w:tcPr>
            <w:tcW w:w="4535" w:type="dxa"/>
            <w:vAlign w:val="center"/>
          </w:tcPr>
          <w:p>
            <w:pPr>
              <w:pStyle w:val="14"/>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992" w:type="dxa"/>
            <w:vAlign w:val="center"/>
          </w:tcPr>
          <w:p>
            <w:pPr>
              <w:pStyle w:val="14"/>
            </w:pPr>
            <w:r>
              <w:t>1</w:t>
            </w:r>
          </w:p>
        </w:tc>
        <w:tc>
          <w:tcPr>
            <w:tcW w:w="4535" w:type="dxa"/>
            <w:vAlign w:val="center"/>
          </w:tcPr>
          <w:p>
            <w:pPr>
              <w:pStyle w:val="14"/>
            </w:pPr>
            <w:r>
              <w:t>2</w:t>
            </w:r>
          </w:p>
        </w:tc>
        <w:tc>
          <w:tcPr>
            <w:tcW w:w="1361" w:type="dxa"/>
            <w:vAlign w:val="center"/>
          </w:tcPr>
          <w:p>
            <w:pPr>
              <w:pStyle w:val="14"/>
            </w:pPr>
            <w:r>
              <w:t>3</w:t>
            </w:r>
          </w:p>
        </w:tc>
        <w:tc>
          <w:tcPr>
            <w:tcW w:w="1361" w:type="dxa"/>
            <w:vAlign w:val="center"/>
          </w:tcPr>
          <w:p>
            <w:pPr>
              <w:pStyle w:val="14"/>
            </w:pPr>
            <w:r>
              <w:t>4</w:t>
            </w:r>
          </w:p>
        </w:tc>
        <w:tc>
          <w:tcPr>
            <w:tcW w:w="1361" w:type="dxa"/>
            <w:vAlign w:val="center"/>
          </w:tcPr>
          <w:p>
            <w:pPr>
              <w:pStyle w:val="14"/>
            </w:pPr>
            <w:r>
              <w:t>5</w:t>
            </w:r>
          </w:p>
        </w:tc>
        <w:tc>
          <w:tcPr>
            <w:tcW w:w="1361" w:type="dxa"/>
            <w:vAlign w:val="center"/>
          </w:tcPr>
          <w:p>
            <w:pPr>
              <w:pStyle w:val="14"/>
            </w:pPr>
            <w:r>
              <w:t>6</w:t>
            </w:r>
          </w:p>
        </w:tc>
        <w:tc>
          <w:tcPr>
            <w:tcW w:w="1361" w:type="dxa"/>
            <w:vAlign w:val="center"/>
          </w:tcPr>
          <w:p>
            <w:pPr>
              <w:pStyle w:val="14"/>
            </w:pPr>
            <w:r>
              <w:t>7</w:t>
            </w:r>
          </w:p>
        </w:tc>
        <w:tc>
          <w:tcPr>
            <w:tcW w:w="1361" w:type="dxa"/>
            <w:vAlign w:val="center"/>
          </w:tcPr>
          <w:p>
            <w:pPr>
              <w:pStyle w:val="14"/>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992" w:type="dxa"/>
            <w:vAlign w:val="center"/>
          </w:tcPr>
          <w:p>
            <w:pPr>
              <w:pStyle w:val="20"/>
            </w:pPr>
          </w:p>
        </w:tc>
        <w:tc>
          <w:tcPr>
            <w:tcW w:w="4535" w:type="dxa"/>
            <w:vAlign w:val="center"/>
          </w:tcPr>
          <w:p>
            <w:pPr>
              <w:pStyle w:val="18"/>
            </w:pPr>
            <w:r>
              <w:t>合计</w:t>
            </w:r>
          </w:p>
        </w:tc>
        <w:tc>
          <w:tcPr>
            <w:tcW w:w="1361" w:type="dxa"/>
            <w:vAlign w:val="center"/>
          </w:tcPr>
          <w:p>
            <w:pPr>
              <w:pStyle w:val="19"/>
            </w:pPr>
            <w:r>
              <w:t>2477.00</w:t>
            </w:r>
          </w:p>
        </w:tc>
        <w:tc>
          <w:tcPr>
            <w:tcW w:w="1361" w:type="dxa"/>
            <w:vAlign w:val="center"/>
          </w:tcPr>
          <w:p>
            <w:pPr>
              <w:pStyle w:val="19"/>
            </w:pPr>
            <w:r>
              <w:t>1396.00</w:t>
            </w:r>
          </w:p>
        </w:tc>
        <w:tc>
          <w:tcPr>
            <w:tcW w:w="1361" w:type="dxa"/>
            <w:vAlign w:val="center"/>
          </w:tcPr>
          <w:p>
            <w:pPr>
              <w:pStyle w:val="19"/>
            </w:pPr>
            <w:r>
              <w:t>1081.00</w:t>
            </w:r>
          </w:p>
        </w:tc>
        <w:tc>
          <w:tcPr>
            <w:tcW w:w="1361" w:type="dxa"/>
            <w:vAlign w:val="center"/>
          </w:tcPr>
          <w:p>
            <w:pPr>
              <w:pStyle w:val="19"/>
            </w:pPr>
          </w:p>
        </w:tc>
        <w:tc>
          <w:tcPr>
            <w:tcW w:w="1361" w:type="dxa"/>
            <w:vAlign w:val="center"/>
          </w:tcPr>
          <w:p>
            <w:pPr>
              <w:pStyle w:val="19"/>
            </w:pPr>
          </w:p>
        </w:tc>
        <w:tc>
          <w:tcPr>
            <w:tcW w:w="136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992" w:type="dxa"/>
            <w:vAlign w:val="center"/>
          </w:tcPr>
          <w:p>
            <w:pPr>
              <w:pStyle w:val="16"/>
            </w:pPr>
            <w:r>
              <w:t>201</w:t>
            </w:r>
          </w:p>
        </w:tc>
        <w:tc>
          <w:tcPr>
            <w:tcW w:w="4535" w:type="dxa"/>
            <w:vAlign w:val="center"/>
          </w:tcPr>
          <w:p>
            <w:pPr>
              <w:pStyle w:val="16"/>
            </w:pPr>
            <w:r>
              <w:t>一般公共服务支出</w:t>
            </w:r>
          </w:p>
        </w:tc>
        <w:tc>
          <w:tcPr>
            <w:tcW w:w="1361" w:type="dxa"/>
            <w:vAlign w:val="center"/>
          </w:tcPr>
          <w:p>
            <w:pPr>
              <w:pStyle w:val="15"/>
            </w:pPr>
            <w:r>
              <w:t>2243.00</w:t>
            </w:r>
          </w:p>
        </w:tc>
        <w:tc>
          <w:tcPr>
            <w:tcW w:w="1361" w:type="dxa"/>
            <w:vAlign w:val="center"/>
          </w:tcPr>
          <w:p>
            <w:pPr>
              <w:pStyle w:val="15"/>
            </w:pPr>
            <w:r>
              <w:t>1174.00</w:t>
            </w:r>
          </w:p>
        </w:tc>
        <w:tc>
          <w:tcPr>
            <w:tcW w:w="1361" w:type="dxa"/>
            <w:vAlign w:val="center"/>
          </w:tcPr>
          <w:p>
            <w:pPr>
              <w:pStyle w:val="15"/>
            </w:pPr>
            <w:r>
              <w:t>1069.00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992" w:type="dxa"/>
            <w:vAlign w:val="center"/>
          </w:tcPr>
          <w:p>
            <w:pPr>
              <w:pStyle w:val="16"/>
            </w:pPr>
            <w:r>
              <w:t>20106</w:t>
            </w:r>
          </w:p>
        </w:tc>
        <w:tc>
          <w:tcPr>
            <w:tcW w:w="4535" w:type="dxa"/>
            <w:vAlign w:val="center"/>
          </w:tcPr>
          <w:p>
            <w:pPr>
              <w:pStyle w:val="16"/>
            </w:pPr>
            <w:r>
              <w:t>财政事务</w:t>
            </w:r>
          </w:p>
        </w:tc>
        <w:tc>
          <w:tcPr>
            <w:tcW w:w="1361" w:type="dxa"/>
            <w:vAlign w:val="center"/>
          </w:tcPr>
          <w:p>
            <w:pPr>
              <w:pStyle w:val="15"/>
            </w:pPr>
            <w:r>
              <w:t>2243.00</w:t>
            </w:r>
          </w:p>
        </w:tc>
        <w:tc>
          <w:tcPr>
            <w:tcW w:w="1361" w:type="dxa"/>
            <w:vAlign w:val="center"/>
          </w:tcPr>
          <w:p>
            <w:pPr>
              <w:pStyle w:val="15"/>
            </w:pPr>
            <w:r>
              <w:t>1174.00</w:t>
            </w:r>
          </w:p>
        </w:tc>
        <w:tc>
          <w:tcPr>
            <w:tcW w:w="1361" w:type="dxa"/>
            <w:vAlign w:val="center"/>
          </w:tcPr>
          <w:p>
            <w:pPr>
              <w:pStyle w:val="15"/>
            </w:pPr>
            <w:r>
              <w:t>1069.00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992" w:type="dxa"/>
            <w:vAlign w:val="center"/>
          </w:tcPr>
          <w:p>
            <w:pPr>
              <w:pStyle w:val="16"/>
            </w:pPr>
            <w:r>
              <w:t>2010601</w:t>
            </w:r>
          </w:p>
        </w:tc>
        <w:tc>
          <w:tcPr>
            <w:tcW w:w="4535" w:type="dxa"/>
            <w:vAlign w:val="center"/>
          </w:tcPr>
          <w:p>
            <w:pPr>
              <w:pStyle w:val="16"/>
            </w:pPr>
            <w:r>
              <w:t>行政运行</w:t>
            </w:r>
          </w:p>
        </w:tc>
        <w:tc>
          <w:tcPr>
            <w:tcW w:w="1361" w:type="dxa"/>
            <w:vAlign w:val="center"/>
          </w:tcPr>
          <w:p>
            <w:pPr>
              <w:pStyle w:val="15"/>
            </w:pPr>
            <w:r>
              <w:t>1174.00</w:t>
            </w:r>
          </w:p>
        </w:tc>
        <w:tc>
          <w:tcPr>
            <w:tcW w:w="1361" w:type="dxa"/>
            <w:vAlign w:val="center"/>
          </w:tcPr>
          <w:p>
            <w:pPr>
              <w:pStyle w:val="15"/>
            </w:pPr>
            <w:r>
              <w:t>1174.00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992" w:type="dxa"/>
            <w:vAlign w:val="center"/>
          </w:tcPr>
          <w:p>
            <w:pPr>
              <w:pStyle w:val="16"/>
            </w:pPr>
            <w:r>
              <w:t>2010607</w:t>
            </w:r>
          </w:p>
        </w:tc>
        <w:tc>
          <w:tcPr>
            <w:tcW w:w="4535" w:type="dxa"/>
            <w:vAlign w:val="center"/>
          </w:tcPr>
          <w:p>
            <w:pPr>
              <w:pStyle w:val="16"/>
            </w:pPr>
            <w:r>
              <w:t>信息化建设</w:t>
            </w:r>
          </w:p>
        </w:tc>
        <w:tc>
          <w:tcPr>
            <w:tcW w:w="1361" w:type="dxa"/>
            <w:vAlign w:val="center"/>
          </w:tcPr>
          <w:p>
            <w:pPr>
              <w:pStyle w:val="15"/>
            </w:pPr>
            <w:r>
              <w:t>180.00</w:t>
            </w:r>
          </w:p>
        </w:tc>
        <w:tc>
          <w:tcPr>
            <w:tcW w:w="1361" w:type="dxa"/>
            <w:vAlign w:val="center"/>
          </w:tcPr>
          <w:p>
            <w:pPr>
              <w:pStyle w:val="15"/>
            </w:pPr>
          </w:p>
        </w:tc>
        <w:tc>
          <w:tcPr>
            <w:tcW w:w="1361" w:type="dxa"/>
            <w:vAlign w:val="center"/>
          </w:tcPr>
          <w:p>
            <w:pPr>
              <w:pStyle w:val="15"/>
            </w:pPr>
            <w:r>
              <w:t>180.00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992" w:type="dxa"/>
            <w:vAlign w:val="center"/>
          </w:tcPr>
          <w:p>
            <w:pPr>
              <w:pStyle w:val="16"/>
            </w:pPr>
            <w:r>
              <w:t>2010608</w:t>
            </w:r>
          </w:p>
        </w:tc>
        <w:tc>
          <w:tcPr>
            <w:tcW w:w="4535" w:type="dxa"/>
            <w:vAlign w:val="center"/>
          </w:tcPr>
          <w:p>
            <w:pPr>
              <w:pStyle w:val="16"/>
            </w:pPr>
            <w:r>
              <w:t>财政委托业务支出</w:t>
            </w:r>
          </w:p>
        </w:tc>
        <w:tc>
          <w:tcPr>
            <w:tcW w:w="1361" w:type="dxa"/>
            <w:vAlign w:val="center"/>
          </w:tcPr>
          <w:p>
            <w:pPr>
              <w:pStyle w:val="15"/>
            </w:pPr>
            <w:r>
              <w:t>628.00</w:t>
            </w:r>
          </w:p>
        </w:tc>
        <w:tc>
          <w:tcPr>
            <w:tcW w:w="1361" w:type="dxa"/>
            <w:vAlign w:val="center"/>
          </w:tcPr>
          <w:p>
            <w:pPr>
              <w:pStyle w:val="15"/>
            </w:pPr>
          </w:p>
        </w:tc>
        <w:tc>
          <w:tcPr>
            <w:tcW w:w="1361" w:type="dxa"/>
            <w:vAlign w:val="center"/>
          </w:tcPr>
          <w:p>
            <w:pPr>
              <w:pStyle w:val="15"/>
            </w:pPr>
            <w:r>
              <w:t>628.00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992" w:type="dxa"/>
            <w:vAlign w:val="center"/>
          </w:tcPr>
          <w:p>
            <w:pPr>
              <w:pStyle w:val="16"/>
            </w:pPr>
            <w:r>
              <w:t>2010699</w:t>
            </w:r>
          </w:p>
        </w:tc>
        <w:tc>
          <w:tcPr>
            <w:tcW w:w="4535" w:type="dxa"/>
            <w:vAlign w:val="center"/>
          </w:tcPr>
          <w:p>
            <w:pPr>
              <w:pStyle w:val="16"/>
            </w:pPr>
            <w:r>
              <w:t>其他财政事务支出</w:t>
            </w:r>
          </w:p>
        </w:tc>
        <w:tc>
          <w:tcPr>
            <w:tcW w:w="1361" w:type="dxa"/>
            <w:vAlign w:val="center"/>
          </w:tcPr>
          <w:p>
            <w:pPr>
              <w:pStyle w:val="15"/>
            </w:pPr>
            <w:r>
              <w:t>261.00</w:t>
            </w:r>
          </w:p>
        </w:tc>
        <w:tc>
          <w:tcPr>
            <w:tcW w:w="1361" w:type="dxa"/>
            <w:vAlign w:val="center"/>
          </w:tcPr>
          <w:p>
            <w:pPr>
              <w:pStyle w:val="15"/>
            </w:pPr>
          </w:p>
        </w:tc>
        <w:tc>
          <w:tcPr>
            <w:tcW w:w="1361" w:type="dxa"/>
            <w:vAlign w:val="center"/>
          </w:tcPr>
          <w:p>
            <w:pPr>
              <w:pStyle w:val="15"/>
            </w:pPr>
            <w:r>
              <w:t>261.00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992" w:type="dxa"/>
            <w:vAlign w:val="center"/>
          </w:tcPr>
          <w:p>
            <w:pPr>
              <w:pStyle w:val="16"/>
            </w:pPr>
            <w:r>
              <w:t>208</w:t>
            </w:r>
          </w:p>
        </w:tc>
        <w:tc>
          <w:tcPr>
            <w:tcW w:w="4535" w:type="dxa"/>
            <w:vAlign w:val="center"/>
          </w:tcPr>
          <w:p>
            <w:pPr>
              <w:pStyle w:val="16"/>
            </w:pPr>
            <w:r>
              <w:t>社会保障和就业支出</w:t>
            </w:r>
          </w:p>
        </w:tc>
        <w:tc>
          <w:tcPr>
            <w:tcW w:w="1361" w:type="dxa"/>
            <w:vAlign w:val="center"/>
          </w:tcPr>
          <w:p>
            <w:pPr>
              <w:pStyle w:val="15"/>
            </w:pPr>
            <w:r>
              <w:t>162.00</w:t>
            </w:r>
          </w:p>
        </w:tc>
        <w:tc>
          <w:tcPr>
            <w:tcW w:w="1361" w:type="dxa"/>
            <w:vAlign w:val="center"/>
          </w:tcPr>
          <w:p>
            <w:pPr>
              <w:pStyle w:val="15"/>
            </w:pPr>
            <w:r>
              <w:t>162.00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992" w:type="dxa"/>
            <w:vAlign w:val="center"/>
          </w:tcPr>
          <w:p>
            <w:pPr>
              <w:pStyle w:val="16"/>
            </w:pPr>
            <w:r>
              <w:t>20805</w:t>
            </w:r>
          </w:p>
        </w:tc>
        <w:tc>
          <w:tcPr>
            <w:tcW w:w="4535" w:type="dxa"/>
            <w:vAlign w:val="center"/>
          </w:tcPr>
          <w:p>
            <w:pPr>
              <w:pStyle w:val="16"/>
            </w:pPr>
            <w:r>
              <w:t>行政事业单位养老支出</w:t>
            </w:r>
          </w:p>
        </w:tc>
        <w:tc>
          <w:tcPr>
            <w:tcW w:w="1361" w:type="dxa"/>
            <w:vAlign w:val="center"/>
          </w:tcPr>
          <w:p>
            <w:pPr>
              <w:pStyle w:val="15"/>
            </w:pPr>
            <w:r>
              <w:t>162.00</w:t>
            </w:r>
          </w:p>
        </w:tc>
        <w:tc>
          <w:tcPr>
            <w:tcW w:w="1361" w:type="dxa"/>
            <w:vAlign w:val="center"/>
          </w:tcPr>
          <w:p>
            <w:pPr>
              <w:pStyle w:val="15"/>
            </w:pPr>
            <w:r>
              <w:t>162.00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992" w:type="dxa"/>
            <w:vAlign w:val="center"/>
          </w:tcPr>
          <w:p>
            <w:pPr>
              <w:pStyle w:val="16"/>
            </w:pPr>
            <w:r>
              <w:t>2080505</w:t>
            </w:r>
          </w:p>
        </w:tc>
        <w:tc>
          <w:tcPr>
            <w:tcW w:w="4535" w:type="dxa"/>
            <w:vAlign w:val="center"/>
          </w:tcPr>
          <w:p>
            <w:pPr>
              <w:pStyle w:val="16"/>
            </w:pPr>
            <w:r>
              <w:t>机关事业单位基本养老保险缴费支出</w:t>
            </w:r>
          </w:p>
        </w:tc>
        <w:tc>
          <w:tcPr>
            <w:tcW w:w="1361" w:type="dxa"/>
            <w:vAlign w:val="center"/>
          </w:tcPr>
          <w:p>
            <w:pPr>
              <w:pStyle w:val="15"/>
            </w:pPr>
            <w:r>
              <w:t>137.00</w:t>
            </w:r>
          </w:p>
        </w:tc>
        <w:tc>
          <w:tcPr>
            <w:tcW w:w="1361" w:type="dxa"/>
            <w:vAlign w:val="center"/>
          </w:tcPr>
          <w:p>
            <w:pPr>
              <w:pStyle w:val="15"/>
            </w:pPr>
            <w:r>
              <w:t>137.00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992" w:type="dxa"/>
            <w:vAlign w:val="center"/>
          </w:tcPr>
          <w:p>
            <w:pPr>
              <w:pStyle w:val="16"/>
            </w:pPr>
            <w:r>
              <w:t>2080506</w:t>
            </w:r>
          </w:p>
        </w:tc>
        <w:tc>
          <w:tcPr>
            <w:tcW w:w="4535" w:type="dxa"/>
            <w:vAlign w:val="center"/>
          </w:tcPr>
          <w:p>
            <w:pPr>
              <w:pStyle w:val="16"/>
            </w:pPr>
            <w:r>
              <w:t>机关事业单位职业年金缴费支出</w:t>
            </w:r>
          </w:p>
        </w:tc>
        <w:tc>
          <w:tcPr>
            <w:tcW w:w="1361" w:type="dxa"/>
            <w:vAlign w:val="center"/>
          </w:tcPr>
          <w:p>
            <w:pPr>
              <w:pStyle w:val="15"/>
            </w:pPr>
            <w:r>
              <w:t>25.00</w:t>
            </w:r>
          </w:p>
        </w:tc>
        <w:tc>
          <w:tcPr>
            <w:tcW w:w="1361" w:type="dxa"/>
            <w:vAlign w:val="center"/>
          </w:tcPr>
          <w:p>
            <w:pPr>
              <w:pStyle w:val="15"/>
            </w:pPr>
            <w:r>
              <w:t>25.00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992" w:type="dxa"/>
            <w:vAlign w:val="center"/>
          </w:tcPr>
          <w:p>
            <w:pPr>
              <w:pStyle w:val="16"/>
            </w:pPr>
            <w:r>
              <w:t>210</w:t>
            </w:r>
          </w:p>
        </w:tc>
        <w:tc>
          <w:tcPr>
            <w:tcW w:w="4535" w:type="dxa"/>
            <w:vAlign w:val="center"/>
          </w:tcPr>
          <w:p>
            <w:pPr>
              <w:pStyle w:val="16"/>
            </w:pPr>
            <w:r>
              <w:t>卫生健康支出</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992" w:type="dxa"/>
            <w:vAlign w:val="center"/>
          </w:tcPr>
          <w:p>
            <w:pPr>
              <w:pStyle w:val="16"/>
            </w:pPr>
            <w:r>
              <w:t>21011</w:t>
            </w:r>
          </w:p>
        </w:tc>
        <w:tc>
          <w:tcPr>
            <w:tcW w:w="4535" w:type="dxa"/>
            <w:vAlign w:val="center"/>
          </w:tcPr>
          <w:p>
            <w:pPr>
              <w:pStyle w:val="16"/>
            </w:pPr>
            <w:r>
              <w:t>行政事业单位医疗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992" w:type="dxa"/>
            <w:vAlign w:val="center"/>
          </w:tcPr>
          <w:p>
            <w:pPr>
              <w:pStyle w:val="16"/>
            </w:pPr>
            <w:r>
              <w:t>2101101</w:t>
            </w:r>
          </w:p>
        </w:tc>
        <w:tc>
          <w:tcPr>
            <w:tcW w:w="4535" w:type="dxa"/>
            <w:vAlign w:val="center"/>
          </w:tcPr>
          <w:p>
            <w:pPr>
              <w:pStyle w:val="16"/>
            </w:pPr>
            <w:r>
              <w:t>行政单位医疗</w:t>
            </w:r>
          </w:p>
        </w:tc>
        <w:tc>
          <w:tcPr>
            <w:tcW w:w="1361" w:type="dxa"/>
            <w:vAlign w:val="center"/>
          </w:tcPr>
          <w:p>
            <w:pPr>
              <w:pStyle w:val="15"/>
            </w:pPr>
            <w:r>
              <w:t>60.00</w:t>
            </w:r>
          </w:p>
        </w:tc>
        <w:tc>
          <w:tcPr>
            <w:tcW w:w="1361" w:type="dxa"/>
            <w:vAlign w:val="center"/>
          </w:tcPr>
          <w:p>
            <w:pPr>
              <w:pStyle w:val="15"/>
            </w:pPr>
            <w:r>
              <w:t>60.00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992" w:type="dxa"/>
            <w:vAlign w:val="center"/>
          </w:tcPr>
          <w:p>
            <w:pPr>
              <w:pStyle w:val="16"/>
            </w:pPr>
            <w:r>
              <w:t>213</w:t>
            </w:r>
          </w:p>
        </w:tc>
        <w:tc>
          <w:tcPr>
            <w:tcW w:w="4535" w:type="dxa"/>
            <w:vAlign w:val="center"/>
          </w:tcPr>
          <w:p>
            <w:pPr>
              <w:pStyle w:val="16"/>
            </w:pPr>
            <w:r>
              <w:t>农林水支出</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992" w:type="dxa"/>
            <w:vAlign w:val="center"/>
          </w:tcPr>
          <w:p>
            <w:pPr>
              <w:pStyle w:val="16"/>
            </w:pPr>
            <w:r>
              <w:t>21301</w:t>
            </w:r>
          </w:p>
        </w:tc>
        <w:tc>
          <w:tcPr>
            <w:tcW w:w="4535" w:type="dxa"/>
            <w:vAlign w:val="center"/>
          </w:tcPr>
          <w:p>
            <w:pPr>
              <w:pStyle w:val="16"/>
            </w:pPr>
            <w:r>
              <w:t>农业农村</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992" w:type="dxa"/>
            <w:vAlign w:val="center"/>
          </w:tcPr>
          <w:p>
            <w:pPr>
              <w:pStyle w:val="16"/>
            </w:pPr>
            <w:r>
              <w:t>2130199</w:t>
            </w:r>
          </w:p>
        </w:tc>
        <w:tc>
          <w:tcPr>
            <w:tcW w:w="4535" w:type="dxa"/>
            <w:vAlign w:val="center"/>
          </w:tcPr>
          <w:p>
            <w:pPr>
              <w:pStyle w:val="16"/>
            </w:pPr>
            <w:r>
              <w:t>其他农业农村支出</w:t>
            </w: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r>
              <w:t>12.00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3402" w:type="dxa"/>
            <w:tcBorders>
              <w:top w:val="single" w:color="FFFFFF" w:sz="6" w:space="0"/>
              <w:left w:val="single" w:color="FFFFFF" w:sz="6" w:space="0"/>
              <w:right w:val="single" w:color="FFFFFF" w:sz="6" w:space="0"/>
            </w:tcBorders>
            <w:vAlign w:val="center"/>
          </w:tcPr>
          <w:p>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4876" w:type="dxa"/>
            <w:gridSpan w:val="2"/>
            <w:vAlign w:val="center"/>
          </w:tcPr>
          <w:p>
            <w:pPr>
              <w:pStyle w:val="14"/>
            </w:pPr>
            <w:r>
              <w:t>收入</w:t>
            </w:r>
          </w:p>
        </w:tc>
        <w:tc>
          <w:tcPr>
            <w:tcW w:w="9298" w:type="dxa"/>
            <w:gridSpan w:val="5"/>
            <w:vAlign w:val="center"/>
          </w:tcPr>
          <w:p>
            <w:pPr>
              <w:pStyle w:val="14"/>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4"/>
            </w:pPr>
            <w:r>
              <w:t>项  目</w:t>
            </w:r>
          </w:p>
        </w:tc>
        <w:tc>
          <w:tcPr>
            <w:tcW w:w="1474" w:type="dxa"/>
            <w:vAlign w:val="center"/>
          </w:tcPr>
          <w:p>
            <w:pPr>
              <w:pStyle w:val="14"/>
            </w:pPr>
            <w:r>
              <w:t>金额</w:t>
            </w:r>
          </w:p>
        </w:tc>
        <w:tc>
          <w:tcPr>
            <w:tcW w:w="3402" w:type="dxa"/>
            <w:vAlign w:val="center"/>
          </w:tcPr>
          <w:p>
            <w:pPr>
              <w:pStyle w:val="14"/>
            </w:pPr>
            <w:r>
              <w:t>项  目</w:t>
            </w:r>
          </w:p>
        </w:tc>
        <w:tc>
          <w:tcPr>
            <w:tcW w:w="1474" w:type="dxa"/>
            <w:vAlign w:val="center"/>
          </w:tcPr>
          <w:p>
            <w:pPr>
              <w:pStyle w:val="14"/>
            </w:pPr>
            <w:r>
              <w:t>合计</w:t>
            </w:r>
          </w:p>
        </w:tc>
        <w:tc>
          <w:tcPr>
            <w:tcW w:w="1474" w:type="dxa"/>
            <w:vAlign w:val="center"/>
          </w:tcPr>
          <w:p>
            <w:pPr>
              <w:pStyle w:val="14"/>
            </w:pPr>
            <w:r>
              <w:t>一般公共预算财政拨款</w:t>
            </w:r>
          </w:p>
        </w:tc>
        <w:tc>
          <w:tcPr>
            <w:tcW w:w="1474" w:type="dxa"/>
            <w:vAlign w:val="center"/>
          </w:tcPr>
          <w:p>
            <w:pPr>
              <w:pStyle w:val="14"/>
            </w:pPr>
            <w:r>
              <w:t>政府性基金预算财政    拨款</w:t>
            </w:r>
          </w:p>
        </w:tc>
        <w:tc>
          <w:tcPr>
            <w:tcW w:w="1474" w:type="dxa"/>
            <w:vAlign w:val="center"/>
          </w:tcPr>
          <w:p>
            <w:pPr>
              <w:pStyle w:val="14"/>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3402" w:type="dxa"/>
            <w:vAlign w:val="center"/>
          </w:tcPr>
          <w:p>
            <w:pPr>
              <w:pStyle w:val="14"/>
            </w:pPr>
            <w:r>
              <w:t>1</w:t>
            </w:r>
          </w:p>
        </w:tc>
        <w:tc>
          <w:tcPr>
            <w:tcW w:w="1474" w:type="dxa"/>
            <w:vAlign w:val="center"/>
          </w:tcPr>
          <w:p>
            <w:pPr>
              <w:pStyle w:val="14"/>
            </w:pPr>
            <w:r>
              <w:t>2</w:t>
            </w:r>
          </w:p>
        </w:tc>
        <w:tc>
          <w:tcPr>
            <w:tcW w:w="3402" w:type="dxa"/>
            <w:vAlign w:val="center"/>
          </w:tcPr>
          <w:p>
            <w:pPr>
              <w:pStyle w:val="14"/>
            </w:pPr>
            <w:r>
              <w:t>3</w:t>
            </w:r>
          </w:p>
        </w:tc>
        <w:tc>
          <w:tcPr>
            <w:tcW w:w="1474" w:type="dxa"/>
            <w:vAlign w:val="center"/>
          </w:tcPr>
          <w:p>
            <w:pPr>
              <w:pStyle w:val="14"/>
            </w:pPr>
            <w:r>
              <w:t>4</w:t>
            </w:r>
          </w:p>
        </w:tc>
        <w:tc>
          <w:tcPr>
            <w:tcW w:w="1474" w:type="dxa"/>
            <w:vAlign w:val="center"/>
          </w:tcPr>
          <w:p>
            <w:pPr>
              <w:pStyle w:val="14"/>
            </w:pPr>
            <w:r>
              <w:t>5</w:t>
            </w:r>
          </w:p>
        </w:tc>
        <w:tc>
          <w:tcPr>
            <w:tcW w:w="1474" w:type="dxa"/>
            <w:vAlign w:val="center"/>
          </w:tcPr>
          <w:p>
            <w:pPr>
              <w:pStyle w:val="14"/>
            </w:pPr>
            <w:r>
              <w:t>6</w:t>
            </w:r>
          </w:p>
        </w:tc>
        <w:tc>
          <w:tcPr>
            <w:tcW w:w="1474" w:type="dxa"/>
            <w:vAlign w:val="center"/>
          </w:tcPr>
          <w:p>
            <w:pPr>
              <w:pStyle w:val="14"/>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3402" w:type="dxa"/>
            <w:vAlign w:val="center"/>
          </w:tcPr>
          <w:p>
            <w:pPr>
              <w:pStyle w:val="16"/>
            </w:pPr>
            <w:r>
              <w:t>一、一般公共预算拨款</w:t>
            </w:r>
          </w:p>
        </w:tc>
        <w:tc>
          <w:tcPr>
            <w:tcW w:w="1474" w:type="dxa"/>
            <w:vAlign w:val="center"/>
          </w:tcPr>
          <w:p>
            <w:pPr>
              <w:pStyle w:val="15"/>
            </w:pPr>
            <w:r>
              <w:t>2477.00</w:t>
            </w:r>
          </w:p>
        </w:tc>
        <w:tc>
          <w:tcPr>
            <w:tcW w:w="3402" w:type="dxa"/>
            <w:vAlign w:val="center"/>
          </w:tcPr>
          <w:p>
            <w:pPr>
              <w:pStyle w:val="16"/>
            </w:pPr>
            <w:r>
              <w:t>一、一般公共服务支出</w:t>
            </w:r>
          </w:p>
        </w:tc>
        <w:tc>
          <w:tcPr>
            <w:tcW w:w="1474" w:type="dxa"/>
            <w:vAlign w:val="center"/>
          </w:tcPr>
          <w:p>
            <w:pPr>
              <w:pStyle w:val="15"/>
            </w:pPr>
            <w:r>
              <w:t>2243.00</w:t>
            </w:r>
          </w:p>
        </w:tc>
        <w:tc>
          <w:tcPr>
            <w:tcW w:w="1474" w:type="dxa"/>
            <w:vAlign w:val="center"/>
          </w:tcPr>
          <w:p>
            <w:pPr>
              <w:pStyle w:val="15"/>
            </w:pPr>
            <w:r>
              <w:t>2243.00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r>
              <w:t>二、外交支出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r>
              <w:t>三、国防支出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四、公共安全支出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五、教育支出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六、科学技术支出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七、文化旅游体育与传媒支出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八、社会保障和就业支出</w:t>
            </w:r>
          </w:p>
        </w:tc>
        <w:tc>
          <w:tcPr>
            <w:tcW w:w="1474" w:type="dxa"/>
            <w:vAlign w:val="center"/>
          </w:tcPr>
          <w:p>
            <w:pPr>
              <w:pStyle w:val="15"/>
            </w:pPr>
            <w:r>
              <w:t>162.00</w:t>
            </w:r>
          </w:p>
        </w:tc>
        <w:tc>
          <w:tcPr>
            <w:tcW w:w="1474" w:type="dxa"/>
            <w:vAlign w:val="center"/>
          </w:tcPr>
          <w:p>
            <w:pPr>
              <w:pStyle w:val="15"/>
            </w:pPr>
            <w:r>
              <w:t>162.00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九、社会保险基金支出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十、卫生健康支出</w:t>
            </w:r>
          </w:p>
        </w:tc>
        <w:tc>
          <w:tcPr>
            <w:tcW w:w="1474" w:type="dxa"/>
            <w:vAlign w:val="center"/>
          </w:tcPr>
          <w:p>
            <w:pPr>
              <w:pStyle w:val="15"/>
            </w:pPr>
            <w:r>
              <w:t>60.00</w:t>
            </w:r>
          </w:p>
        </w:tc>
        <w:tc>
          <w:tcPr>
            <w:tcW w:w="1474" w:type="dxa"/>
            <w:vAlign w:val="center"/>
          </w:tcPr>
          <w:p>
            <w:pPr>
              <w:pStyle w:val="15"/>
            </w:pPr>
            <w:r>
              <w:t>60.00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十一、节能环保支出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十二、城乡社区支出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十三、农林水支出</w:t>
            </w:r>
          </w:p>
        </w:tc>
        <w:tc>
          <w:tcPr>
            <w:tcW w:w="1474" w:type="dxa"/>
            <w:vAlign w:val="center"/>
          </w:tcPr>
          <w:p>
            <w:pPr>
              <w:pStyle w:val="15"/>
            </w:pPr>
            <w:r>
              <w:t>12.00</w:t>
            </w:r>
          </w:p>
        </w:tc>
        <w:tc>
          <w:tcPr>
            <w:tcW w:w="1474" w:type="dxa"/>
            <w:vAlign w:val="center"/>
          </w:tcPr>
          <w:p>
            <w:pPr>
              <w:pStyle w:val="15"/>
            </w:pPr>
            <w:r>
              <w:t>12.00</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十四、交通运输支出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十五、资源勘探工业信息等支出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十六、商业服务业等支出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十七、金融支出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十八、援助其他地区支出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十九、自然资源海洋气象等支出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二十、住房保障支出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二十一、粮油物资储备支出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22</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二十二、国有资本经营预算支出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23</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二十三、灾害防治及应急管理支出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24</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二十四、预备费</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25</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二十五、其他支出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26</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二十六、转移性支出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27</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二十七、债务还本支出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28</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二十八、债务付息支出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29</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二十九、债务发行费用支出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30</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三十、抗疫特别国债安排的支出</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31</w:t>
            </w:r>
          </w:p>
        </w:tc>
        <w:tc>
          <w:tcPr>
            <w:tcW w:w="3402" w:type="dxa"/>
            <w:vAlign w:val="center"/>
          </w:tcPr>
          <w:p>
            <w:pPr>
              <w:pStyle w:val="16"/>
            </w:pPr>
          </w:p>
        </w:tc>
        <w:tc>
          <w:tcPr>
            <w:tcW w:w="1474" w:type="dxa"/>
            <w:vAlign w:val="center"/>
          </w:tcPr>
          <w:p>
            <w:pPr>
              <w:pStyle w:val="15"/>
            </w:pPr>
          </w:p>
        </w:tc>
        <w:tc>
          <w:tcPr>
            <w:tcW w:w="3402" w:type="dxa"/>
            <w:vAlign w:val="center"/>
          </w:tcPr>
          <w:p>
            <w:pPr>
              <w:pStyle w:val="16"/>
            </w:pPr>
            <w:r>
              <w:t>三十一、人行科目</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32</w:t>
            </w:r>
          </w:p>
        </w:tc>
        <w:tc>
          <w:tcPr>
            <w:tcW w:w="3402" w:type="dxa"/>
            <w:vAlign w:val="center"/>
          </w:tcPr>
          <w:p>
            <w:pPr>
              <w:pStyle w:val="18"/>
            </w:pPr>
            <w:r>
              <w:t>本年收入合计</w:t>
            </w:r>
          </w:p>
        </w:tc>
        <w:tc>
          <w:tcPr>
            <w:tcW w:w="1474" w:type="dxa"/>
            <w:vAlign w:val="center"/>
          </w:tcPr>
          <w:p>
            <w:pPr>
              <w:pStyle w:val="19"/>
            </w:pPr>
            <w:r>
              <w:t>2477.00</w:t>
            </w:r>
          </w:p>
        </w:tc>
        <w:tc>
          <w:tcPr>
            <w:tcW w:w="3402" w:type="dxa"/>
            <w:vAlign w:val="center"/>
          </w:tcPr>
          <w:p>
            <w:pPr>
              <w:pStyle w:val="18"/>
            </w:pPr>
            <w:r>
              <w:t>本年支出合计</w:t>
            </w:r>
          </w:p>
        </w:tc>
        <w:tc>
          <w:tcPr>
            <w:tcW w:w="1474" w:type="dxa"/>
            <w:vAlign w:val="center"/>
          </w:tcPr>
          <w:p>
            <w:pPr>
              <w:pStyle w:val="19"/>
            </w:pPr>
            <w:r>
              <w:t>2477.00</w:t>
            </w:r>
          </w:p>
        </w:tc>
        <w:tc>
          <w:tcPr>
            <w:tcW w:w="1474" w:type="dxa"/>
            <w:vAlign w:val="center"/>
          </w:tcPr>
          <w:p>
            <w:pPr>
              <w:pStyle w:val="19"/>
            </w:pPr>
            <w:r>
              <w:t>2477.00</w:t>
            </w:r>
          </w:p>
        </w:tc>
        <w:tc>
          <w:tcPr>
            <w:tcW w:w="1474" w:type="dxa"/>
            <w:vAlign w:val="center"/>
          </w:tcPr>
          <w:p>
            <w:pPr>
              <w:pStyle w:val="19"/>
            </w:pPr>
          </w:p>
        </w:tc>
        <w:tc>
          <w:tcPr>
            <w:tcW w:w="1474"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33</w:t>
            </w:r>
          </w:p>
        </w:tc>
        <w:tc>
          <w:tcPr>
            <w:tcW w:w="3402" w:type="dxa"/>
            <w:vAlign w:val="center"/>
          </w:tcPr>
          <w:p>
            <w:pPr>
              <w:pStyle w:val="16"/>
            </w:pPr>
            <w:r>
              <w:t>年初财政拨款结转和结余</w:t>
            </w:r>
          </w:p>
        </w:tc>
        <w:tc>
          <w:tcPr>
            <w:tcW w:w="1474" w:type="dxa"/>
            <w:vAlign w:val="center"/>
          </w:tcPr>
          <w:p>
            <w:pPr>
              <w:pStyle w:val="15"/>
            </w:pPr>
          </w:p>
        </w:tc>
        <w:tc>
          <w:tcPr>
            <w:tcW w:w="3402" w:type="dxa"/>
            <w:vAlign w:val="center"/>
          </w:tcPr>
          <w:p>
            <w:pPr>
              <w:pStyle w:val="16"/>
            </w:pPr>
            <w:r>
              <w:t>年末财政拨款结转和结余</w:t>
            </w: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34</w:t>
            </w:r>
          </w:p>
        </w:tc>
        <w:tc>
          <w:tcPr>
            <w:tcW w:w="3402" w:type="dxa"/>
            <w:vAlign w:val="center"/>
          </w:tcPr>
          <w:p>
            <w:pPr>
              <w:pStyle w:val="16"/>
            </w:pPr>
            <w:r>
              <w:t>一、一般公共预算拨款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35</w:t>
            </w:r>
          </w:p>
        </w:tc>
        <w:tc>
          <w:tcPr>
            <w:tcW w:w="3402" w:type="dxa"/>
            <w:vAlign w:val="center"/>
          </w:tcPr>
          <w:p>
            <w:pPr>
              <w:pStyle w:val="16"/>
            </w:pPr>
            <w:r>
              <w:t>二、政府性基金预算拨款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36</w:t>
            </w:r>
          </w:p>
        </w:tc>
        <w:tc>
          <w:tcPr>
            <w:tcW w:w="3402" w:type="dxa"/>
            <w:vAlign w:val="center"/>
          </w:tcPr>
          <w:p>
            <w:pPr>
              <w:pStyle w:val="16"/>
            </w:pPr>
            <w:r>
              <w:t>三、国有资本经营预算拨款</w:t>
            </w:r>
          </w:p>
        </w:tc>
        <w:tc>
          <w:tcPr>
            <w:tcW w:w="1474" w:type="dxa"/>
            <w:vAlign w:val="center"/>
          </w:tcPr>
          <w:p>
            <w:pPr>
              <w:pStyle w:val="15"/>
            </w:pPr>
          </w:p>
        </w:tc>
        <w:tc>
          <w:tcPr>
            <w:tcW w:w="3402" w:type="dxa"/>
            <w:vAlign w:val="center"/>
          </w:tcPr>
          <w:p>
            <w:pPr>
              <w:pStyle w:val="16"/>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37</w:t>
            </w:r>
          </w:p>
        </w:tc>
        <w:tc>
          <w:tcPr>
            <w:tcW w:w="3402" w:type="dxa"/>
            <w:vAlign w:val="center"/>
          </w:tcPr>
          <w:p>
            <w:pPr>
              <w:pStyle w:val="18"/>
            </w:pPr>
            <w:r>
              <w:t>收入总计</w:t>
            </w:r>
          </w:p>
        </w:tc>
        <w:tc>
          <w:tcPr>
            <w:tcW w:w="1474" w:type="dxa"/>
            <w:vAlign w:val="center"/>
          </w:tcPr>
          <w:p>
            <w:pPr>
              <w:pStyle w:val="19"/>
            </w:pPr>
            <w:r>
              <w:t>2477.00</w:t>
            </w:r>
          </w:p>
        </w:tc>
        <w:tc>
          <w:tcPr>
            <w:tcW w:w="3402" w:type="dxa"/>
            <w:vAlign w:val="center"/>
          </w:tcPr>
          <w:p>
            <w:pPr>
              <w:pStyle w:val="18"/>
            </w:pPr>
            <w:r>
              <w:t>支出总计</w:t>
            </w:r>
          </w:p>
        </w:tc>
        <w:tc>
          <w:tcPr>
            <w:tcW w:w="1474" w:type="dxa"/>
            <w:vAlign w:val="center"/>
          </w:tcPr>
          <w:p>
            <w:pPr>
              <w:pStyle w:val="19"/>
            </w:pPr>
            <w:r>
              <w:t>2477.00</w:t>
            </w:r>
          </w:p>
        </w:tc>
        <w:tc>
          <w:tcPr>
            <w:tcW w:w="1474" w:type="dxa"/>
            <w:vAlign w:val="center"/>
          </w:tcPr>
          <w:p>
            <w:pPr>
              <w:pStyle w:val="19"/>
            </w:pPr>
            <w:r>
              <w:t>2477.00</w:t>
            </w:r>
          </w:p>
        </w:tc>
        <w:tc>
          <w:tcPr>
            <w:tcW w:w="1474" w:type="dxa"/>
            <w:vAlign w:val="center"/>
          </w:tcPr>
          <w:p>
            <w:pPr>
              <w:pStyle w:val="19"/>
            </w:pPr>
          </w:p>
        </w:tc>
        <w:tc>
          <w:tcPr>
            <w:tcW w:w="1474" w:type="dxa"/>
            <w:vAlign w:val="center"/>
          </w:tcPr>
          <w:p>
            <w:pPr>
              <w:pStyle w:val="19"/>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2477.00</w:t>
            </w:r>
          </w:p>
        </w:tc>
        <w:tc>
          <w:tcPr>
            <w:tcW w:w="2551" w:type="dxa"/>
            <w:vAlign w:val="center"/>
          </w:tcPr>
          <w:p>
            <w:pPr>
              <w:pStyle w:val="19"/>
            </w:pPr>
            <w:r>
              <w:t>1396.00</w:t>
            </w:r>
          </w:p>
        </w:tc>
        <w:tc>
          <w:tcPr>
            <w:tcW w:w="2551" w:type="dxa"/>
            <w:vAlign w:val="center"/>
          </w:tcPr>
          <w:p>
            <w:pPr>
              <w:pStyle w:val="19"/>
            </w:pPr>
            <w:r>
              <w:t>1081.00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201</w:t>
            </w:r>
          </w:p>
        </w:tc>
        <w:tc>
          <w:tcPr>
            <w:tcW w:w="4535" w:type="dxa"/>
            <w:vAlign w:val="center"/>
          </w:tcPr>
          <w:p>
            <w:pPr>
              <w:pStyle w:val="16"/>
            </w:pPr>
            <w:r>
              <w:t>一般公共服务支出</w:t>
            </w:r>
          </w:p>
        </w:tc>
        <w:tc>
          <w:tcPr>
            <w:tcW w:w="2551" w:type="dxa"/>
            <w:vAlign w:val="center"/>
          </w:tcPr>
          <w:p>
            <w:pPr>
              <w:pStyle w:val="15"/>
            </w:pPr>
            <w:r>
              <w:t>2243.00</w:t>
            </w:r>
          </w:p>
        </w:tc>
        <w:tc>
          <w:tcPr>
            <w:tcW w:w="2551" w:type="dxa"/>
            <w:vAlign w:val="center"/>
          </w:tcPr>
          <w:p>
            <w:pPr>
              <w:pStyle w:val="15"/>
            </w:pPr>
            <w:r>
              <w:t>1174.00</w:t>
            </w:r>
          </w:p>
        </w:tc>
        <w:tc>
          <w:tcPr>
            <w:tcW w:w="2551" w:type="dxa"/>
            <w:vAlign w:val="center"/>
          </w:tcPr>
          <w:p>
            <w:pPr>
              <w:pStyle w:val="15"/>
            </w:pPr>
            <w:r>
              <w:t>1069.00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20106</w:t>
            </w:r>
          </w:p>
        </w:tc>
        <w:tc>
          <w:tcPr>
            <w:tcW w:w="4535" w:type="dxa"/>
            <w:vAlign w:val="center"/>
          </w:tcPr>
          <w:p>
            <w:pPr>
              <w:pStyle w:val="16"/>
            </w:pPr>
            <w:r>
              <w:t>财政事务</w:t>
            </w:r>
          </w:p>
        </w:tc>
        <w:tc>
          <w:tcPr>
            <w:tcW w:w="2551" w:type="dxa"/>
            <w:vAlign w:val="center"/>
          </w:tcPr>
          <w:p>
            <w:pPr>
              <w:pStyle w:val="15"/>
            </w:pPr>
            <w:r>
              <w:t>2243.00</w:t>
            </w:r>
          </w:p>
        </w:tc>
        <w:tc>
          <w:tcPr>
            <w:tcW w:w="2551" w:type="dxa"/>
            <w:vAlign w:val="center"/>
          </w:tcPr>
          <w:p>
            <w:pPr>
              <w:pStyle w:val="15"/>
            </w:pPr>
            <w:r>
              <w:t>1174.00</w:t>
            </w:r>
          </w:p>
        </w:tc>
        <w:tc>
          <w:tcPr>
            <w:tcW w:w="2551" w:type="dxa"/>
            <w:vAlign w:val="center"/>
          </w:tcPr>
          <w:p>
            <w:pPr>
              <w:pStyle w:val="15"/>
            </w:pPr>
            <w:r>
              <w:t>1069.00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2010601</w:t>
            </w:r>
          </w:p>
        </w:tc>
        <w:tc>
          <w:tcPr>
            <w:tcW w:w="4535" w:type="dxa"/>
            <w:vAlign w:val="center"/>
          </w:tcPr>
          <w:p>
            <w:pPr>
              <w:pStyle w:val="16"/>
            </w:pPr>
            <w:r>
              <w:t>行政运行</w:t>
            </w:r>
          </w:p>
        </w:tc>
        <w:tc>
          <w:tcPr>
            <w:tcW w:w="2551" w:type="dxa"/>
            <w:vAlign w:val="center"/>
          </w:tcPr>
          <w:p>
            <w:pPr>
              <w:pStyle w:val="15"/>
            </w:pPr>
            <w:r>
              <w:t>1174.00</w:t>
            </w:r>
          </w:p>
        </w:tc>
        <w:tc>
          <w:tcPr>
            <w:tcW w:w="2551" w:type="dxa"/>
            <w:vAlign w:val="center"/>
          </w:tcPr>
          <w:p>
            <w:pPr>
              <w:pStyle w:val="15"/>
            </w:pPr>
            <w:r>
              <w:t>1174.00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2010607</w:t>
            </w:r>
          </w:p>
        </w:tc>
        <w:tc>
          <w:tcPr>
            <w:tcW w:w="4535" w:type="dxa"/>
            <w:vAlign w:val="center"/>
          </w:tcPr>
          <w:p>
            <w:pPr>
              <w:pStyle w:val="16"/>
            </w:pPr>
            <w:r>
              <w:t>信息化建设</w:t>
            </w:r>
          </w:p>
        </w:tc>
        <w:tc>
          <w:tcPr>
            <w:tcW w:w="2551" w:type="dxa"/>
            <w:vAlign w:val="center"/>
          </w:tcPr>
          <w:p>
            <w:pPr>
              <w:pStyle w:val="15"/>
            </w:pPr>
            <w:r>
              <w:t>180.00</w:t>
            </w:r>
          </w:p>
        </w:tc>
        <w:tc>
          <w:tcPr>
            <w:tcW w:w="2551" w:type="dxa"/>
            <w:vAlign w:val="center"/>
          </w:tcPr>
          <w:p>
            <w:pPr>
              <w:pStyle w:val="15"/>
            </w:pPr>
          </w:p>
        </w:tc>
        <w:tc>
          <w:tcPr>
            <w:tcW w:w="2551" w:type="dxa"/>
            <w:vAlign w:val="center"/>
          </w:tcPr>
          <w:p>
            <w:pPr>
              <w:pStyle w:val="15"/>
            </w:pPr>
            <w:r>
              <w:t>180.00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2010608</w:t>
            </w:r>
          </w:p>
        </w:tc>
        <w:tc>
          <w:tcPr>
            <w:tcW w:w="4535" w:type="dxa"/>
            <w:vAlign w:val="center"/>
          </w:tcPr>
          <w:p>
            <w:pPr>
              <w:pStyle w:val="16"/>
            </w:pPr>
            <w:r>
              <w:t>财政委托业务支出</w:t>
            </w:r>
          </w:p>
        </w:tc>
        <w:tc>
          <w:tcPr>
            <w:tcW w:w="2551" w:type="dxa"/>
            <w:vAlign w:val="center"/>
          </w:tcPr>
          <w:p>
            <w:pPr>
              <w:pStyle w:val="15"/>
            </w:pPr>
            <w:r>
              <w:t>628.00</w:t>
            </w:r>
          </w:p>
        </w:tc>
        <w:tc>
          <w:tcPr>
            <w:tcW w:w="2551" w:type="dxa"/>
            <w:vAlign w:val="center"/>
          </w:tcPr>
          <w:p>
            <w:pPr>
              <w:pStyle w:val="15"/>
            </w:pPr>
          </w:p>
        </w:tc>
        <w:tc>
          <w:tcPr>
            <w:tcW w:w="2551" w:type="dxa"/>
            <w:vAlign w:val="center"/>
          </w:tcPr>
          <w:p>
            <w:pPr>
              <w:pStyle w:val="15"/>
            </w:pPr>
            <w:r>
              <w:t>628.00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2010699</w:t>
            </w:r>
          </w:p>
        </w:tc>
        <w:tc>
          <w:tcPr>
            <w:tcW w:w="4535" w:type="dxa"/>
            <w:vAlign w:val="center"/>
          </w:tcPr>
          <w:p>
            <w:pPr>
              <w:pStyle w:val="16"/>
            </w:pPr>
            <w:r>
              <w:t>其他财政事务支出</w:t>
            </w:r>
          </w:p>
        </w:tc>
        <w:tc>
          <w:tcPr>
            <w:tcW w:w="2551" w:type="dxa"/>
            <w:vAlign w:val="center"/>
          </w:tcPr>
          <w:p>
            <w:pPr>
              <w:pStyle w:val="15"/>
            </w:pPr>
            <w:r>
              <w:t>261.00</w:t>
            </w:r>
          </w:p>
        </w:tc>
        <w:tc>
          <w:tcPr>
            <w:tcW w:w="2551" w:type="dxa"/>
            <w:vAlign w:val="center"/>
          </w:tcPr>
          <w:p>
            <w:pPr>
              <w:pStyle w:val="15"/>
            </w:pPr>
          </w:p>
        </w:tc>
        <w:tc>
          <w:tcPr>
            <w:tcW w:w="2551" w:type="dxa"/>
            <w:vAlign w:val="center"/>
          </w:tcPr>
          <w:p>
            <w:pPr>
              <w:pStyle w:val="15"/>
            </w:pPr>
            <w:r>
              <w:t>261.00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208</w:t>
            </w:r>
          </w:p>
        </w:tc>
        <w:tc>
          <w:tcPr>
            <w:tcW w:w="4535" w:type="dxa"/>
            <w:vAlign w:val="center"/>
          </w:tcPr>
          <w:p>
            <w:pPr>
              <w:pStyle w:val="16"/>
            </w:pPr>
            <w:r>
              <w:t>社会保障和就业支出</w:t>
            </w:r>
          </w:p>
        </w:tc>
        <w:tc>
          <w:tcPr>
            <w:tcW w:w="2551" w:type="dxa"/>
            <w:vAlign w:val="center"/>
          </w:tcPr>
          <w:p>
            <w:pPr>
              <w:pStyle w:val="15"/>
            </w:pPr>
            <w:r>
              <w:t>162.00</w:t>
            </w:r>
          </w:p>
        </w:tc>
        <w:tc>
          <w:tcPr>
            <w:tcW w:w="2551" w:type="dxa"/>
            <w:vAlign w:val="center"/>
          </w:tcPr>
          <w:p>
            <w:pPr>
              <w:pStyle w:val="15"/>
            </w:pPr>
            <w:r>
              <w:t>162.00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20805</w:t>
            </w:r>
          </w:p>
        </w:tc>
        <w:tc>
          <w:tcPr>
            <w:tcW w:w="4535" w:type="dxa"/>
            <w:vAlign w:val="center"/>
          </w:tcPr>
          <w:p>
            <w:pPr>
              <w:pStyle w:val="16"/>
            </w:pPr>
            <w:r>
              <w:t>行政事业单位养老支出</w:t>
            </w:r>
          </w:p>
        </w:tc>
        <w:tc>
          <w:tcPr>
            <w:tcW w:w="2551" w:type="dxa"/>
            <w:vAlign w:val="center"/>
          </w:tcPr>
          <w:p>
            <w:pPr>
              <w:pStyle w:val="15"/>
            </w:pPr>
            <w:r>
              <w:t>162.00</w:t>
            </w:r>
          </w:p>
        </w:tc>
        <w:tc>
          <w:tcPr>
            <w:tcW w:w="2551" w:type="dxa"/>
            <w:vAlign w:val="center"/>
          </w:tcPr>
          <w:p>
            <w:pPr>
              <w:pStyle w:val="15"/>
            </w:pPr>
            <w:r>
              <w:t>162.00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2080505</w:t>
            </w:r>
          </w:p>
        </w:tc>
        <w:tc>
          <w:tcPr>
            <w:tcW w:w="4535" w:type="dxa"/>
            <w:vAlign w:val="center"/>
          </w:tcPr>
          <w:p>
            <w:pPr>
              <w:pStyle w:val="16"/>
            </w:pPr>
            <w:r>
              <w:t>机关事业单位基本养老保险缴费支出</w:t>
            </w:r>
          </w:p>
        </w:tc>
        <w:tc>
          <w:tcPr>
            <w:tcW w:w="2551" w:type="dxa"/>
            <w:vAlign w:val="center"/>
          </w:tcPr>
          <w:p>
            <w:pPr>
              <w:pStyle w:val="15"/>
            </w:pPr>
            <w:r>
              <w:t>137.00</w:t>
            </w:r>
          </w:p>
        </w:tc>
        <w:tc>
          <w:tcPr>
            <w:tcW w:w="2551" w:type="dxa"/>
            <w:vAlign w:val="center"/>
          </w:tcPr>
          <w:p>
            <w:pPr>
              <w:pStyle w:val="15"/>
            </w:pPr>
            <w:r>
              <w:t>137.00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2080506</w:t>
            </w:r>
          </w:p>
        </w:tc>
        <w:tc>
          <w:tcPr>
            <w:tcW w:w="4535" w:type="dxa"/>
            <w:vAlign w:val="center"/>
          </w:tcPr>
          <w:p>
            <w:pPr>
              <w:pStyle w:val="16"/>
            </w:pPr>
            <w:r>
              <w:t>机关事业单位职业年金缴费支出</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210</w:t>
            </w:r>
          </w:p>
        </w:tc>
        <w:tc>
          <w:tcPr>
            <w:tcW w:w="4535" w:type="dxa"/>
            <w:vAlign w:val="center"/>
          </w:tcPr>
          <w:p>
            <w:pPr>
              <w:pStyle w:val="16"/>
            </w:pPr>
            <w:r>
              <w:t>卫生健康支出</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21011</w:t>
            </w:r>
          </w:p>
        </w:tc>
        <w:tc>
          <w:tcPr>
            <w:tcW w:w="4535" w:type="dxa"/>
            <w:vAlign w:val="center"/>
          </w:tcPr>
          <w:p>
            <w:pPr>
              <w:pStyle w:val="16"/>
            </w:pPr>
            <w:r>
              <w:t>行政事业单位医疗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2101101</w:t>
            </w:r>
          </w:p>
        </w:tc>
        <w:tc>
          <w:tcPr>
            <w:tcW w:w="4535" w:type="dxa"/>
            <w:vAlign w:val="center"/>
          </w:tcPr>
          <w:p>
            <w:pPr>
              <w:pStyle w:val="16"/>
            </w:pPr>
            <w:r>
              <w:t>行政单位医疗</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213</w:t>
            </w:r>
          </w:p>
        </w:tc>
        <w:tc>
          <w:tcPr>
            <w:tcW w:w="4535" w:type="dxa"/>
            <w:vAlign w:val="center"/>
          </w:tcPr>
          <w:p>
            <w:pPr>
              <w:pStyle w:val="16"/>
            </w:pPr>
            <w:r>
              <w:t>农林水支出</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21301</w:t>
            </w:r>
          </w:p>
        </w:tc>
        <w:tc>
          <w:tcPr>
            <w:tcW w:w="4535" w:type="dxa"/>
            <w:vAlign w:val="center"/>
          </w:tcPr>
          <w:p>
            <w:pPr>
              <w:pStyle w:val="16"/>
            </w:pPr>
            <w:r>
              <w:t>农业农村</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2130199</w:t>
            </w:r>
          </w:p>
        </w:tc>
        <w:tc>
          <w:tcPr>
            <w:tcW w:w="4535" w:type="dxa"/>
            <w:vAlign w:val="center"/>
          </w:tcPr>
          <w:p>
            <w:pPr>
              <w:pStyle w:val="16"/>
            </w:pPr>
            <w:r>
              <w:t>其他农业农村支出</w:t>
            </w:r>
          </w:p>
        </w:tc>
        <w:tc>
          <w:tcPr>
            <w:tcW w:w="2551" w:type="dxa"/>
            <w:vAlign w:val="center"/>
          </w:tcPr>
          <w:p>
            <w:pPr>
              <w:pStyle w:val="15"/>
            </w:pPr>
            <w:r>
              <w:t>12.00</w:t>
            </w:r>
          </w:p>
        </w:tc>
        <w:tc>
          <w:tcPr>
            <w:tcW w:w="2551" w:type="dxa"/>
            <w:vAlign w:val="center"/>
          </w:tcPr>
          <w:p>
            <w:pPr>
              <w:pStyle w:val="15"/>
            </w:pPr>
          </w:p>
        </w:tc>
        <w:tc>
          <w:tcPr>
            <w:tcW w:w="2551" w:type="dxa"/>
            <w:vAlign w:val="center"/>
          </w:tcPr>
          <w:p>
            <w:pPr>
              <w:pStyle w:val="15"/>
            </w:pPr>
            <w:r>
              <w:t>12.00</w:t>
            </w: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支出部门经济分类科目</w:t>
            </w:r>
          </w:p>
        </w:tc>
        <w:tc>
          <w:tcPr>
            <w:tcW w:w="7654" w:type="dxa"/>
            <w:gridSpan w:val="3"/>
            <w:vAlign w:val="center"/>
          </w:tcPr>
          <w:p>
            <w:pPr>
              <w:pStyle w:val="14"/>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Align w:val="center"/>
          </w:tcPr>
          <w:p>
            <w:pPr>
              <w:pStyle w:val="14"/>
            </w:pPr>
            <w:r>
              <w:t>合计</w:t>
            </w:r>
          </w:p>
        </w:tc>
        <w:tc>
          <w:tcPr>
            <w:tcW w:w="2551" w:type="dxa"/>
            <w:vAlign w:val="center"/>
          </w:tcPr>
          <w:p>
            <w:pPr>
              <w:pStyle w:val="14"/>
            </w:pPr>
            <w:r>
              <w:t>人员经费</w:t>
            </w:r>
          </w:p>
        </w:tc>
        <w:tc>
          <w:tcPr>
            <w:tcW w:w="2551" w:type="dxa"/>
            <w:vAlign w:val="center"/>
          </w:tcPr>
          <w:p>
            <w:pPr>
              <w:pStyle w:val="14"/>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w:t>
            </w:r>
          </w:p>
        </w:tc>
        <w:tc>
          <w:tcPr>
            <w:tcW w:w="1191" w:type="dxa"/>
            <w:vAlign w:val="center"/>
          </w:tcPr>
          <w:p>
            <w:pPr>
              <w:pStyle w:val="20"/>
            </w:pPr>
          </w:p>
        </w:tc>
        <w:tc>
          <w:tcPr>
            <w:tcW w:w="4535" w:type="dxa"/>
            <w:vAlign w:val="center"/>
          </w:tcPr>
          <w:p>
            <w:pPr>
              <w:pStyle w:val="18"/>
            </w:pPr>
            <w:r>
              <w:t>合计</w:t>
            </w:r>
          </w:p>
        </w:tc>
        <w:tc>
          <w:tcPr>
            <w:tcW w:w="2551" w:type="dxa"/>
            <w:vAlign w:val="center"/>
          </w:tcPr>
          <w:p>
            <w:pPr>
              <w:pStyle w:val="19"/>
            </w:pPr>
            <w:r>
              <w:t>1396.00</w:t>
            </w:r>
          </w:p>
        </w:tc>
        <w:tc>
          <w:tcPr>
            <w:tcW w:w="2551" w:type="dxa"/>
            <w:vAlign w:val="center"/>
          </w:tcPr>
          <w:p>
            <w:pPr>
              <w:pStyle w:val="19"/>
            </w:pPr>
            <w:r>
              <w:t>1271.50</w:t>
            </w:r>
          </w:p>
        </w:tc>
        <w:tc>
          <w:tcPr>
            <w:tcW w:w="2551" w:type="dxa"/>
            <w:vAlign w:val="center"/>
          </w:tcPr>
          <w:p>
            <w:pPr>
              <w:pStyle w:val="19"/>
            </w:pPr>
            <w:r>
              <w:t>124.50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2</w:t>
            </w:r>
          </w:p>
        </w:tc>
        <w:tc>
          <w:tcPr>
            <w:tcW w:w="1191" w:type="dxa"/>
            <w:vAlign w:val="center"/>
          </w:tcPr>
          <w:p>
            <w:pPr>
              <w:pStyle w:val="16"/>
            </w:pPr>
            <w:r>
              <w:t>301</w:t>
            </w:r>
          </w:p>
        </w:tc>
        <w:tc>
          <w:tcPr>
            <w:tcW w:w="4535" w:type="dxa"/>
            <w:vAlign w:val="center"/>
          </w:tcPr>
          <w:p>
            <w:pPr>
              <w:pStyle w:val="16"/>
            </w:pPr>
            <w:r>
              <w:t>工资福利支出</w:t>
            </w:r>
          </w:p>
        </w:tc>
        <w:tc>
          <w:tcPr>
            <w:tcW w:w="2551" w:type="dxa"/>
            <w:vAlign w:val="center"/>
          </w:tcPr>
          <w:p>
            <w:pPr>
              <w:pStyle w:val="15"/>
            </w:pPr>
            <w:r>
              <w:t>1177.50</w:t>
            </w:r>
          </w:p>
        </w:tc>
        <w:tc>
          <w:tcPr>
            <w:tcW w:w="2551" w:type="dxa"/>
            <w:vAlign w:val="center"/>
          </w:tcPr>
          <w:p>
            <w:pPr>
              <w:pStyle w:val="15"/>
            </w:pPr>
            <w:r>
              <w:t>1177.50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3</w:t>
            </w:r>
          </w:p>
        </w:tc>
        <w:tc>
          <w:tcPr>
            <w:tcW w:w="1191" w:type="dxa"/>
            <w:vAlign w:val="center"/>
          </w:tcPr>
          <w:p>
            <w:pPr>
              <w:pStyle w:val="16"/>
            </w:pPr>
            <w:r>
              <w:t>30101</w:t>
            </w:r>
          </w:p>
        </w:tc>
        <w:tc>
          <w:tcPr>
            <w:tcW w:w="4535" w:type="dxa"/>
            <w:vAlign w:val="center"/>
          </w:tcPr>
          <w:p>
            <w:pPr>
              <w:pStyle w:val="16"/>
            </w:pPr>
            <w:r>
              <w:t>基本工资</w:t>
            </w:r>
          </w:p>
        </w:tc>
        <w:tc>
          <w:tcPr>
            <w:tcW w:w="2551" w:type="dxa"/>
            <w:vAlign w:val="center"/>
          </w:tcPr>
          <w:p>
            <w:pPr>
              <w:pStyle w:val="15"/>
            </w:pPr>
            <w:r>
              <w:t>638.00</w:t>
            </w:r>
          </w:p>
        </w:tc>
        <w:tc>
          <w:tcPr>
            <w:tcW w:w="2551" w:type="dxa"/>
            <w:vAlign w:val="center"/>
          </w:tcPr>
          <w:p>
            <w:pPr>
              <w:pStyle w:val="15"/>
            </w:pPr>
            <w:r>
              <w:t>638.00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4</w:t>
            </w:r>
          </w:p>
        </w:tc>
        <w:tc>
          <w:tcPr>
            <w:tcW w:w="1191" w:type="dxa"/>
            <w:vAlign w:val="center"/>
          </w:tcPr>
          <w:p>
            <w:pPr>
              <w:pStyle w:val="16"/>
            </w:pPr>
            <w:r>
              <w:t>30102</w:t>
            </w:r>
          </w:p>
        </w:tc>
        <w:tc>
          <w:tcPr>
            <w:tcW w:w="4535" w:type="dxa"/>
            <w:vAlign w:val="center"/>
          </w:tcPr>
          <w:p>
            <w:pPr>
              <w:pStyle w:val="16"/>
            </w:pPr>
            <w:r>
              <w:t>津贴补贴</w:t>
            </w:r>
          </w:p>
        </w:tc>
        <w:tc>
          <w:tcPr>
            <w:tcW w:w="2551" w:type="dxa"/>
            <w:vAlign w:val="center"/>
          </w:tcPr>
          <w:p>
            <w:pPr>
              <w:pStyle w:val="15"/>
            </w:pPr>
            <w:r>
              <w:t>111.50</w:t>
            </w:r>
          </w:p>
        </w:tc>
        <w:tc>
          <w:tcPr>
            <w:tcW w:w="2551" w:type="dxa"/>
            <w:vAlign w:val="center"/>
          </w:tcPr>
          <w:p>
            <w:pPr>
              <w:pStyle w:val="15"/>
            </w:pPr>
            <w:r>
              <w:t>111.50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5</w:t>
            </w:r>
          </w:p>
        </w:tc>
        <w:tc>
          <w:tcPr>
            <w:tcW w:w="1191" w:type="dxa"/>
            <w:vAlign w:val="center"/>
          </w:tcPr>
          <w:p>
            <w:pPr>
              <w:pStyle w:val="16"/>
            </w:pPr>
            <w:r>
              <w:t>30103</w:t>
            </w:r>
          </w:p>
        </w:tc>
        <w:tc>
          <w:tcPr>
            <w:tcW w:w="4535" w:type="dxa"/>
            <w:vAlign w:val="center"/>
          </w:tcPr>
          <w:p>
            <w:pPr>
              <w:pStyle w:val="16"/>
            </w:pPr>
            <w:r>
              <w:t>奖金</w:t>
            </w:r>
          </w:p>
        </w:tc>
        <w:tc>
          <w:tcPr>
            <w:tcW w:w="2551" w:type="dxa"/>
            <w:vAlign w:val="center"/>
          </w:tcPr>
          <w:p>
            <w:pPr>
              <w:pStyle w:val="15"/>
            </w:pPr>
            <w:r>
              <w:t>104.00</w:t>
            </w:r>
          </w:p>
        </w:tc>
        <w:tc>
          <w:tcPr>
            <w:tcW w:w="2551" w:type="dxa"/>
            <w:vAlign w:val="center"/>
          </w:tcPr>
          <w:p>
            <w:pPr>
              <w:pStyle w:val="15"/>
            </w:pPr>
            <w:r>
              <w:t>104.00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6</w:t>
            </w:r>
          </w:p>
        </w:tc>
        <w:tc>
          <w:tcPr>
            <w:tcW w:w="1191" w:type="dxa"/>
            <w:vAlign w:val="center"/>
          </w:tcPr>
          <w:p>
            <w:pPr>
              <w:pStyle w:val="16"/>
            </w:pPr>
            <w:r>
              <w:t>30107</w:t>
            </w:r>
          </w:p>
        </w:tc>
        <w:tc>
          <w:tcPr>
            <w:tcW w:w="4535" w:type="dxa"/>
            <w:vAlign w:val="center"/>
          </w:tcPr>
          <w:p>
            <w:pPr>
              <w:pStyle w:val="16"/>
            </w:pPr>
            <w:r>
              <w:t>绩效工资</w:t>
            </w:r>
          </w:p>
        </w:tc>
        <w:tc>
          <w:tcPr>
            <w:tcW w:w="2551" w:type="dxa"/>
            <w:vAlign w:val="center"/>
          </w:tcPr>
          <w:p>
            <w:pPr>
              <w:pStyle w:val="15"/>
            </w:pPr>
            <w:r>
              <w:t>96.00</w:t>
            </w:r>
          </w:p>
        </w:tc>
        <w:tc>
          <w:tcPr>
            <w:tcW w:w="2551" w:type="dxa"/>
            <w:vAlign w:val="center"/>
          </w:tcPr>
          <w:p>
            <w:pPr>
              <w:pStyle w:val="15"/>
            </w:pPr>
            <w:r>
              <w:t>96.00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7</w:t>
            </w:r>
          </w:p>
        </w:tc>
        <w:tc>
          <w:tcPr>
            <w:tcW w:w="1191" w:type="dxa"/>
            <w:vAlign w:val="center"/>
          </w:tcPr>
          <w:p>
            <w:pPr>
              <w:pStyle w:val="16"/>
            </w:pPr>
            <w:r>
              <w:t>30108</w:t>
            </w:r>
          </w:p>
        </w:tc>
        <w:tc>
          <w:tcPr>
            <w:tcW w:w="4535" w:type="dxa"/>
            <w:vAlign w:val="center"/>
          </w:tcPr>
          <w:p>
            <w:pPr>
              <w:pStyle w:val="16"/>
            </w:pPr>
            <w:r>
              <w:t>机关事业单位基本养老保险缴费</w:t>
            </w:r>
          </w:p>
        </w:tc>
        <w:tc>
          <w:tcPr>
            <w:tcW w:w="2551" w:type="dxa"/>
            <w:vAlign w:val="center"/>
          </w:tcPr>
          <w:p>
            <w:pPr>
              <w:pStyle w:val="15"/>
            </w:pPr>
            <w:r>
              <w:t>137.00</w:t>
            </w:r>
          </w:p>
        </w:tc>
        <w:tc>
          <w:tcPr>
            <w:tcW w:w="2551" w:type="dxa"/>
            <w:vAlign w:val="center"/>
          </w:tcPr>
          <w:p>
            <w:pPr>
              <w:pStyle w:val="15"/>
            </w:pPr>
            <w:r>
              <w:t>137.00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8</w:t>
            </w:r>
          </w:p>
        </w:tc>
        <w:tc>
          <w:tcPr>
            <w:tcW w:w="1191" w:type="dxa"/>
            <w:vAlign w:val="center"/>
          </w:tcPr>
          <w:p>
            <w:pPr>
              <w:pStyle w:val="16"/>
            </w:pPr>
            <w:r>
              <w:t>30109</w:t>
            </w:r>
          </w:p>
        </w:tc>
        <w:tc>
          <w:tcPr>
            <w:tcW w:w="4535" w:type="dxa"/>
            <w:vAlign w:val="center"/>
          </w:tcPr>
          <w:p>
            <w:pPr>
              <w:pStyle w:val="16"/>
            </w:pPr>
            <w:r>
              <w:t>职业年金缴费</w:t>
            </w:r>
          </w:p>
        </w:tc>
        <w:tc>
          <w:tcPr>
            <w:tcW w:w="2551" w:type="dxa"/>
            <w:vAlign w:val="center"/>
          </w:tcPr>
          <w:p>
            <w:pPr>
              <w:pStyle w:val="15"/>
            </w:pPr>
            <w:r>
              <w:t>25.00</w:t>
            </w:r>
          </w:p>
        </w:tc>
        <w:tc>
          <w:tcPr>
            <w:tcW w:w="2551" w:type="dxa"/>
            <w:vAlign w:val="center"/>
          </w:tcPr>
          <w:p>
            <w:pPr>
              <w:pStyle w:val="15"/>
            </w:pPr>
            <w:r>
              <w:t>25.00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9</w:t>
            </w:r>
          </w:p>
        </w:tc>
        <w:tc>
          <w:tcPr>
            <w:tcW w:w="1191" w:type="dxa"/>
            <w:vAlign w:val="center"/>
          </w:tcPr>
          <w:p>
            <w:pPr>
              <w:pStyle w:val="16"/>
            </w:pPr>
            <w:r>
              <w:t>30110</w:t>
            </w:r>
          </w:p>
        </w:tc>
        <w:tc>
          <w:tcPr>
            <w:tcW w:w="4535" w:type="dxa"/>
            <w:vAlign w:val="center"/>
          </w:tcPr>
          <w:p>
            <w:pPr>
              <w:pStyle w:val="16"/>
            </w:pPr>
            <w:r>
              <w:t>职工基本医疗保险缴费</w:t>
            </w:r>
          </w:p>
        </w:tc>
        <w:tc>
          <w:tcPr>
            <w:tcW w:w="2551" w:type="dxa"/>
            <w:vAlign w:val="center"/>
          </w:tcPr>
          <w:p>
            <w:pPr>
              <w:pStyle w:val="15"/>
            </w:pPr>
            <w:r>
              <w:t>60.00</w:t>
            </w:r>
          </w:p>
        </w:tc>
        <w:tc>
          <w:tcPr>
            <w:tcW w:w="2551" w:type="dxa"/>
            <w:vAlign w:val="center"/>
          </w:tcPr>
          <w:p>
            <w:pPr>
              <w:pStyle w:val="15"/>
            </w:pPr>
            <w:r>
              <w:t>60.00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10</w:t>
            </w:r>
          </w:p>
        </w:tc>
        <w:tc>
          <w:tcPr>
            <w:tcW w:w="1191" w:type="dxa"/>
            <w:vAlign w:val="center"/>
          </w:tcPr>
          <w:p>
            <w:pPr>
              <w:pStyle w:val="16"/>
            </w:pPr>
            <w:r>
              <w:t>30112</w:t>
            </w:r>
          </w:p>
        </w:tc>
        <w:tc>
          <w:tcPr>
            <w:tcW w:w="4535" w:type="dxa"/>
            <w:vAlign w:val="center"/>
          </w:tcPr>
          <w:p>
            <w:pPr>
              <w:pStyle w:val="16"/>
            </w:pPr>
            <w:r>
              <w:t>其他社会保障缴费</w:t>
            </w:r>
          </w:p>
        </w:tc>
        <w:tc>
          <w:tcPr>
            <w:tcW w:w="2551" w:type="dxa"/>
            <w:vAlign w:val="center"/>
          </w:tcPr>
          <w:p>
            <w:pPr>
              <w:pStyle w:val="15"/>
            </w:pPr>
            <w:r>
              <w:t>6.00</w:t>
            </w:r>
          </w:p>
        </w:tc>
        <w:tc>
          <w:tcPr>
            <w:tcW w:w="2551" w:type="dxa"/>
            <w:vAlign w:val="center"/>
          </w:tcPr>
          <w:p>
            <w:pPr>
              <w:pStyle w:val="15"/>
            </w:pPr>
            <w:r>
              <w:t>6.00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11</w:t>
            </w:r>
          </w:p>
        </w:tc>
        <w:tc>
          <w:tcPr>
            <w:tcW w:w="1191" w:type="dxa"/>
            <w:vAlign w:val="center"/>
          </w:tcPr>
          <w:p>
            <w:pPr>
              <w:pStyle w:val="16"/>
            </w:pPr>
            <w:r>
              <w:t>302</w:t>
            </w:r>
          </w:p>
        </w:tc>
        <w:tc>
          <w:tcPr>
            <w:tcW w:w="4535" w:type="dxa"/>
            <w:vAlign w:val="center"/>
          </w:tcPr>
          <w:p>
            <w:pPr>
              <w:pStyle w:val="16"/>
            </w:pPr>
            <w:r>
              <w:t>商品和服务支出</w:t>
            </w:r>
          </w:p>
        </w:tc>
        <w:tc>
          <w:tcPr>
            <w:tcW w:w="2551" w:type="dxa"/>
            <w:vAlign w:val="center"/>
          </w:tcPr>
          <w:p>
            <w:pPr>
              <w:pStyle w:val="15"/>
            </w:pPr>
            <w:r>
              <w:t>124.50</w:t>
            </w:r>
          </w:p>
        </w:tc>
        <w:tc>
          <w:tcPr>
            <w:tcW w:w="2551" w:type="dxa"/>
            <w:vAlign w:val="center"/>
          </w:tcPr>
          <w:p>
            <w:pPr>
              <w:pStyle w:val="15"/>
            </w:pPr>
          </w:p>
        </w:tc>
        <w:tc>
          <w:tcPr>
            <w:tcW w:w="2551" w:type="dxa"/>
            <w:vAlign w:val="center"/>
          </w:tcPr>
          <w:p>
            <w:pPr>
              <w:pStyle w:val="15"/>
            </w:pPr>
            <w:r>
              <w:t>124.50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12</w:t>
            </w:r>
          </w:p>
        </w:tc>
        <w:tc>
          <w:tcPr>
            <w:tcW w:w="1191" w:type="dxa"/>
            <w:vAlign w:val="center"/>
          </w:tcPr>
          <w:p>
            <w:pPr>
              <w:pStyle w:val="16"/>
            </w:pPr>
            <w:r>
              <w:t>30201</w:t>
            </w:r>
          </w:p>
        </w:tc>
        <w:tc>
          <w:tcPr>
            <w:tcW w:w="4535" w:type="dxa"/>
            <w:vAlign w:val="center"/>
          </w:tcPr>
          <w:p>
            <w:pPr>
              <w:pStyle w:val="16"/>
            </w:pPr>
            <w:r>
              <w:t>办公费</w:t>
            </w:r>
          </w:p>
        </w:tc>
        <w:tc>
          <w:tcPr>
            <w:tcW w:w="2551" w:type="dxa"/>
            <w:vAlign w:val="center"/>
          </w:tcPr>
          <w:p>
            <w:pPr>
              <w:pStyle w:val="15"/>
            </w:pPr>
            <w:r>
              <w:t>73.50</w:t>
            </w:r>
          </w:p>
        </w:tc>
        <w:tc>
          <w:tcPr>
            <w:tcW w:w="2551" w:type="dxa"/>
            <w:vAlign w:val="center"/>
          </w:tcPr>
          <w:p>
            <w:pPr>
              <w:pStyle w:val="15"/>
            </w:pPr>
          </w:p>
        </w:tc>
        <w:tc>
          <w:tcPr>
            <w:tcW w:w="2551" w:type="dxa"/>
            <w:vAlign w:val="center"/>
          </w:tcPr>
          <w:p>
            <w:pPr>
              <w:pStyle w:val="15"/>
            </w:pPr>
            <w:r>
              <w:t>73.50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13</w:t>
            </w:r>
          </w:p>
        </w:tc>
        <w:tc>
          <w:tcPr>
            <w:tcW w:w="1191" w:type="dxa"/>
            <w:vAlign w:val="center"/>
          </w:tcPr>
          <w:p>
            <w:pPr>
              <w:pStyle w:val="16"/>
            </w:pPr>
            <w:r>
              <w:t>30207</w:t>
            </w:r>
          </w:p>
        </w:tc>
        <w:tc>
          <w:tcPr>
            <w:tcW w:w="4535" w:type="dxa"/>
            <w:vAlign w:val="center"/>
          </w:tcPr>
          <w:p>
            <w:pPr>
              <w:pStyle w:val="16"/>
            </w:pPr>
            <w:r>
              <w:t>邮电费</w:t>
            </w:r>
          </w:p>
        </w:tc>
        <w:tc>
          <w:tcPr>
            <w:tcW w:w="2551" w:type="dxa"/>
            <w:vAlign w:val="center"/>
          </w:tcPr>
          <w:p>
            <w:pPr>
              <w:pStyle w:val="15"/>
            </w:pPr>
            <w:r>
              <w:t>22.00</w:t>
            </w:r>
          </w:p>
        </w:tc>
        <w:tc>
          <w:tcPr>
            <w:tcW w:w="2551" w:type="dxa"/>
            <w:vAlign w:val="center"/>
          </w:tcPr>
          <w:p>
            <w:pPr>
              <w:pStyle w:val="15"/>
            </w:pPr>
          </w:p>
        </w:tc>
        <w:tc>
          <w:tcPr>
            <w:tcW w:w="2551" w:type="dxa"/>
            <w:vAlign w:val="center"/>
          </w:tcPr>
          <w:p>
            <w:pPr>
              <w:pStyle w:val="15"/>
            </w:pPr>
            <w:r>
              <w:t>22.00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14</w:t>
            </w:r>
          </w:p>
        </w:tc>
        <w:tc>
          <w:tcPr>
            <w:tcW w:w="1191" w:type="dxa"/>
            <w:vAlign w:val="center"/>
          </w:tcPr>
          <w:p>
            <w:pPr>
              <w:pStyle w:val="16"/>
            </w:pPr>
            <w:r>
              <w:t>30231</w:t>
            </w:r>
          </w:p>
        </w:tc>
        <w:tc>
          <w:tcPr>
            <w:tcW w:w="4535" w:type="dxa"/>
            <w:vAlign w:val="center"/>
          </w:tcPr>
          <w:p>
            <w:pPr>
              <w:pStyle w:val="16"/>
            </w:pPr>
            <w:r>
              <w:t>公务用车运行维护费</w:t>
            </w:r>
          </w:p>
        </w:tc>
        <w:tc>
          <w:tcPr>
            <w:tcW w:w="2551" w:type="dxa"/>
            <w:vAlign w:val="center"/>
          </w:tcPr>
          <w:p>
            <w:pPr>
              <w:pStyle w:val="15"/>
            </w:pPr>
            <w:r>
              <w:t>3.00</w:t>
            </w:r>
          </w:p>
        </w:tc>
        <w:tc>
          <w:tcPr>
            <w:tcW w:w="2551" w:type="dxa"/>
            <w:vAlign w:val="center"/>
          </w:tcPr>
          <w:p>
            <w:pPr>
              <w:pStyle w:val="15"/>
            </w:pPr>
          </w:p>
        </w:tc>
        <w:tc>
          <w:tcPr>
            <w:tcW w:w="2551" w:type="dxa"/>
            <w:vAlign w:val="center"/>
          </w:tcPr>
          <w:p>
            <w:pPr>
              <w:pStyle w:val="15"/>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15</w:t>
            </w:r>
          </w:p>
        </w:tc>
        <w:tc>
          <w:tcPr>
            <w:tcW w:w="1191" w:type="dxa"/>
            <w:vAlign w:val="center"/>
          </w:tcPr>
          <w:p>
            <w:pPr>
              <w:pStyle w:val="16"/>
            </w:pPr>
            <w:r>
              <w:t>30239</w:t>
            </w:r>
          </w:p>
        </w:tc>
        <w:tc>
          <w:tcPr>
            <w:tcW w:w="4535" w:type="dxa"/>
            <w:vAlign w:val="center"/>
          </w:tcPr>
          <w:p>
            <w:pPr>
              <w:pStyle w:val="16"/>
            </w:pPr>
            <w:r>
              <w:t>其他交通费用</w:t>
            </w:r>
          </w:p>
        </w:tc>
        <w:tc>
          <w:tcPr>
            <w:tcW w:w="2551" w:type="dxa"/>
            <w:vAlign w:val="center"/>
          </w:tcPr>
          <w:p>
            <w:pPr>
              <w:pStyle w:val="15"/>
            </w:pPr>
            <w:r>
              <w:t>26.00</w:t>
            </w:r>
          </w:p>
        </w:tc>
        <w:tc>
          <w:tcPr>
            <w:tcW w:w="2551" w:type="dxa"/>
            <w:vAlign w:val="center"/>
          </w:tcPr>
          <w:p>
            <w:pPr>
              <w:pStyle w:val="15"/>
            </w:pPr>
          </w:p>
        </w:tc>
        <w:tc>
          <w:tcPr>
            <w:tcW w:w="2551" w:type="dxa"/>
            <w:vAlign w:val="center"/>
          </w:tcPr>
          <w:p>
            <w:pPr>
              <w:pStyle w:val="15"/>
            </w:pPr>
            <w:r>
              <w:t>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16</w:t>
            </w:r>
          </w:p>
        </w:tc>
        <w:tc>
          <w:tcPr>
            <w:tcW w:w="1191" w:type="dxa"/>
            <w:vAlign w:val="center"/>
          </w:tcPr>
          <w:p>
            <w:pPr>
              <w:pStyle w:val="16"/>
            </w:pPr>
            <w:r>
              <w:t>303</w:t>
            </w:r>
          </w:p>
        </w:tc>
        <w:tc>
          <w:tcPr>
            <w:tcW w:w="4535" w:type="dxa"/>
            <w:vAlign w:val="center"/>
          </w:tcPr>
          <w:p>
            <w:pPr>
              <w:pStyle w:val="16"/>
            </w:pPr>
            <w:r>
              <w:t>对个人和家庭的补助</w:t>
            </w:r>
          </w:p>
        </w:tc>
        <w:tc>
          <w:tcPr>
            <w:tcW w:w="2551" w:type="dxa"/>
            <w:vAlign w:val="center"/>
          </w:tcPr>
          <w:p>
            <w:pPr>
              <w:pStyle w:val="15"/>
            </w:pPr>
            <w:r>
              <w:t>94.00</w:t>
            </w:r>
          </w:p>
        </w:tc>
        <w:tc>
          <w:tcPr>
            <w:tcW w:w="2551" w:type="dxa"/>
            <w:vAlign w:val="center"/>
          </w:tcPr>
          <w:p>
            <w:pPr>
              <w:pStyle w:val="15"/>
            </w:pPr>
            <w:r>
              <w:t>94.00</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r>
              <w:t>17</w:t>
            </w:r>
          </w:p>
        </w:tc>
        <w:tc>
          <w:tcPr>
            <w:tcW w:w="1191" w:type="dxa"/>
            <w:vAlign w:val="center"/>
          </w:tcPr>
          <w:p>
            <w:pPr>
              <w:pStyle w:val="16"/>
            </w:pPr>
            <w:r>
              <w:t>30302</w:t>
            </w:r>
          </w:p>
        </w:tc>
        <w:tc>
          <w:tcPr>
            <w:tcW w:w="4535" w:type="dxa"/>
            <w:vAlign w:val="center"/>
          </w:tcPr>
          <w:p>
            <w:pPr>
              <w:pStyle w:val="16"/>
            </w:pPr>
            <w:r>
              <w:t>退休费</w:t>
            </w:r>
          </w:p>
        </w:tc>
        <w:tc>
          <w:tcPr>
            <w:tcW w:w="2551" w:type="dxa"/>
            <w:vAlign w:val="center"/>
          </w:tcPr>
          <w:p>
            <w:pPr>
              <w:pStyle w:val="15"/>
            </w:pPr>
            <w:r>
              <w:t>94.00</w:t>
            </w:r>
          </w:p>
        </w:tc>
        <w:tc>
          <w:tcPr>
            <w:tcW w:w="2551" w:type="dxa"/>
            <w:vAlign w:val="center"/>
          </w:tcPr>
          <w:p>
            <w:pPr>
              <w:pStyle w:val="15"/>
            </w:pPr>
            <w:r>
              <w:t>94.00</w:t>
            </w:r>
          </w:p>
        </w:tc>
        <w:tc>
          <w:tcPr>
            <w:tcW w:w="2551"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551" w:type="dxa"/>
            <w:tcBorders>
              <w:top w:val="single" w:color="FFFFFF" w:sz="6" w:space="0"/>
              <w:left w:val="single" w:color="FFFFFF" w:sz="6" w:space="0"/>
              <w:right w:val="single" w:color="FFFFFF" w:sz="6" w:space="0"/>
            </w:tcBorders>
            <w:vAlign w:val="center"/>
          </w:tcPr>
          <w:p>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5726" w:type="dxa"/>
            <w:gridSpan w:val="2"/>
            <w:vAlign w:val="center"/>
          </w:tcPr>
          <w:p>
            <w:pPr>
              <w:pStyle w:val="14"/>
            </w:pPr>
            <w:r>
              <w:t>功能分类科目</w:t>
            </w:r>
          </w:p>
        </w:tc>
        <w:tc>
          <w:tcPr>
            <w:tcW w:w="2551" w:type="dxa"/>
            <w:vMerge w:val="restart"/>
            <w:vAlign w:val="center"/>
          </w:tcPr>
          <w:p>
            <w:pPr>
              <w:pStyle w:val="14"/>
            </w:pPr>
            <w:r>
              <w:t>合计</w:t>
            </w:r>
          </w:p>
        </w:tc>
        <w:tc>
          <w:tcPr>
            <w:tcW w:w="2551" w:type="dxa"/>
            <w:vMerge w:val="restart"/>
            <w:vAlign w:val="center"/>
          </w:tcPr>
          <w:p>
            <w:pPr>
              <w:pStyle w:val="14"/>
            </w:pPr>
            <w:r>
              <w:t>基本支出</w:t>
            </w:r>
          </w:p>
        </w:tc>
        <w:tc>
          <w:tcPr>
            <w:tcW w:w="2551" w:type="dxa"/>
            <w:vMerge w:val="restart"/>
            <w:vAlign w:val="center"/>
          </w:tcPr>
          <w:p>
            <w:pPr>
              <w:pStyle w:val="14"/>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4"/>
            </w:pPr>
            <w:r>
              <w:t>科目编码</w:t>
            </w:r>
          </w:p>
        </w:tc>
        <w:tc>
          <w:tcPr>
            <w:tcW w:w="4535" w:type="dxa"/>
            <w:vAlign w:val="center"/>
          </w:tcPr>
          <w:p>
            <w:pPr>
              <w:pStyle w:val="14"/>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4"/>
            </w:pPr>
            <w:r>
              <w:t>栏次</w:t>
            </w:r>
          </w:p>
        </w:tc>
        <w:tc>
          <w:tcPr>
            <w:tcW w:w="1191" w:type="dxa"/>
            <w:vAlign w:val="center"/>
          </w:tcPr>
          <w:p>
            <w:pPr>
              <w:pStyle w:val="14"/>
            </w:pPr>
            <w:r>
              <w:t>1</w:t>
            </w:r>
          </w:p>
        </w:tc>
        <w:tc>
          <w:tcPr>
            <w:tcW w:w="4535" w:type="dxa"/>
            <w:vAlign w:val="center"/>
          </w:tcPr>
          <w:p>
            <w:pPr>
              <w:pStyle w:val="14"/>
            </w:pPr>
            <w:r>
              <w:t>2</w:t>
            </w:r>
          </w:p>
        </w:tc>
        <w:tc>
          <w:tcPr>
            <w:tcW w:w="2551" w:type="dxa"/>
            <w:vAlign w:val="center"/>
          </w:tcPr>
          <w:p>
            <w:pPr>
              <w:pStyle w:val="14"/>
            </w:pPr>
            <w:r>
              <w:t>3</w:t>
            </w:r>
          </w:p>
        </w:tc>
        <w:tc>
          <w:tcPr>
            <w:tcW w:w="2551" w:type="dxa"/>
            <w:vAlign w:val="center"/>
          </w:tcPr>
          <w:p>
            <w:pPr>
              <w:pStyle w:val="14"/>
            </w:pPr>
            <w:r>
              <w:t>4</w:t>
            </w:r>
          </w:p>
        </w:tc>
        <w:tc>
          <w:tcPr>
            <w:tcW w:w="255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7"/>
            </w:pPr>
          </w:p>
        </w:tc>
        <w:tc>
          <w:tcPr>
            <w:tcW w:w="1191" w:type="dxa"/>
            <w:vAlign w:val="center"/>
          </w:tcPr>
          <w:p>
            <w:pPr>
              <w:pStyle w:val="16"/>
            </w:pPr>
          </w:p>
        </w:tc>
        <w:tc>
          <w:tcPr>
            <w:tcW w:w="4535" w:type="dxa"/>
            <w:vAlign w:val="center"/>
          </w:tcPr>
          <w:p>
            <w:pPr>
              <w:pStyle w:val="16"/>
            </w:pPr>
          </w:p>
        </w:tc>
        <w:tc>
          <w:tcPr>
            <w:tcW w:w="2551" w:type="dxa"/>
            <w:vAlign w:val="center"/>
          </w:tcPr>
          <w:p>
            <w:pPr>
              <w:pStyle w:val="15"/>
            </w:pPr>
          </w:p>
        </w:tc>
        <w:tc>
          <w:tcPr>
            <w:tcW w:w="2551" w:type="dxa"/>
            <w:vAlign w:val="center"/>
          </w:tcPr>
          <w:p>
            <w:pPr>
              <w:pStyle w:val="15"/>
            </w:pPr>
          </w:p>
        </w:tc>
        <w:tc>
          <w:tcPr>
            <w:tcW w:w="2551" w:type="dxa"/>
            <w:vAlign w:val="center"/>
          </w:tcPr>
          <w:p>
            <w:pPr>
              <w:pStyle w:val="15"/>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13"/>
            </w:pPr>
            <w:r>
              <w:t>318无极县财政局</w:t>
            </w:r>
          </w:p>
        </w:tc>
        <w:tc>
          <w:tcPr>
            <w:tcW w:w="2381" w:type="dxa"/>
            <w:tcBorders>
              <w:top w:val="single" w:color="FFFFFF" w:sz="6" w:space="0"/>
              <w:left w:val="single" w:color="FFFFFF" w:sz="6" w:space="0"/>
              <w:right w:val="single" w:color="FFFFFF" w:sz="6" w:space="0"/>
            </w:tcBorders>
            <w:vAlign w:val="center"/>
          </w:tcPr>
          <w:p>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4"/>
            </w:pPr>
            <w:r>
              <w:t>序号</w:t>
            </w:r>
          </w:p>
        </w:tc>
        <w:tc>
          <w:tcPr>
            <w:tcW w:w="3798" w:type="dxa"/>
            <w:vMerge w:val="restart"/>
            <w:vAlign w:val="center"/>
          </w:tcPr>
          <w:p>
            <w:pPr>
              <w:pStyle w:val="14"/>
            </w:pPr>
            <w:r>
              <w:t>项  目</w:t>
            </w:r>
          </w:p>
        </w:tc>
        <w:tc>
          <w:tcPr>
            <w:tcW w:w="9524" w:type="dxa"/>
            <w:gridSpan w:val="4"/>
            <w:vAlign w:val="center"/>
          </w:tcPr>
          <w:p>
            <w:pPr>
              <w:pStyle w:val="14"/>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4"/>
            </w:pPr>
            <w:r>
              <w:t>合计</w:t>
            </w:r>
          </w:p>
        </w:tc>
        <w:tc>
          <w:tcPr>
            <w:tcW w:w="2381" w:type="dxa"/>
            <w:vAlign w:val="center"/>
          </w:tcPr>
          <w:p>
            <w:pPr>
              <w:pStyle w:val="14"/>
            </w:pPr>
            <w:r>
              <w:t>一般公共预算              财政拨款</w:t>
            </w:r>
          </w:p>
        </w:tc>
        <w:tc>
          <w:tcPr>
            <w:tcW w:w="2381" w:type="dxa"/>
            <w:vAlign w:val="center"/>
          </w:tcPr>
          <w:p>
            <w:pPr>
              <w:pStyle w:val="14"/>
            </w:pPr>
            <w:r>
              <w:t>政府性基金                  预算拨款</w:t>
            </w:r>
          </w:p>
        </w:tc>
        <w:tc>
          <w:tcPr>
            <w:tcW w:w="2381" w:type="dxa"/>
            <w:vAlign w:val="center"/>
          </w:tcPr>
          <w:p>
            <w:pPr>
              <w:pStyle w:val="14"/>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4"/>
            </w:pPr>
            <w:r>
              <w:t>栏次</w:t>
            </w:r>
          </w:p>
        </w:tc>
        <w:tc>
          <w:tcPr>
            <w:tcW w:w="3798" w:type="dxa"/>
            <w:vAlign w:val="center"/>
          </w:tcPr>
          <w:p>
            <w:pPr>
              <w:pStyle w:val="14"/>
            </w:pPr>
            <w:r>
              <w:t>1</w:t>
            </w:r>
          </w:p>
        </w:tc>
        <w:tc>
          <w:tcPr>
            <w:tcW w:w="2381" w:type="dxa"/>
            <w:vAlign w:val="center"/>
          </w:tcPr>
          <w:p>
            <w:pPr>
              <w:pStyle w:val="14"/>
            </w:pPr>
            <w:r>
              <w:t>2</w:t>
            </w:r>
          </w:p>
        </w:tc>
        <w:tc>
          <w:tcPr>
            <w:tcW w:w="2381" w:type="dxa"/>
            <w:vAlign w:val="center"/>
          </w:tcPr>
          <w:p>
            <w:pPr>
              <w:pStyle w:val="14"/>
            </w:pPr>
            <w:r>
              <w:t>3</w:t>
            </w:r>
          </w:p>
        </w:tc>
        <w:tc>
          <w:tcPr>
            <w:tcW w:w="2381" w:type="dxa"/>
            <w:vAlign w:val="center"/>
          </w:tcPr>
          <w:p>
            <w:pPr>
              <w:pStyle w:val="14"/>
            </w:pPr>
            <w:r>
              <w:t>4</w:t>
            </w:r>
          </w:p>
        </w:tc>
        <w:tc>
          <w:tcPr>
            <w:tcW w:w="2381" w:type="dxa"/>
            <w:vAlign w:val="center"/>
          </w:tcPr>
          <w:p>
            <w:pPr>
              <w:pStyle w:val="14"/>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1</w:t>
            </w:r>
          </w:p>
        </w:tc>
        <w:tc>
          <w:tcPr>
            <w:tcW w:w="3798" w:type="dxa"/>
            <w:vAlign w:val="center"/>
          </w:tcPr>
          <w:p>
            <w:pPr>
              <w:pStyle w:val="18"/>
            </w:pPr>
            <w:r>
              <w:t>合计</w:t>
            </w:r>
          </w:p>
        </w:tc>
        <w:tc>
          <w:tcPr>
            <w:tcW w:w="2381" w:type="dxa"/>
            <w:vAlign w:val="center"/>
          </w:tcPr>
          <w:p>
            <w:pPr>
              <w:pStyle w:val="19"/>
              <w:rPr>
                <w:rFonts w:hint="default"/>
                <w:lang w:val="en-US" w:eastAsia="zh-CN"/>
              </w:rPr>
            </w:pPr>
            <w:r>
              <w:rPr>
                <w:rFonts w:hint="eastAsia"/>
                <w:lang w:val="en-US" w:eastAsia="zh-CN"/>
              </w:rPr>
              <w:t>3.00</w:t>
            </w:r>
          </w:p>
        </w:tc>
        <w:tc>
          <w:tcPr>
            <w:tcW w:w="2381" w:type="dxa"/>
            <w:vAlign w:val="center"/>
          </w:tcPr>
          <w:p>
            <w:pPr>
              <w:pStyle w:val="19"/>
              <w:rPr>
                <w:rFonts w:hint="default" w:eastAsia="方正书宋_GBK"/>
                <w:lang w:val="en-US" w:eastAsia="zh-CN"/>
              </w:rPr>
            </w:pPr>
            <w:r>
              <w:rPr>
                <w:rFonts w:hint="eastAsia"/>
                <w:lang w:val="en-US" w:eastAsia="zh-CN"/>
              </w:rPr>
              <w:t>3.00</w:t>
            </w:r>
          </w:p>
        </w:tc>
        <w:tc>
          <w:tcPr>
            <w:tcW w:w="2381" w:type="dxa"/>
            <w:vAlign w:val="center"/>
          </w:tcPr>
          <w:p>
            <w:pPr>
              <w:pStyle w:val="19"/>
            </w:pPr>
          </w:p>
        </w:tc>
        <w:tc>
          <w:tcPr>
            <w:tcW w:w="2381" w:type="dxa"/>
            <w:vAlign w:val="center"/>
          </w:tcPr>
          <w:p>
            <w:pPr>
              <w:pStyle w:val="19"/>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2</w:t>
            </w:r>
          </w:p>
        </w:tc>
        <w:tc>
          <w:tcPr>
            <w:tcW w:w="3798" w:type="dxa"/>
            <w:vAlign w:val="center"/>
          </w:tcPr>
          <w:p>
            <w:pPr>
              <w:pStyle w:val="16"/>
            </w:pPr>
            <w:r>
              <w:t>一、因公出国（境）费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3</w:t>
            </w:r>
          </w:p>
        </w:tc>
        <w:tc>
          <w:tcPr>
            <w:tcW w:w="3798" w:type="dxa"/>
            <w:vAlign w:val="center"/>
          </w:tcPr>
          <w:p>
            <w:pPr>
              <w:pStyle w:val="16"/>
            </w:pPr>
            <w:r>
              <w:t>二、公务用车购置及运维费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4</w:t>
            </w:r>
          </w:p>
        </w:tc>
        <w:tc>
          <w:tcPr>
            <w:tcW w:w="3798" w:type="dxa"/>
            <w:vAlign w:val="center"/>
          </w:tcPr>
          <w:p>
            <w:pPr>
              <w:pStyle w:val="16"/>
            </w:pPr>
            <w:r>
              <w:t xml:space="preserve">    其中：公务用车购置费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5</w:t>
            </w:r>
          </w:p>
        </w:tc>
        <w:tc>
          <w:tcPr>
            <w:tcW w:w="3798" w:type="dxa"/>
            <w:vAlign w:val="center"/>
          </w:tcPr>
          <w:p>
            <w:pPr>
              <w:pStyle w:val="16"/>
            </w:pPr>
            <w:r>
              <w:t xml:space="preserve">          公务用车运行维护费</w:t>
            </w:r>
          </w:p>
        </w:tc>
        <w:tc>
          <w:tcPr>
            <w:tcW w:w="2381" w:type="dxa"/>
            <w:vAlign w:val="center"/>
          </w:tcPr>
          <w:p>
            <w:pPr>
              <w:pStyle w:val="15"/>
            </w:pPr>
            <w:r>
              <w:t>3.00</w:t>
            </w:r>
          </w:p>
        </w:tc>
        <w:tc>
          <w:tcPr>
            <w:tcW w:w="2381" w:type="dxa"/>
            <w:vAlign w:val="center"/>
          </w:tcPr>
          <w:p>
            <w:pPr>
              <w:pStyle w:val="15"/>
            </w:pPr>
            <w:r>
              <w:t>3.00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7"/>
            </w:pPr>
            <w:r>
              <w:t>6</w:t>
            </w:r>
          </w:p>
        </w:tc>
        <w:tc>
          <w:tcPr>
            <w:tcW w:w="3798" w:type="dxa"/>
            <w:vAlign w:val="center"/>
          </w:tcPr>
          <w:p>
            <w:pPr>
              <w:pStyle w:val="16"/>
            </w:pPr>
            <w:r>
              <w:t>三、公务接待费</w:t>
            </w: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c>
          <w:tcPr>
            <w:tcW w:w="2381" w:type="dxa"/>
            <w:vAlign w:val="center"/>
          </w:tcPr>
          <w:p>
            <w:pPr>
              <w:pStyle w:val="15"/>
            </w:pPr>
          </w:p>
        </w:tc>
      </w:tr>
    </w:tbl>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无极县财政局2023年部门预算信息公开情况说明</w:t>
      </w:r>
    </w:p>
    <w:p>
      <w:pPr>
        <w:jc w:val="center"/>
      </w:pPr>
      <w:r>
        <w:rPr>
          <w:rFonts w:ascii="方正小标宋_GBK" w:hAnsi="方正小标宋_GBK" w:eastAsia="方正小标宋_GBK" w:cs="方正小标宋_GBK"/>
          <w:color w:val="000000"/>
          <w:sz w:val="44"/>
        </w:rPr>
        <w:t>无极县财政局2023年部门预算信息公开情况说明</w:t>
      </w:r>
    </w:p>
    <w:p>
      <w:pPr>
        <w:spacing w:line="500" w:lineRule="exact"/>
        <w:ind w:firstLine="560"/>
      </w:pPr>
      <w:r>
        <w:rPr>
          <w:rFonts w:eastAsia="方正仿宋_GBK" w:cs="Times New Roman"/>
          <w:color w:val="000000"/>
          <w:sz w:val="28"/>
        </w:rPr>
        <w:t>按照</w:t>
      </w:r>
      <w:r>
        <w:rPr>
          <w:rFonts w:hint="eastAsia" w:eastAsia="方正仿宋_GBK" w:cs="Times New Roman"/>
          <w:color w:val="000000"/>
          <w:sz w:val="28"/>
          <w:lang w:eastAsia="zh-CN"/>
        </w:rPr>
        <w:t>《中华人民共和国预算法》</w:t>
      </w:r>
      <w:r>
        <w:rPr>
          <w:rFonts w:eastAsia="方正仿宋_GBK" w:cs="Times New Roman"/>
          <w:color w:val="000000"/>
          <w:sz w:val="28"/>
        </w:rPr>
        <w:t>、《地方预决算公开操作规程》和《关于进一步推进预算公开工作的实施意见》规定，现将无极县财政局2023年部门预算公开如下：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1"/>
      </w:pPr>
      <w:r>
        <w:t>（一）拟订财税发展规划、政策和改革方案并组织实施。分析预测宏观经济形势，参与</w:t>
      </w:r>
      <w:r>
        <w:rPr>
          <w:rFonts w:hint="eastAsia"/>
          <w:lang w:eastAsia="zh-CN"/>
        </w:rPr>
        <w:t>制订</w:t>
      </w:r>
      <w:r>
        <w:t>各项宏观经济政策，提出运用财税政策实施宏观调控和综合平衡社会财力的建议；拟订县与乡（镇）、政府与企业的分配政策，完善鼓励公益事业发展的财税政策。</w:t>
      </w:r>
    </w:p>
    <w:p>
      <w:pPr>
        <w:pStyle w:val="21"/>
      </w:pPr>
      <w:r>
        <w:t>（二）贯彻执行关于财政、税收、财务、会计管理方面的法律、法规、规章。</w:t>
      </w:r>
    </w:p>
    <w:p>
      <w:pPr>
        <w:pStyle w:val="21"/>
      </w:pPr>
      <w:r>
        <w:t>（三）负责管理县级各项财政收支。编制年度县级预决算草案并组织执行，汇编全县预决算草案。组织</w:t>
      </w:r>
      <w:r>
        <w:rPr>
          <w:rFonts w:hint="eastAsia"/>
          <w:lang w:eastAsia="zh-CN"/>
        </w:rPr>
        <w:t>制订</w:t>
      </w:r>
      <w:r>
        <w:t>经费开支标准、定额，审核批复部门（单位）年度预决算。受县政府委托，向县人民代表大会及其常委会报告财政预算、执行和决算等情况。负责政府投资基金县级财政出资的资产管理。负责县级财政预决算公开。</w:t>
      </w:r>
    </w:p>
    <w:p>
      <w:pPr>
        <w:pStyle w:val="21"/>
      </w:pPr>
      <w:r>
        <w:t>（四）提出上级授权税目税率调整、减免和地方税收政策等重大事项的建议。组织推进税收制度改革。</w:t>
      </w:r>
    </w:p>
    <w:p>
      <w:pPr>
        <w:pStyle w:val="21"/>
      </w:pPr>
      <w:r>
        <w:t>（五）按分工负责政府非税收入管理。负责政府性基金管理，按规定管理行政事业性收费。管理财政票据。贯彻实施彩票管理政策和有关办法，参与管理彩票市场，按规定管理彩票资金。</w:t>
      </w:r>
    </w:p>
    <w:p>
      <w:pPr>
        <w:pStyle w:val="21"/>
      </w:pPr>
      <w:r>
        <w:t>（六）研究</w:t>
      </w:r>
      <w:r>
        <w:rPr>
          <w:rFonts w:hint="eastAsia"/>
          <w:lang w:eastAsia="zh-CN"/>
        </w:rPr>
        <w:t>制订</w:t>
      </w:r>
      <w:r>
        <w:t>国库管理制度、国库集中收付制度，按规定开展国库资金现金管理工作。</w:t>
      </w:r>
      <w:r>
        <w:rPr>
          <w:rFonts w:hint="eastAsia"/>
          <w:lang w:eastAsia="zh-CN"/>
        </w:rPr>
        <w:t>制订</w:t>
      </w:r>
      <w:r>
        <w:t>政府财务报告编制办法并组织实施。</w:t>
      </w:r>
      <w:r>
        <w:rPr>
          <w:rFonts w:hint="eastAsia"/>
          <w:lang w:eastAsia="zh-CN"/>
        </w:rPr>
        <w:t>制订</w:t>
      </w:r>
      <w:r>
        <w:t>政府采购制度并监督管理。</w:t>
      </w:r>
    </w:p>
    <w:p>
      <w:pPr>
        <w:pStyle w:val="21"/>
      </w:pPr>
      <w:r>
        <w:t>（七）拟订政府债务管理制度和办法并组织实施。负责政府债务限额管理，按规定组织政府债券申报、转贷和还本付息等工作。执行国家外债管理政策，管理县政府国外债务。开展对外财经交流。</w:t>
      </w:r>
    </w:p>
    <w:p>
      <w:pPr>
        <w:pStyle w:val="21"/>
      </w:pPr>
      <w:r>
        <w:t>（八）牵头编制国有资产管理情况报告。根据县政府授权，逐步履行县级国有金融资本出资人职责。执行国有金融资本管理规章制度。拟订行政事业单位国有资产管理制度并组织实施，</w:t>
      </w:r>
      <w:r>
        <w:rPr>
          <w:rFonts w:hint="eastAsia"/>
          <w:lang w:eastAsia="zh-CN"/>
        </w:rPr>
        <w:t>制订</w:t>
      </w:r>
      <w:r>
        <w:t>需要全县统一规定的开支标准和支出政策。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4"/>
            </w:pPr>
            <w:r>
              <w:t>单位名称</w:t>
            </w:r>
          </w:p>
        </w:tc>
        <w:tc>
          <w:tcPr>
            <w:tcW w:w="1843" w:type="dxa"/>
            <w:vAlign w:val="center"/>
          </w:tcPr>
          <w:p>
            <w:pPr>
              <w:pStyle w:val="14"/>
            </w:pPr>
            <w:r>
              <w:t>单位性质</w:t>
            </w:r>
          </w:p>
        </w:tc>
        <w:tc>
          <w:tcPr>
            <w:tcW w:w="2126" w:type="dxa"/>
            <w:vAlign w:val="center"/>
          </w:tcPr>
          <w:p>
            <w:pPr>
              <w:pStyle w:val="14"/>
            </w:pPr>
            <w:r>
              <w:t>单位规格</w:t>
            </w:r>
          </w:p>
        </w:tc>
        <w:tc>
          <w:tcPr>
            <w:tcW w:w="3827" w:type="dxa"/>
            <w:vAlign w:val="center"/>
          </w:tcPr>
          <w:p>
            <w:pPr>
              <w:pStyle w:val="14"/>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6"/>
            </w:pPr>
            <w:r>
              <w:t>无极县财政局本级</w:t>
            </w:r>
          </w:p>
        </w:tc>
        <w:tc>
          <w:tcPr>
            <w:tcW w:w="1843" w:type="dxa"/>
            <w:vAlign w:val="center"/>
          </w:tcPr>
          <w:p>
            <w:pPr>
              <w:pStyle w:val="17"/>
            </w:pPr>
            <w:r>
              <w:t>行政</w:t>
            </w:r>
          </w:p>
        </w:tc>
        <w:tc>
          <w:tcPr>
            <w:tcW w:w="2126" w:type="dxa"/>
            <w:vAlign w:val="center"/>
          </w:tcPr>
          <w:p>
            <w:pPr>
              <w:pStyle w:val="17"/>
            </w:pPr>
            <w:r>
              <w:t>正科级</w:t>
            </w:r>
          </w:p>
        </w:tc>
        <w:tc>
          <w:tcPr>
            <w:tcW w:w="3827" w:type="dxa"/>
            <w:vAlign w:val="center"/>
          </w:tcPr>
          <w:p>
            <w:pPr>
              <w:pStyle w:val="17"/>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spacing w:line="500" w:lineRule="exact"/>
        <w:ind w:firstLine="560"/>
      </w:pPr>
      <w:r>
        <w:rPr>
          <w:rFonts w:eastAsia="方正仿宋_GBK" w:cs="Times New Roman"/>
          <w:color w:val="000000"/>
          <w:sz w:val="28"/>
        </w:rPr>
        <w:t>按照预算管理有关规定，目前我</w:t>
      </w:r>
      <w:r>
        <w:rPr>
          <w:rFonts w:hint="eastAsia" w:eastAsia="方正仿宋_GBK" w:cs="Times New Roman"/>
          <w:color w:val="000000"/>
          <w:sz w:val="28"/>
          <w:lang w:eastAsia="zh-CN"/>
        </w:rPr>
        <w:t>县</w:t>
      </w:r>
      <w:r>
        <w:rPr>
          <w:rFonts w:eastAsia="方正仿宋_GBK" w:cs="Times New Roman"/>
          <w:color w:val="000000"/>
          <w:sz w:val="28"/>
        </w:rPr>
        <w:t>部门预算的编制实行综合预算管理，即全部收入和支出都反映在</w:t>
      </w:r>
      <w:r>
        <w:rPr>
          <w:rFonts w:hint="eastAsia" w:eastAsia="方正仿宋_GBK" w:cs="Times New Roman"/>
          <w:color w:val="000000"/>
          <w:sz w:val="28"/>
          <w:lang w:val="en-US" w:eastAsia="zh-CN"/>
        </w:rPr>
        <w:t>部门</w:t>
      </w:r>
      <w:r>
        <w:rPr>
          <w:rFonts w:eastAsia="方正仿宋_GBK" w:cs="Times New Roman"/>
          <w:color w:val="000000"/>
          <w:sz w:val="28"/>
        </w:rPr>
        <w:t>预算中。无极县财政局机关及所属事业单位的收支包含在部门预算中。</w:t>
      </w:r>
    </w:p>
    <w:p>
      <w:pPr>
        <w:pStyle w:val="22"/>
      </w:pPr>
      <w:r>
        <w:t>1、收入说明</w:t>
      </w:r>
    </w:p>
    <w:p>
      <w:pPr>
        <w:pStyle w:val="22"/>
      </w:pPr>
      <w:r>
        <w:t>反映本部门当年全部收入，2023年</w:t>
      </w:r>
      <w:r>
        <w:rPr>
          <w:rFonts w:hint="eastAsia"/>
          <w:lang w:val="en-US" w:eastAsia="zh-CN"/>
        </w:rPr>
        <w:t>部门</w:t>
      </w:r>
      <w:r>
        <w:t>预算收入2477万元，其中：一般公共预算拨款2477万元，基金预算拨款0万元，财政专户核拨0万元，其他来源收入0万元。</w:t>
      </w:r>
    </w:p>
    <w:p>
      <w:pPr>
        <w:pStyle w:val="22"/>
      </w:pPr>
      <w:r>
        <w:t>2、支出说明</w:t>
      </w:r>
    </w:p>
    <w:p>
      <w:pPr>
        <w:pStyle w:val="22"/>
      </w:pPr>
      <w:r>
        <w:t>收支预算总表支出栏、基本支出表、项目支出表按经济分类和支出功能分类科目编制，反映财政年度部门预算中支出预算的总体情况。2023年部门支出预算为2477万元，其中基本支出1396万元，包括人员经费1271.5万元和日常公用经费124.5万元；项目支出1081万元,主要为财政委托业务、财政信息化建设、其他财政事务支出等1081万元。</w:t>
      </w:r>
    </w:p>
    <w:p>
      <w:pPr>
        <w:pStyle w:val="22"/>
      </w:pPr>
      <w:r>
        <w:t>3、比上年增减情况</w:t>
      </w:r>
    </w:p>
    <w:p>
      <w:pPr>
        <w:pStyle w:val="22"/>
      </w:pPr>
      <w:r>
        <w:t>2023年部门预算支出较2022增加494.05万元，其中：基本支出增加260.05万元；项目支出增加234万元。</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3"/>
      </w:pPr>
      <w:r>
        <w:t>2023年，我部门机关运行经费共计安排124.5万元，主要用于保证机关正常运转的办公及印刷费、邮电费、差旅费、会议费、福利费、办公用房水电费、日常维修费等支出。</w:t>
      </w:r>
    </w:p>
    <w:p>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4"/>
      </w:pPr>
      <w:r>
        <w:t>2023年，我部门财政拨款“三公”经费预算安排3万元，其中：因公出国（境）费0万元</w:t>
      </w:r>
      <w:r>
        <w:rPr>
          <w:rFonts w:hint="eastAsia"/>
          <w:lang w:eastAsia="zh-CN"/>
        </w:rPr>
        <w:t>，</w:t>
      </w:r>
      <w:r>
        <w:rPr>
          <w:rFonts w:hint="eastAsia"/>
          <w:lang w:val="en-US" w:eastAsia="zh-CN"/>
        </w:rPr>
        <w:t>与上年持平，原因为未安排因公出国出境经费</w:t>
      </w:r>
      <w:r>
        <w:t>；公务用车购置及运维费3万元（其中：公务用车购置费0万元，公务用车运行维护费3万元</w:t>
      </w:r>
      <w:r>
        <w:rPr>
          <w:rFonts w:hint="eastAsia"/>
          <w:lang w:eastAsia="zh-CN"/>
        </w:rPr>
        <w:t>，</w:t>
      </w:r>
      <w:r>
        <w:rPr>
          <w:rFonts w:hint="eastAsia"/>
          <w:lang w:val="en-US" w:eastAsia="zh-CN"/>
        </w:rPr>
        <w:t>与上年持平，原因为严格按照公务用车相关制度执行，厉行节约</w:t>
      </w:r>
      <w:r>
        <w:t>；公务接待费0万元</w:t>
      </w:r>
      <w:r>
        <w:rPr>
          <w:rFonts w:hint="eastAsia"/>
          <w:lang w:eastAsia="zh-CN"/>
        </w:rPr>
        <w:t>，</w:t>
      </w:r>
      <w:r>
        <w:rPr>
          <w:rFonts w:hint="eastAsia"/>
          <w:lang w:val="en-US" w:eastAsia="zh-CN"/>
        </w:rPr>
        <w:t>与上年持平，原因为未安排公务接待费</w:t>
      </w:r>
      <w:r>
        <w:t>。“三公”经费与上年持平，无增减变化。</w:t>
      </w:r>
    </w:p>
    <w:p>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pPr>
        <w:ind w:firstLine="640"/>
      </w:pPr>
      <w:r>
        <w:rPr>
          <w:rFonts w:ascii="方正楷体_GBK" w:hAnsi="方正楷体_GBK" w:eastAsia="方正楷体_GBK" w:cs="方正楷体_GBK"/>
          <w:b/>
          <w:color w:val="000000"/>
          <w:sz w:val="32"/>
        </w:rPr>
        <w:t>第一部分 部门整体绩效目标</w:t>
      </w:r>
    </w:p>
    <w:p>
      <w:pPr>
        <w:spacing w:line="500" w:lineRule="exact"/>
        <w:ind w:firstLine="560"/>
      </w:pPr>
      <w:r>
        <w:rPr>
          <w:rFonts w:eastAsia="方正仿宋_GBK" w:cs="Times New Roman"/>
          <w:color w:val="000000"/>
          <w:sz w:val="28"/>
        </w:rPr>
        <w:t>（一）总体绩效目标</w:t>
      </w:r>
    </w:p>
    <w:p>
      <w:pPr>
        <w:pStyle w:val="25"/>
      </w:pPr>
      <w:r>
        <w:t>财政管理目标：构建财政事权清晰、服务社会公共需要、管理科学规范的公共财政体系，继续加大对农业、社保、科技、教育、卫生、环保等公共民生领域的投入。逐步改善税源结构，使财政收入形成稳定增长机制，提高支持经济社会发展能力。围绕建立现代财政制度，深入推进财政改革，稳步提高财政资金使用效率。以充实的财力保障全市“十三五”各项规划全面落实。</w:t>
      </w:r>
    </w:p>
    <w:p>
      <w:pPr>
        <w:spacing w:line="500" w:lineRule="exact"/>
        <w:ind w:firstLine="560"/>
      </w:pPr>
      <w:r>
        <w:rPr>
          <w:rFonts w:eastAsia="方正仿宋_GBK" w:cs="Times New Roman"/>
          <w:color w:val="000000"/>
          <w:sz w:val="28"/>
        </w:rPr>
        <w:t>（二）分项绩效目标</w:t>
      </w:r>
    </w:p>
    <w:p>
      <w:pPr>
        <w:pStyle w:val="26"/>
      </w:pPr>
      <w:r>
        <w:t>财政收入</w:t>
      </w:r>
    </w:p>
    <w:p>
      <w:pPr>
        <w:pStyle w:val="26"/>
      </w:pPr>
      <w:r>
        <w:t>绩效目标：拟订财税发展规划、政策和改革方案并组织实施。分析预测宏观经济形势，参与</w:t>
      </w:r>
      <w:r>
        <w:rPr>
          <w:rFonts w:hint="eastAsia"/>
          <w:lang w:eastAsia="zh-CN"/>
        </w:rPr>
        <w:t>制订</w:t>
      </w:r>
      <w:r>
        <w:t>各项宏观经济政策，提出运用财税政策实施宏观调控和综合平衡社会财力的建议；完善鼓励公益事业发展的财税政策</w:t>
      </w:r>
    </w:p>
    <w:p>
      <w:pPr>
        <w:pStyle w:val="26"/>
      </w:pPr>
      <w:r>
        <w:t>绩效指标：财政政策</w:t>
      </w:r>
      <w:r>
        <w:rPr>
          <w:rFonts w:hint="eastAsia"/>
          <w:lang w:eastAsia="zh-CN"/>
        </w:rPr>
        <w:t>制订</w:t>
      </w:r>
      <w:r>
        <w:t>完成率达到100%；财政政策部署落实及时性达到95%以上。</w:t>
      </w:r>
    </w:p>
    <w:p>
      <w:pPr>
        <w:pStyle w:val="26"/>
      </w:pPr>
      <w:r>
        <w:t>预算管理</w:t>
      </w:r>
    </w:p>
    <w:p>
      <w:pPr>
        <w:pStyle w:val="26"/>
      </w:pPr>
      <w:r>
        <w:t>绩效目标：负责管理市级各项财政收支。按规定编制年度市级预决算草案并组织执行，汇编全市预决算草案。及时公开县级财政预决算。</w:t>
      </w:r>
    </w:p>
    <w:p>
      <w:pPr>
        <w:pStyle w:val="26"/>
      </w:pPr>
      <w:r>
        <w:t>绩效指标：编制预决算草案完成情况达到100%；预决算公开及时性和完成性达到100%。</w:t>
      </w:r>
    </w:p>
    <w:p>
      <w:pPr>
        <w:pStyle w:val="26"/>
      </w:pPr>
      <w:r>
        <w:t>国库管理</w:t>
      </w:r>
    </w:p>
    <w:p>
      <w:pPr>
        <w:pStyle w:val="26"/>
      </w:pPr>
      <w:r>
        <w:t>绩效目标：研究</w:t>
      </w:r>
      <w:r>
        <w:rPr>
          <w:rFonts w:hint="eastAsia"/>
          <w:lang w:eastAsia="zh-CN"/>
        </w:rPr>
        <w:t>制订</w:t>
      </w:r>
      <w:r>
        <w:t>国库管理制度、国库集中收付制度。</w:t>
      </w:r>
    </w:p>
    <w:p>
      <w:pPr>
        <w:pStyle w:val="26"/>
      </w:pPr>
      <w:r>
        <w:t>确保国库现金增值运作收益逐年提高；确保国库支出进度；确保总预算会计核算信息真实准确。</w:t>
      </w:r>
    </w:p>
    <w:p>
      <w:pPr>
        <w:pStyle w:val="26"/>
      </w:pPr>
      <w:r>
        <w:t>绩效指标：国库现金增值运作收益较上年提高至少一个百分点；国库支出进度达到考核序时要求；总预算会计核算信息准确率达到95%以上。</w:t>
      </w:r>
    </w:p>
    <w:p>
      <w:pPr>
        <w:pStyle w:val="26"/>
      </w:pPr>
      <w:r>
        <w:t>政府专项工作服务与管理</w:t>
      </w:r>
    </w:p>
    <w:p>
      <w:pPr>
        <w:pStyle w:val="26"/>
      </w:pPr>
      <w:r>
        <w:t>绩效目标：拟订政府债务管理制度和办法并组织实施。</w:t>
      </w:r>
    </w:p>
    <w:p>
      <w:pPr>
        <w:pStyle w:val="26"/>
      </w:pPr>
      <w:r>
        <w:t>对政府债务进行限额管理，按规定组织政府债券申报、转贷和还本付息。</w:t>
      </w:r>
    </w:p>
    <w:p>
      <w:pPr>
        <w:pStyle w:val="26"/>
      </w:pPr>
      <w:r>
        <w:t>绩效指标：新增政府债务限额分配下达完成率达到100%；组织代发政府债券成功率达到100%；资金筹集任务完成率达到95%以上。</w:t>
      </w:r>
    </w:p>
    <w:p>
      <w:pPr>
        <w:spacing w:line="500" w:lineRule="exact"/>
        <w:ind w:firstLine="560"/>
      </w:pPr>
      <w:r>
        <w:rPr>
          <w:rFonts w:eastAsia="方正仿宋_GBK" w:cs="Times New Roman"/>
          <w:color w:val="000000"/>
          <w:sz w:val="28"/>
        </w:rPr>
        <w:t>（三）工作保障措施</w:t>
      </w:r>
    </w:p>
    <w:p>
      <w:pPr>
        <w:pStyle w:val="27"/>
      </w:pPr>
      <w:r>
        <w:t>完善制度建设。我单位组织机构健全，职责分工明确；立项各项要件齐全完整，有关的基础设施条件能够得以有效保障；各项业务和财务管理制度健全，运行机制、计划进度安排等能保障项目有效落实。</w:t>
      </w:r>
    </w:p>
    <w:p>
      <w:pPr>
        <w:pStyle w:val="27"/>
      </w:pPr>
      <w:r>
        <w:t>加强支出管理。通过优化支出结构、编细编实预算、加快履行政府采购手续、尽快启动项目、及时支付资金、6月底前细化代编预算、按规定及时下达资金等多种措施，确保支出进度达标。</w:t>
      </w:r>
    </w:p>
    <w:p>
      <w:pPr>
        <w:pStyle w:val="27"/>
      </w:pPr>
      <w:r>
        <w:t>加强绩效运行监控。按要求开展绩效运行监控，发现问题及时采取措施，确保绩效目标如期保质实现。</w:t>
      </w:r>
    </w:p>
    <w:p>
      <w:pPr>
        <w:pStyle w:val="27"/>
      </w:pPr>
      <w:r>
        <w:t>做好绩效自评。按要求开展上年度部门预算绩效自评和重点评价工作，对评价中发现的问题及时整改，调整优化支出结构，提高财政资金使用效益。</w:t>
      </w:r>
    </w:p>
    <w:p>
      <w:pPr>
        <w:pStyle w:val="27"/>
      </w:pPr>
      <w:r>
        <w:t>规范财务资产管理。完善财务管理制度，严格审批程序，加强固定资产登记、使用和报废处置管理，做到支出合理，物尽其用。</w:t>
      </w:r>
    </w:p>
    <w:p>
      <w:pPr>
        <w:pStyle w:val="27"/>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7"/>
      </w:pPr>
      <w:r>
        <w:t>加强宣传培训调研等。加强人员培训，提高本部门职工业务素质；加强调研，提出优化财政资金配置、提高资金使用效益的</w:t>
      </w:r>
      <w:r>
        <w:rPr>
          <w:rFonts w:hint="eastAsia"/>
          <w:lang w:eastAsia="zh-CN"/>
        </w:rPr>
        <w:t>意见</w:t>
      </w:r>
      <w:r>
        <w:t>；加大宣传力度，强化预算绩效管理意识，促进预算绩效管理水平进一步提升。</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pPr>
        <w:ind w:firstLine="560" w:firstLineChars="200"/>
        <w:rPr>
          <w:rFonts w:eastAsia="方正仿宋_GBK" w:cs="Times New Roman"/>
          <w:sz w:val="28"/>
        </w:rPr>
        <w:sectPr>
          <w:pgSz w:w="16840" w:h="11900" w:orient="landscape"/>
          <w:pgMar w:top="1361" w:right="1020" w:bottom="1361" w:left="1020" w:header="720" w:footer="720" w:gutter="0"/>
          <w:cols w:space="720" w:num="1"/>
        </w:sectPr>
      </w:pPr>
      <w:r>
        <w:rPr>
          <w:rFonts w:hint="eastAsia" w:eastAsia="方正仿宋_GBK" w:cs="Times New Roman"/>
          <w:sz w:val="28"/>
        </w:rPr>
        <w:t>无</w:t>
      </w:r>
    </w:p>
    <w:p>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预算项目绩效目标</w:t>
      </w:r>
    </w:p>
    <w:p>
      <w:pPr>
        <w:ind w:left="640"/>
      </w:pPr>
      <w:r>
        <w:rPr>
          <w:rFonts w:ascii="方正仿宋_GBK" w:hAnsi="方正仿宋_GBK" w:eastAsia="方正仿宋_GBK" w:cs="方正仿宋_GBK"/>
          <w:b/>
          <w:color w:val="000000"/>
          <w:sz w:val="28"/>
        </w:rPr>
        <w:t>1、2023年财政局单位取暖费绩效目标表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1.保障单位正常运转</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按时支付取暖费</w:t>
            </w:r>
          </w:p>
        </w:tc>
        <w:tc>
          <w:tcPr>
            <w:tcW w:w="2835" w:type="dxa"/>
            <w:vAlign w:val="center"/>
          </w:tcPr>
          <w:p>
            <w:pPr>
              <w:pStyle w:val="16"/>
            </w:pPr>
            <w:r>
              <w:t>按时支付取暖费</w:t>
            </w:r>
          </w:p>
        </w:tc>
        <w:tc>
          <w:tcPr>
            <w:tcW w:w="2551" w:type="dxa"/>
            <w:vAlign w:val="center"/>
          </w:tcPr>
          <w:p>
            <w:pPr>
              <w:pStyle w:val="16"/>
            </w:pPr>
            <w:r>
              <w:t>按时支付</w:t>
            </w:r>
          </w:p>
        </w:tc>
        <w:tc>
          <w:tcPr>
            <w:tcW w:w="2268" w:type="dxa"/>
            <w:vAlign w:val="center"/>
          </w:tcPr>
          <w:p>
            <w:pPr>
              <w:pStyle w:val="16"/>
            </w:pPr>
            <w:r>
              <w:t>支付取暖费是否及时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财政拨款专款专用情况</w:t>
            </w:r>
          </w:p>
        </w:tc>
        <w:tc>
          <w:tcPr>
            <w:tcW w:w="2551" w:type="dxa"/>
            <w:vAlign w:val="center"/>
          </w:tcPr>
          <w:p>
            <w:pPr>
              <w:pStyle w:val="16"/>
            </w:pPr>
            <w:r>
              <w:t>100%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≥90%</w:t>
            </w:r>
          </w:p>
        </w:tc>
        <w:tc>
          <w:tcPr>
            <w:tcW w:w="2268" w:type="dxa"/>
            <w:vAlign w:val="center"/>
          </w:tcPr>
          <w:p>
            <w:pPr>
              <w:pStyle w:val="16"/>
            </w:pPr>
            <w:r>
              <w:t>根据工作完成情况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保障单位办公正常运行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确保单位办公正常进行</w:t>
            </w:r>
          </w:p>
        </w:tc>
        <w:tc>
          <w:tcPr>
            <w:tcW w:w="2551" w:type="dxa"/>
            <w:vAlign w:val="center"/>
          </w:tcPr>
          <w:p>
            <w:pPr>
              <w:pStyle w:val="16"/>
            </w:pPr>
            <w:r>
              <w:t>保障单位办公正常运行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保证机关单位正常运转</w:t>
            </w:r>
          </w:p>
        </w:tc>
        <w:tc>
          <w:tcPr>
            <w:tcW w:w="2835" w:type="dxa"/>
            <w:vAlign w:val="center"/>
          </w:tcPr>
          <w:p>
            <w:pPr>
              <w:pStyle w:val="16"/>
            </w:pPr>
            <w:r>
              <w:t>保证单位正常运转</w:t>
            </w:r>
          </w:p>
        </w:tc>
        <w:tc>
          <w:tcPr>
            <w:tcW w:w="2551" w:type="dxa"/>
            <w:vAlign w:val="center"/>
          </w:tcPr>
          <w:p>
            <w:pPr>
              <w:pStyle w:val="16"/>
            </w:pPr>
            <w:r>
              <w:t>保障单位办公正常运行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为单位正常开展财政业务提供保障</w:t>
            </w:r>
          </w:p>
        </w:tc>
        <w:tc>
          <w:tcPr>
            <w:tcW w:w="2551" w:type="dxa"/>
            <w:vAlign w:val="center"/>
          </w:tcPr>
          <w:p>
            <w:pPr>
              <w:pStyle w:val="16"/>
            </w:pPr>
            <w:r>
              <w:t>保障单位正常业务开展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2、2023年财政协同管理平台建设项目绩效目标表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1.保障财政协同管理平台建设项目正常开展</w:t>
            </w:r>
            <w:r>
              <w:tab/>
            </w:r>
            <w:r>
              <w:tab/>
            </w:r>
            <w:r>
              <w:tab/>
            </w:r>
            <w:r>
              <w:tab/>
            </w:r>
            <w:r>
              <w:tab/>
            </w:r>
            <w:r>
              <w:tab/>
            </w:r>
          </w:p>
          <w:p>
            <w:pPr>
              <w:pStyle w:val="16"/>
              <w:rPr>
                <w:lang w:eastAsia="zh-CN"/>
              </w:rPr>
            </w:pPr>
            <w:r>
              <w:t>2.满足工作需要</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及时支付各项平台建设费用</w:t>
            </w:r>
          </w:p>
        </w:tc>
        <w:tc>
          <w:tcPr>
            <w:tcW w:w="2835" w:type="dxa"/>
            <w:vAlign w:val="center"/>
          </w:tcPr>
          <w:p>
            <w:pPr>
              <w:pStyle w:val="16"/>
            </w:pPr>
            <w:r>
              <w:t>按时支付各项平台建设费用</w:t>
            </w:r>
          </w:p>
        </w:tc>
        <w:tc>
          <w:tcPr>
            <w:tcW w:w="2551" w:type="dxa"/>
            <w:vAlign w:val="center"/>
          </w:tcPr>
          <w:p>
            <w:pPr>
              <w:pStyle w:val="16"/>
            </w:pPr>
            <w:r>
              <w:t>按时支付</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财政拨款专款专用情况</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完成正常业务</w:t>
            </w:r>
          </w:p>
        </w:tc>
        <w:tc>
          <w:tcPr>
            <w:tcW w:w="2835" w:type="dxa"/>
            <w:vAlign w:val="center"/>
          </w:tcPr>
          <w:p>
            <w:pPr>
              <w:pStyle w:val="16"/>
            </w:pPr>
            <w:r>
              <w:t>正常财政业务完成及时率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保障正常财政业务正常进行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确保财政信息系统正常运行</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保证财政工作正常开展</w:t>
            </w:r>
          </w:p>
        </w:tc>
        <w:tc>
          <w:tcPr>
            <w:tcW w:w="2835" w:type="dxa"/>
            <w:vAlign w:val="center"/>
          </w:tcPr>
          <w:p>
            <w:pPr>
              <w:pStyle w:val="16"/>
            </w:pPr>
            <w:r>
              <w:t>保证财政工作正常开展</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为单位正常开展财政业务提供保障</w:t>
            </w:r>
          </w:p>
        </w:tc>
        <w:tc>
          <w:tcPr>
            <w:tcW w:w="2551" w:type="dxa"/>
            <w:vAlign w:val="center"/>
          </w:tcPr>
          <w:p>
            <w:pPr>
              <w:pStyle w:val="16"/>
            </w:pPr>
            <w:r>
              <w:t>保障单位正常业务开展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3、2023年财政信息化建设绩效目标表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1.保障财政信息系统高效、平稳运行</w:t>
            </w:r>
          </w:p>
          <w:p>
            <w:pPr>
              <w:pStyle w:val="16"/>
              <w:rPr>
                <w:lang w:eastAsia="zh-CN"/>
              </w:rPr>
            </w:pPr>
            <w:r>
              <w:t>2.满足财政工作需要</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按时支付各项信息化费用</w:t>
            </w:r>
          </w:p>
        </w:tc>
        <w:tc>
          <w:tcPr>
            <w:tcW w:w="2835" w:type="dxa"/>
            <w:vAlign w:val="center"/>
          </w:tcPr>
          <w:p>
            <w:pPr>
              <w:pStyle w:val="16"/>
            </w:pPr>
            <w:r>
              <w:t>按时支付各项信息化费用</w:t>
            </w:r>
          </w:p>
        </w:tc>
        <w:tc>
          <w:tcPr>
            <w:tcW w:w="2551" w:type="dxa"/>
            <w:vAlign w:val="center"/>
          </w:tcPr>
          <w:p>
            <w:pPr>
              <w:pStyle w:val="16"/>
            </w:pPr>
            <w:r>
              <w:t>按时支付</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财政拨款专款专用情况</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完成正常业务</w:t>
            </w:r>
          </w:p>
        </w:tc>
        <w:tc>
          <w:tcPr>
            <w:tcW w:w="2835" w:type="dxa"/>
            <w:vAlign w:val="center"/>
          </w:tcPr>
          <w:p>
            <w:pPr>
              <w:pStyle w:val="16"/>
            </w:pPr>
            <w:r>
              <w:t>正常财政业务完成及时率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保障正常财政业务正常进行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确保财政信息系统正常运行</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保证财政工作正常开展</w:t>
            </w:r>
          </w:p>
        </w:tc>
        <w:tc>
          <w:tcPr>
            <w:tcW w:w="2835" w:type="dxa"/>
            <w:vAlign w:val="center"/>
          </w:tcPr>
          <w:p>
            <w:pPr>
              <w:pStyle w:val="16"/>
            </w:pPr>
            <w:r>
              <w:t>保证财政工作正常开展</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为单位正常开展财政业务提供保障</w:t>
            </w:r>
          </w:p>
        </w:tc>
        <w:tc>
          <w:tcPr>
            <w:tcW w:w="2551" w:type="dxa"/>
            <w:vAlign w:val="center"/>
          </w:tcPr>
          <w:p>
            <w:pPr>
              <w:pStyle w:val="16"/>
            </w:pPr>
            <w:r>
              <w:t>保障单位正常业务开展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4、2023年国库专项经费绩效目标表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1.保证财政业务正常开展</w:t>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按时支付各项费用</w:t>
            </w:r>
          </w:p>
        </w:tc>
        <w:tc>
          <w:tcPr>
            <w:tcW w:w="2835" w:type="dxa"/>
            <w:vAlign w:val="center"/>
          </w:tcPr>
          <w:p>
            <w:pPr>
              <w:pStyle w:val="16"/>
            </w:pPr>
            <w:r>
              <w:t>按时支付各项费用</w:t>
            </w:r>
          </w:p>
        </w:tc>
        <w:tc>
          <w:tcPr>
            <w:tcW w:w="2551" w:type="dxa"/>
            <w:vAlign w:val="center"/>
          </w:tcPr>
          <w:p>
            <w:pPr>
              <w:pStyle w:val="16"/>
            </w:pPr>
            <w:r>
              <w:t>按时支付</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财政拨款专款专用情况</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完成正常业务</w:t>
            </w:r>
          </w:p>
        </w:tc>
        <w:tc>
          <w:tcPr>
            <w:tcW w:w="2835" w:type="dxa"/>
            <w:vAlign w:val="center"/>
          </w:tcPr>
          <w:p>
            <w:pPr>
              <w:pStyle w:val="16"/>
            </w:pPr>
            <w:r>
              <w:t>正常财政业务完成及时率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保障正常财政业务正常进行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确保工作正常开展</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保证财政工作正常开展</w:t>
            </w:r>
          </w:p>
        </w:tc>
        <w:tc>
          <w:tcPr>
            <w:tcW w:w="2835" w:type="dxa"/>
            <w:vAlign w:val="center"/>
          </w:tcPr>
          <w:p>
            <w:pPr>
              <w:pStyle w:val="16"/>
            </w:pPr>
            <w:r>
              <w:t>保证财政工作正常开展</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为单位正常开展财政业务提供保障</w:t>
            </w:r>
          </w:p>
        </w:tc>
        <w:tc>
          <w:tcPr>
            <w:tcW w:w="2551" w:type="dxa"/>
            <w:vAlign w:val="center"/>
          </w:tcPr>
          <w:p>
            <w:pPr>
              <w:pStyle w:val="16"/>
            </w:pPr>
            <w:r>
              <w:t>保障单位正常业务开展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5、2023年机关食堂运行补贴绩效目标表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1.保障食堂正常运行，为广大职工提供优质服务</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食堂数量</w:t>
            </w:r>
          </w:p>
        </w:tc>
        <w:tc>
          <w:tcPr>
            <w:tcW w:w="2835" w:type="dxa"/>
            <w:vAlign w:val="center"/>
          </w:tcPr>
          <w:p>
            <w:pPr>
              <w:pStyle w:val="16"/>
            </w:pPr>
            <w:r>
              <w:t>食堂数量</w:t>
            </w:r>
          </w:p>
        </w:tc>
        <w:tc>
          <w:tcPr>
            <w:tcW w:w="2551" w:type="dxa"/>
            <w:vAlign w:val="center"/>
          </w:tcPr>
          <w:p>
            <w:pPr>
              <w:pStyle w:val="16"/>
            </w:pPr>
            <w:r>
              <w:t>一个</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资金到位率</w:t>
            </w:r>
          </w:p>
          <w:p>
            <w:pPr>
              <w:pStyle w:val="16"/>
            </w:pPr>
          </w:p>
        </w:tc>
        <w:tc>
          <w:tcPr>
            <w:tcW w:w="2835" w:type="dxa"/>
            <w:vAlign w:val="center"/>
          </w:tcPr>
          <w:p>
            <w:pPr>
              <w:pStyle w:val="16"/>
            </w:pPr>
            <w:r>
              <w:t>资金到位率</w:t>
            </w:r>
          </w:p>
          <w:p>
            <w:pPr>
              <w:pStyle w:val="16"/>
            </w:pP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资金拨付及时率</w:t>
            </w:r>
          </w:p>
        </w:tc>
        <w:tc>
          <w:tcPr>
            <w:tcW w:w="2835" w:type="dxa"/>
            <w:vAlign w:val="center"/>
          </w:tcPr>
          <w:p>
            <w:pPr>
              <w:pStyle w:val="16"/>
            </w:pPr>
            <w:r>
              <w:t>资金拨付及时率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资金成本</w:t>
            </w:r>
          </w:p>
        </w:tc>
        <w:tc>
          <w:tcPr>
            <w:tcW w:w="2835" w:type="dxa"/>
            <w:vAlign w:val="center"/>
          </w:tcPr>
          <w:p>
            <w:pPr>
              <w:pStyle w:val="16"/>
            </w:pPr>
            <w:r>
              <w:t>资金成本</w:t>
            </w:r>
          </w:p>
        </w:tc>
        <w:tc>
          <w:tcPr>
            <w:tcW w:w="2551" w:type="dxa"/>
            <w:vAlign w:val="center"/>
          </w:tcPr>
          <w:p>
            <w:pPr>
              <w:pStyle w:val="16"/>
            </w:pPr>
            <w:r>
              <w:t>保障食堂正常运行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确保单位食堂正常运行</w:t>
            </w:r>
          </w:p>
        </w:tc>
        <w:tc>
          <w:tcPr>
            <w:tcW w:w="2551" w:type="dxa"/>
            <w:vAlign w:val="center"/>
          </w:tcPr>
          <w:p>
            <w:pPr>
              <w:pStyle w:val="16"/>
            </w:pPr>
            <w:r>
              <w:t>保障食堂正常运行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保障机关食堂正常运转</w:t>
            </w:r>
          </w:p>
        </w:tc>
        <w:tc>
          <w:tcPr>
            <w:tcW w:w="2835" w:type="dxa"/>
            <w:vAlign w:val="center"/>
          </w:tcPr>
          <w:p>
            <w:pPr>
              <w:pStyle w:val="16"/>
            </w:pPr>
            <w:r>
              <w:t>确保单位食堂正常运行</w:t>
            </w:r>
          </w:p>
        </w:tc>
        <w:tc>
          <w:tcPr>
            <w:tcW w:w="2551" w:type="dxa"/>
            <w:vAlign w:val="center"/>
          </w:tcPr>
          <w:p>
            <w:pPr>
              <w:pStyle w:val="16"/>
            </w:pPr>
            <w:r>
              <w:t>保障食堂正常运行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加强节约集约利用，促进生态文明</w:t>
            </w:r>
          </w:p>
        </w:tc>
        <w:tc>
          <w:tcPr>
            <w:tcW w:w="2835" w:type="dxa"/>
            <w:vAlign w:val="center"/>
          </w:tcPr>
          <w:p>
            <w:pPr>
              <w:pStyle w:val="16"/>
            </w:pPr>
            <w:r>
              <w:t>加强节约集约利用，促进生态文明建设</w:t>
            </w:r>
          </w:p>
        </w:tc>
        <w:tc>
          <w:tcPr>
            <w:tcW w:w="2551" w:type="dxa"/>
            <w:vAlign w:val="center"/>
          </w:tcPr>
          <w:p>
            <w:pPr>
              <w:pStyle w:val="16"/>
            </w:pPr>
            <w:r>
              <w:t>保障食堂正常运行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保障机关食堂正常运转</w:t>
            </w:r>
          </w:p>
        </w:tc>
        <w:tc>
          <w:tcPr>
            <w:tcW w:w="2835" w:type="dxa"/>
            <w:vAlign w:val="center"/>
          </w:tcPr>
          <w:p>
            <w:pPr>
              <w:pStyle w:val="16"/>
            </w:pPr>
            <w:r>
              <w:t>保证食堂正常运转，服务干部职工</w:t>
            </w:r>
          </w:p>
        </w:tc>
        <w:tc>
          <w:tcPr>
            <w:tcW w:w="2551" w:type="dxa"/>
            <w:vAlign w:val="center"/>
          </w:tcPr>
          <w:p>
            <w:pPr>
              <w:pStyle w:val="16"/>
            </w:pPr>
            <w:r>
              <w:t>保障食堂正常运行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6、2023年两会材料绩效目标表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1.保障人大、政协两会顺利召开</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计划印制数量</w:t>
            </w:r>
          </w:p>
        </w:tc>
        <w:tc>
          <w:tcPr>
            <w:tcW w:w="2835" w:type="dxa"/>
            <w:vAlign w:val="center"/>
          </w:tcPr>
          <w:p>
            <w:pPr>
              <w:pStyle w:val="16"/>
            </w:pPr>
            <w:r>
              <w:t>计划印制数量完成</w:t>
            </w:r>
          </w:p>
        </w:tc>
        <w:tc>
          <w:tcPr>
            <w:tcW w:w="2551" w:type="dxa"/>
            <w:vAlign w:val="center"/>
          </w:tcPr>
          <w:p>
            <w:pPr>
              <w:pStyle w:val="16"/>
            </w:pPr>
            <w:r>
              <w:t>≥90%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印刷合格率</w:t>
            </w:r>
          </w:p>
        </w:tc>
        <w:tc>
          <w:tcPr>
            <w:tcW w:w="2835" w:type="dxa"/>
            <w:vAlign w:val="center"/>
          </w:tcPr>
          <w:p>
            <w:pPr>
              <w:pStyle w:val="16"/>
            </w:pPr>
            <w:r>
              <w:t>印刷合格率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印刷完成及时率</w:t>
            </w:r>
          </w:p>
        </w:tc>
        <w:tc>
          <w:tcPr>
            <w:tcW w:w="2835" w:type="dxa"/>
            <w:vAlign w:val="center"/>
          </w:tcPr>
          <w:p>
            <w:pPr>
              <w:pStyle w:val="16"/>
            </w:pPr>
            <w:r>
              <w:t>印刷完成及时率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预算控制金额</w:t>
            </w:r>
          </w:p>
        </w:tc>
        <w:tc>
          <w:tcPr>
            <w:tcW w:w="2551" w:type="dxa"/>
            <w:vAlign w:val="center"/>
          </w:tcPr>
          <w:p>
            <w:pPr>
              <w:pStyle w:val="16"/>
            </w:pPr>
            <w:r>
              <w:t>保障两会顺利召开</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确保两会正常召开</w:t>
            </w:r>
          </w:p>
        </w:tc>
        <w:tc>
          <w:tcPr>
            <w:tcW w:w="2551" w:type="dxa"/>
            <w:vAlign w:val="center"/>
          </w:tcPr>
          <w:p>
            <w:pPr>
              <w:pStyle w:val="16"/>
            </w:pPr>
            <w:r>
              <w:t>保障两会正常召开</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保证两会正常召开</w:t>
            </w:r>
          </w:p>
        </w:tc>
        <w:tc>
          <w:tcPr>
            <w:tcW w:w="2835" w:type="dxa"/>
            <w:vAlign w:val="center"/>
          </w:tcPr>
          <w:p>
            <w:pPr>
              <w:pStyle w:val="16"/>
            </w:pPr>
            <w:r>
              <w:t>保证两会正常召开</w:t>
            </w:r>
          </w:p>
        </w:tc>
        <w:tc>
          <w:tcPr>
            <w:tcW w:w="2551" w:type="dxa"/>
            <w:vAlign w:val="center"/>
          </w:tcPr>
          <w:p>
            <w:pPr>
              <w:pStyle w:val="16"/>
            </w:pPr>
            <w:r>
              <w:t>保证两会正常进行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为两会召开提供保障</w:t>
            </w:r>
          </w:p>
        </w:tc>
        <w:tc>
          <w:tcPr>
            <w:tcW w:w="2835" w:type="dxa"/>
            <w:vAlign w:val="center"/>
          </w:tcPr>
          <w:p>
            <w:pPr>
              <w:pStyle w:val="16"/>
            </w:pPr>
            <w:r>
              <w:t>为两会召开提供保障</w:t>
            </w:r>
          </w:p>
        </w:tc>
        <w:tc>
          <w:tcPr>
            <w:tcW w:w="2551" w:type="dxa"/>
            <w:vAlign w:val="center"/>
          </w:tcPr>
          <w:p>
            <w:pPr>
              <w:pStyle w:val="16"/>
            </w:pPr>
            <w:r>
              <w:t>为两会召开提供保障</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参会人员满意度</w:t>
            </w:r>
          </w:p>
        </w:tc>
        <w:tc>
          <w:tcPr>
            <w:tcW w:w="2835" w:type="dxa"/>
            <w:vAlign w:val="center"/>
          </w:tcPr>
          <w:p>
            <w:pPr>
              <w:pStyle w:val="16"/>
            </w:pPr>
            <w:r>
              <w:t>参会人员满意度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7、2023年农村综改项目经费绩效目标表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1.加强农村综改项目的预决算评审管理</w:t>
            </w:r>
            <w:r>
              <w:tab/>
            </w:r>
          </w:p>
          <w:p>
            <w:pPr>
              <w:pStyle w:val="16"/>
              <w:rPr>
                <w:lang w:eastAsia="zh-CN"/>
              </w:rPr>
            </w:pPr>
            <w:r>
              <w:t>2.监督检查农村综改资金使用效率</w:t>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开展农村综改项目预决算评审个数</w:t>
            </w:r>
          </w:p>
        </w:tc>
        <w:tc>
          <w:tcPr>
            <w:tcW w:w="2835" w:type="dxa"/>
            <w:vAlign w:val="center"/>
          </w:tcPr>
          <w:p>
            <w:pPr>
              <w:pStyle w:val="16"/>
            </w:pPr>
            <w:r>
              <w:t>开展农村综改项目预决算评审个数</w:t>
            </w:r>
          </w:p>
        </w:tc>
        <w:tc>
          <w:tcPr>
            <w:tcW w:w="2551" w:type="dxa"/>
            <w:vAlign w:val="center"/>
          </w:tcPr>
          <w:p>
            <w:pPr>
              <w:pStyle w:val="16"/>
            </w:pPr>
            <w:r>
              <w:t>农村综改项目村</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农村综改项目预决算评审完成率</w:t>
            </w:r>
          </w:p>
        </w:tc>
        <w:tc>
          <w:tcPr>
            <w:tcW w:w="2835" w:type="dxa"/>
            <w:vAlign w:val="center"/>
          </w:tcPr>
          <w:p>
            <w:pPr>
              <w:pStyle w:val="16"/>
            </w:pPr>
            <w:r>
              <w:t>农村综改项目预决算评审完成率</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农村综改项目预决算评审完成及时率</w:t>
            </w:r>
          </w:p>
        </w:tc>
        <w:tc>
          <w:tcPr>
            <w:tcW w:w="2835" w:type="dxa"/>
            <w:vAlign w:val="center"/>
          </w:tcPr>
          <w:p>
            <w:pPr>
              <w:pStyle w:val="16"/>
            </w:pPr>
            <w:r>
              <w:t>农村综改项目预决算评审完成及时率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保障农村综改项目预决算评审正常进行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确保农村综改项目预决算评审正常进行</w:t>
            </w:r>
          </w:p>
        </w:tc>
        <w:tc>
          <w:tcPr>
            <w:tcW w:w="2551" w:type="dxa"/>
            <w:vAlign w:val="center"/>
          </w:tcPr>
          <w:p>
            <w:pPr>
              <w:pStyle w:val="16"/>
            </w:pPr>
            <w:r>
              <w:t>保障农村综改项目预决算评审正常进行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保证农村综改项目预决算评审进行</w:t>
            </w:r>
          </w:p>
        </w:tc>
        <w:tc>
          <w:tcPr>
            <w:tcW w:w="2835" w:type="dxa"/>
            <w:vAlign w:val="center"/>
          </w:tcPr>
          <w:p>
            <w:pPr>
              <w:pStyle w:val="16"/>
            </w:pPr>
            <w:r>
              <w:t>保证农村综改项目预决算评审进行</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项目复测率</w:t>
            </w:r>
          </w:p>
        </w:tc>
        <w:tc>
          <w:tcPr>
            <w:tcW w:w="2835" w:type="dxa"/>
            <w:vAlign w:val="center"/>
          </w:tcPr>
          <w:p>
            <w:pPr>
              <w:pStyle w:val="16"/>
            </w:pPr>
            <w:r>
              <w:t>项目复测率</w:t>
            </w:r>
          </w:p>
        </w:tc>
        <w:tc>
          <w:tcPr>
            <w:tcW w:w="2551" w:type="dxa"/>
            <w:vAlign w:val="center"/>
          </w:tcPr>
          <w:p>
            <w:pPr>
              <w:pStyle w:val="16"/>
            </w:pPr>
            <w:r>
              <w:t>&lt;10%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受益群众满意度</w:t>
            </w:r>
          </w:p>
        </w:tc>
        <w:tc>
          <w:tcPr>
            <w:tcW w:w="2835" w:type="dxa"/>
            <w:vAlign w:val="center"/>
          </w:tcPr>
          <w:p>
            <w:pPr>
              <w:pStyle w:val="16"/>
            </w:pPr>
            <w:r>
              <w:t>受益群众满意度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8、2023年票据款绩效目标表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1.购买非税收入票据</w:t>
            </w:r>
            <w:r>
              <w:tab/>
            </w:r>
            <w:r>
              <w:tab/>
            </w:r>
            <w:r>
              <w:tab/>
            </w:r>
            <w:r>
              <w:tab/>
            </w:r>
            <w:r>
              <w:tab/>
            </w:r>
            <w:r>
              <w:tab/>
            </w:r>
          </w:p>
          <w:p>
            <w:pPr>
              <w:pStyle w:val="16"/>
              <w:rPr>
                <w:lang w:eastAsia="zh-CN"/>
              </w:rPr>
            </w:pPr>
            <w:r>
              <w:t>2.免费提供非税收入票据</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票据领用率</w:t>
            </w:r>
          </w:p>
        </w:tc>
        <w:tc>
          <w:tcPr>
            <w:tcW w:w="2835" w:type="dxa"/>
            <w:vAlign w:val="center"/>
          </w:tcPr>
          <w:p>
            <w:pPr>
              <w:pStyle w:val="16"/>
            </w:pPr>
            <w:r>
              <w:t>财政非税收入票据领用</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发票损耗率</w:t>
            </w:r>
          </w:p>
        </w:tc>
        <w:tc>
          <w:tcPr>
            <w:tcW w:w="2835" w:type="dxa"/>
            <w:vAlign w:val="center"/>
          </w:tcPr>
          <w:p>
            <w:pPr>
              <w:pStyle w:val="16"/>
            </w:pPr>
            <w:r>
              <w:t>发票损耗率</w:t>
            </w:r>
          </w:p>
        </w:tc>
        <w:tc>
          <w:tcPr>
            <w:tcW w:w="2551" w:type="dxa"/>
            <w:vAlign w:val="center"/>
          </w:tcPr>
          <w:p>
            <w:pPr>
              <w:pStyle w:val="16"/>
            </w:pPr>
            <w:r>
              <w:t>&lt;10%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工作任务完成及时率</w:t>
            </w:r>
          </w:p>
        </w:tc>
        <w:tc>
          <w:tcPr>
            <w:tcW w:w="2835" w:type="dxa"/>
            <w:vAlign w:val="center"/>
          </w:tcPr>
          <w:p>
            <w:pPr>
              <w:pStyle w:val="16"/>
            </w:pPr>
            <w:r>
              <w:t>工作任务完成及时率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保障非税收入票据正常领用</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确保非税收入票据正常领用</w:t>
            </w:r>
          </w:p>
        </w:tc>
        <w:tc>
          <w:tcPr>
            <w:tcW w:w="2551" w:type="dxa"/>
            <w:vAlign w:val="center"/>
          </w:tcPr>
          <w:p>
            <w:pPr>
              <w:pStyle w:val="16"/>
            </w:pPr>
            <w:r>
              <w:t>保障非税收入票据正常领用</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工作完成率</w:t>
            </w:r>
          </w:p>
        </w:tc>
        <w:tc>
          <w:tcPr>
            <w:tcW w:w="2835" w:type="dxa"/>
            <w:vAlign w:val="center"/>
          </w:tcPr>
          <w:p>
            <w:pPr>
              <w:pStyle w:val="16"/>
            </w:pPr>
            <w:r>
              <w:t>工作完成率</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工作水平</w:t>
            </w:r>
          </w:p>
        </w:tc>
        <w:tc>
          <w:tcPr>
            <w:tcW w:w="2835" w:type="dxa"/>
            <w:vAlign w:val="center"/>
          </w:tcPr>
          <w:p>
            <w:pPr>
              <w:pStyle w:val="16"/>
            </w:pPr>
            <w:r>
              <w:t>工作水平提高</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9、2023年省级农村财会人员培训资金绩效目标表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1.培训农村财会人员支农政策</w:t>
            </w:r>
          </w:p>
          <w:p>
            <w:pPr>
              <w:pStyle w:val="16"/>
            </w:pPr>
            <w:r>
              <w:t>2.提高农村财会人员业务水平</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举办业务培训</w:t>
            </w:r>
          </w:p>
        </w:tc>
        <w:tc>
          <w:tcPr>
            <w:tcW w:w="2835" w:type="dxa"/>
            <w:vAlign w:val="center"/>
          </w:tcPr>
          <w:p>
            <w:pPr>
              <w:pStyle w:val="16"/>
            </w:pPr>
            <w:r>
              <w:t>组织召开全县农村财会人员培训会</w:t>
            </w:r>
          </w:p>
        </w:tc>
        <w:tc>
          <w:tcPr>
            <w:tcW w:w="2551" w:type="dxa"/>
            <w:vAlign w:val="center"/>
          </w:tcPr>
          <w:p>
            <w:pPr>
              <w:pStyle w:val="16"/>
            </w:pPr>
            <w:r>
              <w:t>≥2次</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保障培训工作顺利完成</w:t>
            </w:r>
          </w:p>
        </w:tc>
        <w:tc>
          <w:tcPr>
            <w:tcW w:w="2835" w:type="dxa"/>
            <w:vAlign w:val="center"/>
          </w:tcPr>
          <w:p>
            <w:pPr>
              <w:pStyle w:val="16"/>
            </w:pPr>
            <w:r>
              <w:t>培训工作完成程度</w:t>
            </w:r>
          </w:p>
        </w:tc>
        <w:tc>
          <w:tcPr>
            <w:tcW w:w="2551" w:type="dxa"/>
            <w:vAlign w:val="center"/>
          </w:tcPr>
          <w:p>
            <w:pPr>
              <w:pStyle w:val="16"/>
            </w:pPr>
            <w:r>
              <w:t>≥90%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相关培训工作完成时间</w:t>
            </w:r>
          </w:p>
        </w:tc>
        <w:tc>
          <w:tcPr>
            <w:tcW w:w="2835" w:type="dxa"/>
            <w:vAlign w:val="center"/>
          </w:tcPr>
          <w:p>
            <w:pPr>
              <w:pStyle w:val="16"/>
            </w:pPr>
            <w:r>
              <w:t>相关培训工作完成时间</w:t>
            </w:r>
          </w:p>
        </w:tc>
        <w:tc>
          <w:tcPr>
            <w:tcW w:w="2551" w:type="dxa"/>
            <w:vAlign w:val="center"/>
          </w:tcPr>
          <w:p>
            <w:pPr>
              <w:pStyle w:val="16"/>
            </w:pPr>
            <w:r>
              <w:t>保证农村财会人员工作正常进行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预算金额</w:t>
            </w:r>
          </w:p>
        </w:tc>
        <w:tc>
          <w:tcPr>
            <w:tcW w:w="2551" w:type="dxa"/>
            <w:vAlign w:val="center"/>
          </w:tcPr>
          <w:p>
            <w:pPr>
              <w:pStyle w:val="16"/>
            </w:pPr>
            <w:r>
              <w:t>保障农村财会人员工作正常进行</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确保培训工作正常进行</w:t>
            </w:r>
          </w:p>
        </w:tc>
        <w:tc>
          <w:tcPr>
            <w:tcW w:w="2551" w:type="dxa"/>
            <w:vAlign w:val="center"/>
          </w:tcPr>
          <w:p>
            <w:pPr>
              <w:pStyle w:val="16"/>
            </w:pPr>
            <w:r>
              <w:t>保障农村财会人员工作正常进行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农村财会人员工作正常进行</w:t>
            </w:r>
          </w:p>
        </w:tc>
        <w:tc>
          <w:tcPr>
            <w:tcW w:w="2835" w:type="dxa"/>
            <w:vAlign w:val="center"/>
          </w:tcPr>
          <w:p>
            <w:pPr>
              <w:pStyle w:val="16"/>
            </w:pPr>
            <w:r>
              <w:t>保证农村财会人员工作正常进行</w:t>
            </w:r>
          </w:p>
        </w:tc>
        <w:tc>
          <w:tcPr>
            <w:tcW w:w="2551" w:type="dxa"/>
            <w:vAlign w:val="center"/>
          </w:tcPr>
          <w:p>
            <w:pPr>
              <w:pStyle w:val="16"/>
            </w:pPr>
            <w:r>
              <w:t>保证农村财会人员工作正常进行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提升农村财会人员业务能力</w:t>
            </w:r>
          </w:p>
        </w:tc>
        <w:tc>
          <w:tcPr>
            <w:tcW w:w="2551" w:type="dxa"/>
            <w:vAlign w:val="center"/>
          </w:tcPr>
          <w:p>
            <w:pPr>
              <w:pStyle w:val="16"/>
            </w:pPr>
            <w:r>
              <w:t>农村财会人员工作业务能力增强</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参训人员满意率</w:t>
            </w:r>
          </w:p>
        </w:tc>
        <w:tc>
          <w:tcPr>
            <w:tcW w:w="2835" w:type="dxa"/>
            <w:vAlign w:val="center"/>
          </w:tcPr>
          <w:p>
            <w:pPr>
              <w:pStyle w:val="16"/>
            </w:pPr>
            <w:r>
              <w:t>参训人员满意率</w:t>
            </w:r>
          </w:p>
        </w:tc>
        <w:tc>
          <w:tcPr>
            <w:tcW w:w="2551" w:type="dxa"/>
            <w:vAlign w:val="center"/>
          </w:tcPr>
          <w:p>
            <w:pPr>
              <w:pStyle w:val="16"/>
            </w:pPr>
            <w:r>
              <w:t>≥90%</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10、2023年银行手续费绩效目标表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1.保证财政业务正常开展</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按时支付银行手续费</w:t>
            </w:r>
          </w:p>
        </w:tc>
        <w:tc>
          <w:tcPr>
            <w:tcW w:w="2835" w:type="dxa"/>
            <w:vAlign w:val="center"/>
          </w:tcPr>
          <w:p>
            <w:pPr>
              <w:pStyle w:val="16"/>
            </w:pPr>
            <w:r>
              <w:t>按时支付银行手续费</w:t>
            </w:r>
          </w:p>
        </w:tc>
        <w:tc>
          <w:tcPr>
            <w:tcW w:w="2551" w:type="dxa"/>
            <w:vAlign w:val="center"/>
          </w:tcPr>
          <w:p>
            <w:pPr>
              <w:pStyle w:val="16"/>
            </w:pPr>
            <w:r>
              <w:t>按时支付</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专款专用率</w:t>
            </w:r>
          </w:p>
        </w:tc>
        <w:tc>
          <w:tcPr>
            <w:tcW w:w="2835" w:type="dxa"/>
            <w:vAlign w:val="center"/>
          </w:tcPr>
          <w:p>
            <w:pPr>
              <w:pStyle w:val="16"/>
            </w:pPr>
            <w:r>
              <w:t>财政拨款专款专用情况</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完成正常业务</w:t>
            </w:r>
          </w:p>
        </w:tc>
        <w:tc>
          <w:tcPr>
            <w:tcW w:w="2835" w:type="dxa"/>
            <w:vAlign w:val="center"/>
          </w:tcPr>
          <w:p>
            <w:pPr>
              <w:pStyle w:val="16"/>
            </w:pPr>
            <w:r>
              <w:t>正常财政业务完成及时率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保障正常财政业务正常进行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确保监督检查正常进行</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保证监督检查正常进行</w:t>
            </w:r>
          </w:p>
        </w:tc>
        <w:tc>
          <w:tcPr>
            <w:tcW w:w="2835" w:type="dxa"/>
            <w:vAlign w:val="center"/>
          </w:tcPr>
          <w:p>
            <w:pPr>
              <w:pStyle w:val="16"/>
            </w:pPr>
            <w:r>
              <w:t>保证农业保险全部落实</w:t>
            </w:r>
          </w:p>
        </w:tc>
        <w:tc>
          <w:tcPr>
            <w:tcW w:w="2551" w:type="dxa"/>
            <w:vAlign w:val="center"/>
          </w:tcPr>
          <w:p>
            <w:pPr>
              <w:pStyle w:val="16"/>
            </w:pPr>
            <w:r>
              <w:t>保障正常财政业务正常进行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保证单位正常运转</w:t>
            </w:r>
          </w:p>
        </w:tc>
        <w:tc>
          <w:tcPr>
            <w:tcW w:w="2835" w:type="dxa"/>
            <w:vAlign w:val="center"/>
          </w:tcPr>
          <w:p>
            <w:pPr>
              <w:pStyle w:val="16"/>
            </w:pPr>
            <w:r>
              <w:t>为单位正常开展财政业务提供保障</w:t>
            </w:r>
          </w:p>
        </w:tc>
        <w:tc>
          <w:tcPr>
            <w:tcW w:w="2551" w:type="dxa"/>
            <w:vAlign w:val="center"/>
          </w:tcPr>
          <w:p>
            <w:pPr>
              <w:pStyle w:val="16"/>
            </w:pPr>
            <w:r>
              <w:t>保障单位正常业务开展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11、2023年预算绩效第三方评估绩效目标表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pPr>
            <w:r>
              <w:t>1.监督检查资金使用效率</w:t>
            </w:r>
          </w:p>
          <w:p>
            <w:pPr>
              <w:pStyle w:val="16"/>
            </w:pPr>
            <w:r>
              <w:t>2.检查结果真实准确无误</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监督检查次数</w:t>
            </w:r>
          </w:p>
        </w:tc>
        <w:tc>
          <w:tcPr>
            <w:tcW w:w="2835" w:type="dxa"/>
            <w:vAlign w:val="center"/>
          </w:tcPr>
          <w:p>
            <w:pPr>
              <w:pStyle w:val="16"/>
            </w:pPr>
            <w:r>
              <w:t>监督检查次数</w:t>
            </w:r>
          </w:p>
        </w:tc>
        <w:tc>
          <w:tcPr>
            <w:tcW w:w="2551" w:type="dxa"/>
            <w:vAlign w:val="center"/>
          </w:tcPr>
          <w:p>
            <w:pPr>
              <w:pStyle w:val="16"/>
            </w:pPr>
            <w:r>
              <w:t>≥20次</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监管覆盖率</w:t>
            </w:r>
          </w:p>
        </w:tc>
        <w:tc>
          <w:tcPr>
            <w:tcW w:w="2835" w:type="dxa"/>
            <w:vAlign w:val="center"/>
          </w:tcPr>
          <w:p>
            <w:pPr>
              <w:pStyle w:val="16"/>
            </w:pPr>
            <w:r>
              <w:t>监管覆盖率</w:t>
            </w:r>
          </w:p>
        </w:tc>
        <w:tc>
          <w:tcPr>
            <w:tcW w:w="2551" w:type="dxa"/>
            <w:vAlign w:val="center"/>
          </w:tcPr>
          <w:p>
            <w:pPr>
              <w:pStyle w:val="16"/>
            </w:pPr>
            <w:r>
              <w:t>100%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监督检查完成及时率</w:t>
            </w:r>
          </w:p>
        </w:tc>
        <w:tc>
          <w:tcPr>
            <w:tcW w:w="2835" w:type="dxa"/>
            <w:vAlign w:val="center"/>
          </w:tcPr>
          <w:p>
            <w:pPr>
              <w:pStyle w:val="16"/>
            </w:pPr>
            <w:r>
              <w:t>监督检查完成及时率</w:t>
            </w:r>
          </w:p>
        </w:tc>
        <w:tc>
          <w:tcPr>
            <w:tcW w:w="2551" w:type="dxa"/>
            <w:vAlign w:val="center"/>
          </w:tcPr>
          <w:p>
            <w:pPr>
              <w:pStyle w:val="16"/>
            </w:pPr>
            <w:r>
              <w:t>≥95%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预算控制数</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资金的使用效率</w:t>
            </w:r>
          </w:p>
        </w:tc>
        <w:tc>
          <w:tcPr>
            <w:tcW w:w="2835" w:type="dxa"/>
            <w:vAlign w:val="center"/>
          </w:tcPr>
          <w:p>
            <w:pPr>
              <w:pStyle w:val="16"/>
            </w:pPr>
            <w:r>
              <w:t>资金的使用效率</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业务保障能力</w:t>
            </w:r>
          </w:p>
        </w:tc>
        <w:tc>
          <w:tcPr>
            <w:tcW w:w="2835" w:type="dxa"/>
            <w:vAlign w:val="center"/>
          </w:tcPr>
          <w:p>
            <w:pPr>
              <w:pStyle w:val="16"/>
            </w:pPr>
            <w:r>
              <w:t>保障相关业务、工作等开展的情况</w:t>
            </w:r>
          </w:p>
        </w:tc>
        <w:tc>
          <w:tcPr>
            <w:tcW w:w="2551" w:type="dxa"/>
            <w:vAlign w:val="center"/>
          </w:tcPr>
          <w:p>
            <w:pPr>
              <w:pStyle w:val="16"/>
            </w:pPr>
            <w:r>
              <w:t>&gt;80%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无纸化办公节约率</w:t>
            </w:r>
          </w:p>
        </w:tc>
        <w:tc>
          <w:tcPr>
            <w:tcW w:w="2835" w:type="dxa"/>
            <w:vAlign w:val="center"/>
          </w:tcPr>
          <w:p>
            <w:pPr>
              <w:pStyle w:val="16"/>
            </w:pPr>
            <w:r>
              <w:t>反应使用数据采集终端减少纸质表的填报工作情况</w:t>
            </w:r>
          </w:p>
        </w:tc>
        <w:tc>
          <w:tcPr>
            <w:tcW w:w="2551" w:type="dxa"/>
            <w:vAlign w:val="center"/>
          </w:tcPr>
          <w:p>
            <w:pPr>
              <w:pStyle w:val="16"/>
            </w:pPr>
            <w:r>
              <w:t>无纸化办公节约率</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项目复测率</w:t>
            </w:r>
          </w:p>
        </w:tc>
        <w:tc>
          <w:tcPr>
            <w:tcW w:w="2835" w:type="dxa"/>
            <w:vAlign w:val="center"/>
          </w:tcPr>
          <w:p>
            <w:pPr>
              <w:pStyle w:val="16"/>
            </w:pPr>
            <w:r>
              <w:t>项目复测率</w:t>
            </w:r>
          </w:p>
        </w:tc>
        <w:tc>
          <w:tcPr>
            <w:tcW w:w="2551" w:type="dxa"/>
            <w:vAlign w:val="center"/>
          </w:tcPr>
          <w:p>
            <w:pPr>
              <w:pStyle w:val="16"/>
            </w:pPr>
            <w:r>
              <w:t>≤10%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被审计对象满意度比例</w:t>
            </w:r>
          </w:p>
        </w:tc>
        <w:tc>
          <w:tcPr>
            <w:tcW w:w="2835" w:type="dxa"/>
            <w:vAlign w:val="center"/>
          </w:tcPr>
          <w:p>
            <w:pPr>
              <w:pStyle w:val="16"/>
            </w:pPr>
            <w:r>
              <w:t>被审计对象满意度比例</w:t>
            </w:r>
          </w:p>
        </w:tc>
        <w:tc>
          <w:tcPr>
            <w:tcW w:w="2551" w:type="dxa"/>
            <w:vAlign w:val="center"/>
          </w:tcPr>
          <w:p>
            <w:pPr>
              <w:pStyle w:val="16"/>
            </w:pPr>
            <w:r>
              <w:t>≥85%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≥85%</w:t>
            </w:r>
          </w:p>
        </w:tc>
        <w:tc>
          <w:tcPr>
            <w:tcW w:w="2268" w:type="dxa"/>
            <w:vAlign w:val="center"/>
          </w:tcPr>
          <w:p>
            <w:pPr>
              <w:pStyle w:val="16"/>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12、2023年政府购买中介机构服务费绩效目标表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1.加强政府工程项目预算管理</w:t>
            </w:r>
            <w:r>
              <w:tab/>
            </w:r>
            <w:r>
              <w:tab/>
            </w:r>
            <w:r>
              <w:tab/>
            </w:r>
            <w:r>
              <w:tab/>
            </w:r>
            <w:r>
              <w:tab/>
            </w:r>
            <w:r>
              <w:tab/>
            </w:r>
          </w:p>
          <w:p>
            <w:pPr>
              <w:pStyle w:val="16"/>
              <w:rPr>
                <w:lang w:eastAsia="zh-CN"/>
              </w:rPr>
            </w:pPr>
            <w:r>
              <w:t>2.为有效地上附着物项目工程测算</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预算管理、测算政府工程项目个数</w:t>
            </w:r>
          </w:p>
        </w:tc>
        <w:tc>
          <w:tcPr>
            <w:tcW w:w="2835" w:type="dxa"/>
            <w:vAlign w:val="center"/>
          </w:tcPr>
          <w:p>
            <w:pPr>
              <w:pStyle w:val="16"/>
            </w:pPr>
            <w:r>
              <w:t>开展政府工程项目个数</w:t>
            </w:r>
          </w:p>
        </w:tc>
        <w:tc>
          <w:tcPr>
            <w:tcW w:w="2551" w:type="dxa"/>
            <w:vAlign w:val="center"/>
          </w:tcPr>
          <w:p>
            <w:pPr>
              <w:pStyle w:val="16"/>
            </w:pPr>
            <w:r>
              <w:t>≥10个</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预算管理、测算政府工程完成率</w:t>
            </w:r>
          </w:p>
        </w:tc>
        <w:tc>
          <w:tcPr>
            <w:tcW w:w="2835" w:type="dxa"/>
            <w:vAlign w:val="center"/>
          </w:tcPr>
          <w:p>
            <w:pPr>
              <w:pStyle w:val="16"/>
            </w:pPr>
            <w:r>
              <w:t>政府工程项目任务完成率</w:t>
            </w:r>
          </w:p>
        </w:tc>
        <w:tc>
          <w:tcPr>
            <w:tcW w:w="2551" w:type="dxa"/>
            <w:vAlign w:val="center"/>
          </w:tcPr>
          <w:p>
            <w:pPr>
              <w:pStyle w:val="16"/>
            </w:pPr>
            <w:r>
              <w:t>≥95%</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政府工程项目任务完成及时率</w:t>
            </w:r>
          </w:p>
        </w:tc>
        <w:tc>
          <w:tcPr>
            <w:tcW w:w="2835" w:type="dxa"/>
            <w:vAlign w:val="center"/>
          </w:tcPr>
          <w:p>
            <w:pPr>
              <w:pStyle w:val="16"/>
            </w:pPr>
            <w:r>
              <w:t>监督检查完成效率</w:t>
            </w:r>
          </w:p>
        </w:tc>
        <w:tc>
          <w:tcPr>
            <w:tcW w:w="2551" w:type="dxa"/>
            <w:vAlign w:val="center"/>
          </w:tcPr>
          <w:p>
            <w:pPr>
              <w:pStyle w:val="16"/>
            </w:pPr>
            <w:r>
              <w:t>≥90%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政府工程项目预算金额</w:t>
            </w:r>
          </w:p>
        </w:tc>
        <w:tc>
          <w:tcPr>
            <w:tcW w:w="2551" w:type="dxa"/>
            <w:vAlign w:val="center"/>
          </w:tcPr>
          <w:p>
            <w:pPr>
              <w:pStyle w:val="16"/>
            </w:pPr>
            <w:r>
              <w:t>保障政府工程项目正常进行</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确保政府工程项目正常进行</w:t>
            </w:r>
          </w:p>
        </w:tc>
        <w:tc>
          <w:tcPr>
            <w:tcW w:w="2551" w:type="dxa"/>
            <w:vAlign w:val="center"/>
          </w:tcPr>
          <w:p>
            <w:pPr>
              <w:pStyle w:val="16"/>
            </w:pPr>
            <w:r>
              <w:t>保障政府工程项目正常进行</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保证项目正常运转</w:t>
            </w:r>
          </w:p>
        </w:tc>
        <w:tc>
          <w:tcPr>
            <w:tcW w:w="2835" w:type="dxa"/>
            <w:vAlign w:val="center"/>
          </w:tcPr>
          <w:p>
            <w:pPr>
              <w:pStyle w:val="16"/>
            </w:pPr>
            <w:r>
              <w:t>保持工作正常有序的进行</w:t>
            </w:r>
          </w:p>
        </w:tc>
        <w:tc>
          <w:tcPr>
            <w:tcW w:w="2551" w:type="dxa"/>
            <w:vAlign w:val="center"/>
          </w:tcPr>
          <w:p>
            <w:pPr>
              <w:pStyle w:val="16"/>
            </w:pPr>
            <w:r>
              <w:t>保证政府工程项目正常进行</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保障社会正常发展</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项目复测率</w:t>
            </w:r>
          </w:p>
        </w:tc>
        <w:tc>
          <w:tcPr>
            <w:tcW w:w="2835" w:type="dxa"/>
            <w:vAlign w:val="center"/>
          </w:tcPr>
          <w:p>
            <w:pPr>
              <w:pStyle w:val="16"/>
            </w:pPr>
            <w:r>
              <w:t>项目复测率</w:t>
            </w:r>
          </w:p>
        </w:tc>
        <w:tc>
          <w:tcPr>
            <w:tcW w:w="2551" w:type="dxa"/>
            <w:vAlign w:val="center"/>
          </w:tcPr>
          <w:p>
            <w:pPr>
              <w:pStyle w:val="16"/>
            </w:pPr>
            <w:r>
              <w:t>＜10%</w:t>
            </w:r>
          </w:p>
        </w:tc>
        <w:tc>
          <w:tcPr>
            <w:tcW w:w="2268" w:type="dxa"/>
            <w:vAlign w:val="center"/>
          </w:tcPr>
          <w:p>
            <w:pPr>
              <w:pStyle w:val="16"/>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年度工作计划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13、2023年资产评估费绩效目标表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1.评估处置转让及拍卖行政事业单位资产</w:t>
            </w:r>
            <w:r>
              <w:tab/>
            </w:r>
            <w:r>
              <w:tab/>
            </w:r>
            <w:r>
              <w:tab/>
            </w:r>
            <w:r>
              <w:tab/>
            </w:r>
            <w:r>
              <w:tab/>
            </w:r>
            <w:r>
              <w:tab/>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开展评估处置转让拍卖项目个数</w:t>
            </w:r>
          </w:p>
        </w:tc>
        <w:tc>
          <w:tcPr>
            <w:tcW w:w="2835" w:type="dxa"/>
            <w:vAlign w:val="center"/>
          </w:tcPr>
          <w:p>
            <w:pPr>
              <w:pStyle w:val="16"/>
            </w:pPr>
            <w:r>
              <w:t>开展评估处置转让拍卖项目个数</w:t>
            </w:r>
          </w:p>
        </w:tc>
        <w:tc>
          <w:tcPr>
            <w:tcW w:w="2551" w:type="dxa"/>
            <w:vAlign w:val="center"/>
          </w:tcPr>
          <w:p>
            <w:pPr>
              <w:pStyle w:val="16"/>
            </w:pPr>
            <w:r>
              <w:t>相关行政事业单位</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开展评估处置转让拍卖完成率</w:t>
            </w:r>
          </w:p>
        </w:tc>
        <w:tc>
          <w:tcPr>
            <w:tcW w:w="2835" w:type="dxa"/>
            <w:vAlign w:val="center"/>
          </w:tcPr>
          <w:p>
            <w:pPr>
              <w:pStyle w:val="16"/>
            </w:pPr>
            <w:r>
              <w:t>开展评估处置转让拍卖完成率</w:t>
            </w:r>
          </w:p>
        </w:tc>
        <w:tc>
          <w:tcPr>
            <w:tcW w:w="2551" w:type="dxa"/>
            <w:vAlign w:val="center"/>
          </w:tcPr>
          <w:p>
            <w:pPr>
              <w:pStyle w:val="16"/>
            </w:pPr>
            <w:r>
              <w:t>100%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开展评估处置转让拍卖完成及时率</w:t>
            </w:r>
          </w:p>
        </w:tc>
        <w:tc>
          <w:tcPr>
            <w:tcW w:w="2835" w:type="dxa"/>
            <w:vAlign w:val="center"/>
          </w:tcPr>
          <w:p>
            <w:pPr>
              <w:pStyle w:val="16"/>
            </w:pPr>
            <w:r>
              <w:t>开展评估处置转让拍卖完成及时率</w:t>
            </w:r>
          </w:p>
        </w:tc>
        <w:tc>
          <w:tcPr>
            <w:tcW w:w="2551" w:type="dxa"/>
            <w:vAlign w:val="center"/>
          </w:tcPr>
          <w:p>
            <w:pPr>
              <w:pStyle w:val="16"/>
            </w:pPr>
            <w:r>
              <w:t>≥95%</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项目预算控制数</w:t>
            </w:r>
          </w:p>
        </w:tc>
        <w:tc>
          <w:tcPr>
            <w:tcW w:w="2835" w:type="dxa"/>
            <w:vAlign w:val="center"/>
          </w:tcPr>
          <w:p>
            <w:pPr>
              <w:pStyle w:val="16"/>
            </w:pPr>
            <w:r>
              <w:t>项目预算金额</w:t>
            </w:r>
          </w:p>
        </w:tc>
        <w:tc>
          <w:tcPr>
            <w:tcW w:w="2551" w:type="dxa"/>
            <w:vAlign w:val="center"/>
          </w:tcPr>
          <w:p>
            <w:pPr>
              <w:pStyle w:val="16"/>
            </w:pPr>
            <w:r>
              <w:t>保障评估处置转让拍卖正常进行</w:t>
            </w:r>
          </w:p>
        </w:tc>
        <w:tc>
          <w:tcPr>
            <w:tcW w:w="2268" w:type="dxa"/>
            <w:vAlign w:val="center"/>
          </w:tcPr>
          <w:p>
            <w:pPr>
              <w:pStyle w:val="16"/>
            </w:pPr>
            <w:r>
              <w:t>项目预算控制数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确保评估处置转让拍卖正常进行</w:t>
            </w:r>
          </w:p>
        </w:tc>
        <w:tc>
          <w:tcPr>
            <w:tcW w:w="2551" w:type="dxa"/>
            <w:vAlign w:val="center"/>
          </w:tcPr>
          <w:p>
            <w:pPr>
              <w:pStyle w:val="16"/>
            </w:pPr>
            <w:r>
              <w:t>保障评估处置转让拍卖正常进行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保证评估处置转让拍卖进行</w:t>
            </w:r>
          </w:p>
        </w:tc>
        <w:tc>
          <w:tcPr>
            <w:tcW w:w="2835" w:type="dxa"/>
            <w:vAlign w:val="center"/>
          </w:tcPr>
          <w:p>
            <w:pPr>
              <w:pStyle w:val="16"/>
            </w:pPr>
            <w:r>
              <w:t>保证评估处置转让拍卖进行</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项目复测率</w:t>
            </w:r>
          </w:p>
        </w:tc>
        <w:tc>
          <w:tcPr>
            <w:tcW w:w="2835" w:type="dxa"/>
            <w:vAlign w:val="center"/>
          </w:tcPr>
          <w:p>
            <w:pPr>
              <w:pStyle w:val="16"/>
            </w:pPr>
            <w:r>
              <w:t>项目复测率</w:t>
            </w:r>
          </w:p>
        </w:tc>
        <w:tc>
          <w:tcPr>
            <w:tcW w:w="2551" w:type="dxa"/>
            <w:vAlign w:val="center"/>
          </w:tcPr>
          <w:p>
            <w:pPr>
              <w:pStyle w:val="16"/>
            </w:pPr>
            <w:r>
              <w:t>&lt;10%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委托方满意度</w:t>
            </w:r>
          </w:p>
        </w:tc>
        <w:tc>
          <w:tcPr>
            <w:tcW w:w="2835" w:type="dxa"/>
            <w:vAlign w:val="center"/>
          </w:tcPr>
          <w:p>
            <w:pPr>
              <w:pStyle w:val="16"/>
            </w:pPr>
            <w:r>
              <w:t>委托方满意度</w:t>
            </w:r>
          </w:p>
        </w:tc>
        <w:tc>
          <w:tcPr>
            <w:tcW w:w="2551" w:type="dxa"/>
            <w:vAlign w:val="center"/>
          </w:tcPr>
          <w:p>
            <w:pPr>
              <w:pStyle w:val="16"/>
            </w:pPr>
            <w:r>
              <w:t>≥95%</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14、2023年综合治税绩效目标表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PrEx>
        <w:trPr>
          <w:trHeight w:val="397" w:hRule="atLeast"/>
          <w:jc w:val="center"/>
        </w:trPr>
        <w:tc>
          <w:tcPr>
            <w:tcW w:w="1417" w:type="dxa"/>
            <w:tcBorders>
              <w:bottom w:val="single" w:color="FFFFFF" w:sz="6" w:space="0"/>
            </w:tcBorders>
            <w:vAlign w:val="center"/>
          </w:tcPr>
          <w:p>
            <w:pPr>
              <w:pStyle w:val="14"/>
            </w:pPr>
            <w:r>
              <w:t>绩效目标</w:t>
            </w:r>
          </w:p>
        </w:tc>
        <w:tc>
          <w:tcPr>
            <w:tcW w:w="12756" w:type="dxa"/>
            <w:tcBorders>
              <w:bottom w:val="single" w:color="FFFFFF" w:sz="6" w:space="0"/>
            </w:tcBorders>
            <w:vAlign w:val="center"/>
          </w:tcPr>
          <w:p>
            <w:pPr>
              <w:pStyle w:val="16"/>
              <w:rPr>
                <w:lang w:eastAsia="zh-CN"/>
              </w:rPr>
            </w:pPr>
            <w:r>
              <w:t>1.确保财政收入</w:t>
            </w:r>
          </w:p>
          <w:p>
            <w:pPr>
              <w:pStyle w:val="16"/>
            </w:pPr>
            <w:r>
              <w:t>2.更好的挖掘税源，及时纠正漏洞</w:t>
            </w:r>
          </w:p>
        </w:tc>
      </w:tr>
    </w:tbl>
    <w:p>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4"/>
            </w:pPr>
            <w:r>
              <w:t>一级指标</w:t>
            </w:r>
          </w:p>
        </w:tc>
        <w:tc>
          <w:tcPr>
            <w:tcW w:w="2268" w:type="dxa"/>
            <w:vAlign w:val="center"/>
          </w:tcPr>
          <w:p>
            <w:pPr>
              <w:pStyle w:val="14"/>
            </w:pPr>
            <w:r>
              <w:t>二级指标</w:t>
            </w:r>
          </w:p>
        </w:tc>
        <w:tc>
          <w:tcPr>
            <w:tcW w:w="2835" w:type="dxa"/>
            <w:vAlign w:val="center"/>
          </w:tcPr>
          <w:p>
            <w:pPr>
              <w:pStyle w:val="14"/>
            </w:pPr>
            <w:r>
              <w:t>三级指标</w:t>
            </w:r>
          </w:p>
        </w:tc>
        <w:tc>
          <w:tcPr>
            <w:tcW w:w="2835" w:type="dxa"/>
            <w:vAlign w:val="center"/>
          </w:tcPr>
          <w:p>
            <w:pPr>
              <w:pStyle w:val="14"/>
            </w:pPr>
            <w:r>
              <w:t>绩效指标描述</w:t>
            </w:r>
          </w:p>
        </w:tc>
        <w:tc>
          <w:tcPr>
            <w:tcW w:w="2551" w:type="dxa"/>
            <w:vAlign w:val="center"/>
          </w:tcPr>
          <w:p>
            <w:pPr>
              <w:pStyle w:val="14"/>
            </w:pPr>
            <w:r>
              <w:t>指标值</w:t>
            </w:r>
          </w:p>
        </w:tc>
        <w:tc>
          <w:tcPr>
            <w:tcW w:w="2268" w:type="dxa"/>
            <w:vAlign w:val="center"/>
          </w:tcPr>
          <w:p>
            <w:pPr>
              <w:pStyle w:val="14"/>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产出指标</w:t>
            </w:r>
          </w:p>
        </w:tc>
        <w:tc>
          <w:tcPr>
            <w:tcW w:w="2268" w:type="dxa"/>
            <w:vAlign w:val="center"/>
          </w:tcPr>
          <w:p>
            <w:pPr>
              <w:pStyle w:val="16"/>
            </w:pPr>
            <w:r>
              <w:t>数量指标</w:t>
            </w:r>
          </w:p>
        </w:tc>
        <w:tc>
          <w:tcPr>
            <w:tcW w:w="2835" w:type="dxa"/>
            <w:vAlign w:val="center"/>
          </w:tcPr>
          <w:p>
            <w:pPr>
              <w:pStyle w:val="16"/>
            </w:pPr>
            <w:r>
              <w:t>举办业务培训</w:t>
            </w:r>
          </w:p>
        </w:tc>
        <w:tc>
          <w:tcPr>
            <w:tcW w:w="2835" w:type="dxa"/>
            <w:vAlign w:val="center"/>
          </w:tcPr>
          <w:p>
            <w:pPr>
              <w:pStyle w:val="16"/>
            </w:pPr>
            <w:r>
              <w:t>组织召开全县税源调查工作培训会</w:t>
            </w:r>
          </w:p>
        </w:tc>
        <w:tc>
          <w:tcPr>
            <w:tcW w:w="2551" w:type="dxa"/>
            <w:vAlign w:val="center"/>
          </w:tcPr>
          <w:p>
            <w:pPr>
              <w:pStyle w:val="16"/>
            </w:pPr>
            <w:r>
              <w:t>≥6次</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质量指标</w:t>
            </w:r>
          </w:p>
        </w:tc>
        <w:tc>
          <w:tcPr>
            <w:tcW w:w="2835" w:type="dxa"/>
            <w:vAlign w:val="center"/>
          </w:tcPr>
          <w:p>
            <w:pPr>
              <w:pStyle w:val="16"/>
            </w:pPr>
            <w:r>
              <w:t>保障财政收入</w:t>
            </w:r>
          </w:p>
        </w:tc>
        <w:tc>
          <w:tcPr>
            <w:tcW w:w="2835" w:type="dxa"/>
            <w:vAlign w:val="center"/>
          </w:tcPr>
          <w:p>
            <w:pPr>
              <w:pStyle w:val="16"/>
            </w:pPr>
            <w:r>
              <w:t>保障财政收入程度</w:t>
            </w:r>
          </w:p>
        </w:tc>
        <w:tc>
          <w:tcPr>
            <w:tcW w:w="2551" w:type="dxa"/>
            <w:vAlign w:val="center"/>
          </w:tcPr>
          <w:p>
            <w:pPr>
              <w:pStyle w:val="16"/>
            </w:pPr>
            <w:r>
              <w:t>≥90%</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时效指标</w:t>
            </w:r>
          </w:p>
        </w:tc>
        <w:tc>
          <w:tcPr>
            <w:tcW w:w="2835" w:type="dxa"/>
            <w:vAlign w:val="center"/>
          </w:tcPr>
          <w:p>
            <w:pPr>
              <w:pStyle w:val="16"/>
            </w:pPr>
            <w:r>
              <w:t>按时完成数据采集和监测报告</w:t>
            </w:r>
          </w:p>
        </w:tc>
        <w:tc>
          <w:tcPr>
            <w:tcW w:w="2835" w:type="dxa"/>
            <w:vAlign w:val="center"/>
          </w:tcPr>
          <w:p>
            <w:pPr>
              <w:pStyle w:val="16"/>
            </w:pPr>
            <w:r>
              <w:t>按时完成涉税数据采集，统计监测和分析，编制监测报告</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成本指标</w:t>
            </w:r>
          </w:p>
        </w:tc>
        <w:tc>
          <w:tcPr>
            <w:tcW w:w="2835" w:type="dxa"/>
            <w:vAlign w:val="center"/>
          </w:tcPr>
          <w:p>
            <w:pPr>
              <w:pStyle w:val="16"/>
            </w:pPr>
            <w:r>
              <w:t>预算控制数</w:t>
            </w:r>
          </w:p>
        </w:tc>
        <w:tc>
          <w:tcPr>
            <w:tcW w:w="2835" w:type="dxa"/>
            <w:vAlign w:val="center"/>
          </w:tcPr>
          <w:p>
            <w:pPr>
              <w:pStyle w:val="16"/>
            </w:pPr>
            <w:r>
              <w:t>项目预算金额</w:t>
            </w:r>
          </w:p>
        </w:tc>
        <w:tc>
          <w:tcPr>
            <w:tcW w:w="2551" w:type="dxa"/>
            <w:vAlign w:val="center"/>
          </w:tcPr>
          <w:p>
            <w:pPr>
              <w:pStyle w:val="16"/>
            </w:pPr>
            <w:r>
              <w:t>保障工作正常进行</w:t>
            </w:r>
          </w:p>
        </w:tc>
        <w:tc>
          <w:tcPr>
            <w:tcW w:w="2268" w:type="dxa"/>
            <w:vAlign w:val="center"/>
          </w:tcPr>
          <w:p>
            <w:pPr>
              <w:pStyle w:val="16"/>
            </w:pPr>
            <w:r>
              <w:t>预算控制数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7"/>
            </w:pPr>
            <w:r>
              <w:t>效益指标</w:t>
            </w:r>
          </w:p>
        </w:tc>
        <w:tc>
          <w:tcPr>
            <w:tcW w:w="2268" w:type="dxa"/>
            <w:vAlign w:val="center"/>
          </w:tcPr>
          <w:p>
            <w:pPr>
              <w:pStyle w:val="16"/>
            </w:pPr>
            <w:r>
              <w:t>经济效益指标</w:t>
            </w:r>
          </w:p>
        </w:tc>
        <w:tc>
          <w:tcPr>
            <w:tcW w:w="2835" w:type="dxa"/>
            <w:vAlign w:val="center"/>
          </w:tcPr>
          <w:p>
            <w:pPr>
              <w:pStyle w:val="16"/>
            </w:pPr>
            <w:r>
              <w:t>工作正常运转完成率</w:t>
            </w:r>
          </w:p>
        </w:tc>
        <w:tc>
          <w:tcPr>
            <w:tcW w:w="2835" w:type="dxa"/>
            <w:vAlign w:val="center"/>
          </w:tcPr>
          <w:p>
            <w:pPr>
              <w:pStyle w:val="16"/>
            </w:pPr>
            <w:r>
              <w:t>确保治税工作正常进行</w:t>
            </w:r>
          </w:p>
        </w:tc>
        <w:tc>
          <w:tcPr>
            <w:tcW w:w="2551" w:type="dxa"/>
            <w:vAlign w:val="center"/>
          </w:tcPr>
          <w:p>
            <w:pPr>
              <w:pStyle w:val="16"/>
            </w:pPr>
            <w:r>
              <w:t>保障治税工作正常进行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社会效益指标</w:t>
            </w:r>
          </w:p>
        </w:tc>
        <w:tc>
          <w:tcPr>
            <w:tcW w:w="2835" w:type="dxa"/>
            <w:vAlign w:val="center"/>
          </w:tcPr>
          <w:p>
            <w:pPr>
              <w:pStyle w:val="16"/>
            </w:pPr>
            <w:r>
              <w:t>保证治税工作正常进行</w:t>
            </w:r>
          </w:p>
        </w:tc>
        <w:tc>
          <w:tcPr>
            <w:tcW w:w="2835" w:type="dxa"/>
            <w:vAlign w:val="center"/>
          </w:tcPr>
          <w:p>
            <w:pPr>
              <w:pStyle w:val="16"/>
            </w:pPr>
            <w:r>
              <w:t>保证财政收入</w:t>
            </w:r>
          </w:p>
        </w:tc>
        <w:tc>
          <w:tcPr>
            <w:tcW w:w="2551" w:type="dxa"/>
            <w:vAlign w:val="center"/>
          </w:tcPr>
          <w:p>
            <w:pPr>
              <w:pStyle w:val="16"/>
            </w:pPr>
            <w:r>
              <w:t>保证工作正常进行</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生态效益指标</w:t>
            </w:r>
          </w:p>
        </w:tc>
        <w:tc>
          <w:tcPr>
            <w:tcW w:w="2835" w:type="dxa"/>
            <w:vAlign w:val="center"/>
          </w:tcPr>
          <w:p>
            <w:pPr>
              <w:pStyle w:val="16"/>
            </w:pPr>
            <w:r>
              <w:t>社会发展保障力</w:t>
            </w:r>
          </w:p>
        </w:tc>
        <w:tc>
          <w:tcPr>
            <w:tcW w:w="2835" w:type="dxa"/>
            <w:vAlign w:val="center"/>
          </w:tcPr>
          <w:p>
            <w:pPr>
              <w:pStyle w:val="16"/>
            </w:pPr>
            <w:r>
              <w:t>社会发展保障力</w:t>
            </w:r>
          </w:p>
        </w:tc>
        <w:tc>
          <w:tcPr>
            <w:tcW w:w="2551" w:type="dxa"/>
            <w:vAlign w:val="center"/>
          </w:tcPr>
          <w:p>
            <w:pPr>
              <w:pStyle w:val="16"/>
            </w:pPr>
            <w:r>
              <w:t>保障社会发展</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6"/>
            </w:pPr>
            <w:r>
              <w:t>可持续影响指标</w:t>
            </w:r>
          </w:p>
        </w:tc>
        <w:tc>
          <w:tcPr>
            <w:tcW w:w="2835" w:type="dxa"/>
            <w:vAlign w:val="center"/>
          </w:tcPr>
          <w:p>
            <w:pPr>
              <w:pStyle w:val="16"/>
            </w:pPr>
            <w:r>
              <w:t>业务能力增强</w:t>
            </w:r>
          </w:p>
        </w:tc>
        <w:tc>
          <w:tcPr>
            <w:tcW w:w="2835" w:type="dxa"/>
            <w:vAlign w:val="center"/>
          </w:tcPr>
          <w:p>
            <w:pPr>
              <w:pStyle w:val="16"/>
            </w:pPr>
            <w:r>
              <w:t>业务能力增强</w:t>
            </w:r>
          </w:p>
        </w:tc>
        <w:tc>
          <w:tcPr>
            <w:tcW w:w="2551" w:type="dxa"/>
            <w:vAlign w:val="center"/>
          </w:tcPr>
          <w:p>
            <w:pPr>
              <w:pStyle w:val="16"/>
            </w:pPr>
            <w:r>
              <w:t>自身工作业务能力增强</w:t>
            </w:r>
          </w:p>
        </w:tc>
        <w:tc>
          <w:tcPr>
            <w:tcW w:w="2268" w:type="dxa"/>
            <w:vAlign w:val="center"/>
          </w:tcPr>
          <w:p>
            <w:pPr>
              <w:pStyle w:val="16"/>
            </w:pPr>
            <w:r>
              <w:t>根据工作需要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7"/>
            </w:pPr>
            <w:r>
              <w:t>满意度指标</w:t>
            </w:r>
          </w:p>
        </w:tc>
        <w:tc>
          <w:tcPr>
            <w:tcW w:w="2268" w:type="dxa"/>
            <w:vAlign w:val="center"/>
          </w:tcPr>
          <w:p>
            <w:pPr>
              <w:pStyle w:val="16"/>
            </w:pPr>
            <w:r>
              <w:t>服务对象满意度指标</w:t>
            </w:r>
          </w:p>
        </w:tc>
        <w:tc>
          <w:tcPr>
            <w:tcW w:w="2835" w:type="dxa"/>
            <w:vAlign w:val="center"/>
          </w:tcPr>
          <w:p>
            <w:pPr>
              <w:pStyle w:val="16"/>
            </w:pPr>
            <w:r>
              <w:t>服务对象满意度</w:t>
            </w:r>
          </w:p>
        </w:tc>
        <w:tc>
          <w:tcPr>
            <w:tcW w:w="2835" w:type="dxa"/>
            <w:vAlign w:val="center"/>
          </w:tcPr>
          <w:p>
            <w:pPr>
              <w:pStyle w:val="16"/>
            </w:pPr>
            <w:r>
              <w:t>服务对象满意度</w:t>
            </w:r>
          </w:p>
        </w:tc>
        <w:tc>
          <w:tcPr>
            <w:tcW w:w="2551" w:type="dxa"/>
            <w:vAlign w:val="center"/>
          </w:tcPr>
          <w:p>
            <w:pPr>
              <w:pStyle w:val="16"/>
            </w:pPr>
            <w:r>
              <w:t>≥90%</w:t>
            </w:r>
          </w:p>
        </w:tc>
        <w:tc>
          <w:tcPr>
            <w:tcW w:w="2268" w:type="dxa"/>
            <w:vAlign w:val="center"/>
          </w:tcPr>
          <w:p>
            <w:pPr>
              <w:pStyle w:val="16"/>
            </w:pPr>
            <w:r>
              <w:t>根据工作需要</w:t>
            </w:r>
          </w:p>
        </w:tc>
      </w:tr>
    </w:tbl>
    <w:p>
      <w:pPr>
        <w:sectPr>
          <w:pgSz w:w="16840" w:h="11900" w:orient="landscape"/>
          <w:pgMar w:top="1361" w:right="1020" w:bottom="1134" w:left="1020" w:header="720" w:footer="720" w:gutter="0"/>
          <w:cols w:space="720" w:num="1"/>
        </w:sectPr>
      </w:pPr>
    </w:p>
    <w:p>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pPr>
        <w:spacing w:line="500" w:lineRule="exact"/>
        <w:ind w:firstLine="560"/>
      </w:pPr>
      <w:r>
        <w:rPr>
          <w:rFonts w:eastAsia="方正仿宋_GBK" w:cs="Times New Roman"/>
          <w:color w:val="000000"/>
          <w:sz w:val="28"/>
        </w:rPr>
        <w:t>2023年，无极县财政局安排政府采购预算0.00万元。具体内容见下表。</w:t>
      </w:r>
    </w:p>
    <w:p>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3"/>
            </w:pPr>
            <w:r>
              <w:t>318无极县财政局</w:t>
            </w:r>
          </w:p>
        </w:tc>
        <w:tc>
          <w:tcPr>
            <w:tcW w:w="8674" w:type="dxa"/>
            <w:gridSpan w:val="9"/>
            <w:tcBorders>
              <w:top w:val="single" w:color="FFFFFF" w:sz="6" w:space="0"/>
              <w:left w:val="single" w:color="FFFFFF" w:sz="6" w:space="0"/>
              <w:right w:val="single" w:color="FFFFFF" w:sz="6" w:space="0"/>
            </w:tcBorders>
            <w:vAlign w:val="center"/>
          </w:tcPr>
          <w:p>
            <w:pPr>
              <w:pStyle w:val="2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4"/>
            </w:pPr>
            <w:r>
              <w:t>政府采购项目来源</w:t>
            </w:r>
          </w:p>
        </w:tc>
        <w:tc>
          <w:tcPr>
            <w:tcW w:w="1134" w:type="dxa"/>
            <w:vMerge w:val="restart"/>
            <w:vAlign w:val="center"/>
          </w:tcPr>
          <w:p>
            <w:pPr>
              <w:pStyle w:val="14"/>
            </w:pPr>
            <w:r>
              <w:t>采购物品名称</w:t>
            </w:r>
          </w:p>
        </w:tc>
        <w:tc>
          <w:tcPr>
            <w:tcW w:w="1134" w:type="dxa"/>
            <w:vMerge w:val="restart"/>
            <w:vAlign w:val="center"/>
          </w:tcPr>
          <w:p>
            <w:pPr>
              <w:pStyle w:val="14"/>
            </w:pPr>
            <w:r>
              <w:t>政府采购目录序号</w:t>
            </w:r>
          </w:p>
        </w:tc>
        <w:tc>
          <w:tcPr>
            <w:tcW w:w="709" w:type="dxa"/>
            <w:vMerge w:val="restart"/>
            <w:vAlign w:val="center"/>
          </w:tcPr>
          <w:p>
            <w:pPr>
              <w:pStyle w:val="14"/>
            </w:pPr>
            <w:r>
              <w:t>计量  单位</w:t>
            </w:r>
          </w:p>
        </w:tc>
        <w:tc>
          <w:tcPr>
            <w:tcW w:w="850" w:type="dxa"/>
            <w:vMerge w:val="restart"/>
            <w:vAlign w:val="center"/>
          </w:tcPr>
          <w:p>
            <w:pPr>
              <w:pStyle w:val="14"/>
            </w:pPr>
            <w:r>
              <w:t>数量</w:t>
            </w:r>
          </w:p>
        </w:tc>
        <w:tc>
          <w:tcPr>
            <w:tcW w:w="850" w:type="dxa"/>
            <w:vMerge w:val="restart"/>
            <w:vAlign w:val="center"/>
          </w:tcPr>
          <w:p>
            <w:pPr>
              <w:pStyle w:val="14"/>
            </w:pPr>
            <w:r>
              <w:t>单价</w:t>
            </w:r>
          </w:p>
        </w:tc>
        <w:tc>
          <w:tcPr>
            <w:tcW w:w="7710" w:type="dxa"/>
            <w:gridSpan w:val="8"/>
            <w:vAlign w:val="center"/>
          </w:tcPr>
          <w:p>
            <w:pPr>
              <w:pStyle w:val="14"/>
            </w:pPr>
            <w:r>
              <w:t>政府采购金额（当年部门预算安排资金）</w:t>
            </w:r>
          </w:p>
        </w:tc>
        <w:tc>
          <w:tcPr>
            <w:tcW w:w="964" w:type="dxa"/>
            <w:vMerge w:val="restart"/>
            <w:vAlign w:val="center"/>
          </w:tcPr>
          <w:p>
            <w:pPr>
              <w:pStyle w:val="14"/>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4"/>
            </w:pPr>
            <w:r>
              <w:t>项目名称</w:t>
            </w:r>
          </w:p>
        </w:tc>
        <w:tc>
          <w:tcPr>
            <w:tcW w:w="964" w:type="dxa"/>
            <w:vAlign w:val="center"/>
          </w:tcPr>
          <w:p>
            <w:pPr>
              <w:pStyle w:val="14"/>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4"/>
            </w:pPr>
            <w:r>
              <w:t>合计</w:t>
            </w:r>
          </w:p>
        </w:tc>
        <w:tc>
          <w:tcPr>
            <w:tcW w:w="964" w:type="dxa"/>
            <w:vAlign w:val="center"/>
          </w:tcPr>
          <w:p>
            <w:pPr>
              <w:pStyle w:val="14"/>
            </w:pPr>
            <w:r>
              <w:t>一般公共预算拨款</w:t>
            </w:r>
          </w:p>
        </w:tc>
        <w:tc>
          <w:tcPr>
            <w:tcW w:w="964" w:type="dxa"/>
            <w:vAlign w:val="center"/>
          </w:tcPr>
          <w:p>
            <w:pPr>
              <w:pStyle w:val="14"/>
            </w:pPr>
            <w:r>
              <w:t>基金预算拨款</w:t>
            </w:r>
          </w:p>
        </w:tc>
        <w:tc>
          <w:tcPr>
            <w:tcW w:w="964" w:type="dxa"/>
            <w:vAlign w:val="center"/>
          </w:tcPr>
          <w:p>
            <w:pPr>
              <w:pStyle w:val="14"/>
            </w:pPr>
            <w:r>
              <w:t>国有资本经营预算拨款</w:t>
            </w:r>
          </w:p>
        </w:tc>
        <w:tc>
          <w:tcPr>
            <w:tcW w:w="964" w:type="dxa"/>
            <w:vAlign w:val="center"/>
          </w:tcPr>
          <w:p>
            <w:pPr>
              <w:pStyle w:val="14"/>
            </w:pPr>
            <w:r>
              <w:t>财政专户核拨</w:t>
            </w:r>
          </w:p>
        </w:tc>
        <w:tc>
          <w:tcPr>
            <w:tcW w:w="964" w:type="dxa"/>
            <w:vAlign w:val="center"/>
          </w:tcPr>
          <w:p>
            <w:pPr>
              <w:pStyle w:val="14"/>
            </w:pPr>
            <w:r>
              <w:t>单位    资金</w:t>
            </w:r>
          </w:p>
        </w:tc>
        <w:tc>
          <w:tcPr>
            <w:tcW w:w="964" w:type="dxa"/>
            <w:vAlign w:val="center"/>
          </w:tcPr>
          <w:p>
            <w:pPr>
              <w:pStyle w:val="14"/>
            </w:pPr>
            <w:r>
              <w:t>财政拨    款结转</w:t>
            </w:r>
          </w:p>
        </w:tc>
        <w:tc>
          <w:tcPr>
            <w:tcW w:w="964" w:type="dxa"/>
            <w:vAlign w:val="center"/>
          </w:tcPr>
          <w:p>
            <w:pPr>
              <w:pStyle w:val="14"/>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6"/>
            </w:pP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7"/>
            </w:pPr>
          </w:p>
        </w:tc>
        <w:tc>
          <w:tcPr>
            <w:tcW w:w="850" w:type="dxa"/>
            <w:vAlign w:val="center"/>
          </w:tcPr>
          <w:p>
            <w:pPr>
              <w:pStyle w:val="15"/>
            </w:pPr>
          </w:p>
        </w:tc>
        <w:tc>
          <w:tcPr>
            <w:tcW w:w="850"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s="Times New Roman"/>
          <w:color w:val="000000"/>
          <w:sz w:val="32"/>
        </w:rPr>
        <w:t xml:space="preserve"> </w:t>
      </w:r>
    </w:p>
    <w:p>
      <w:pPr>
        <w:spacing w:before="10" w:after="10"/>
        <w:ind w:firstLine="640"/>
        <w:outlineLvl w:val="2"/>
      </w:pPr>
      <w:bookmarkStart w:id="15" w:name="_Toc_3_3_0000000016"/>
      <w:r>
        <w:rPr>
          <w:rFonts w:ascii="黑体" w:hAnsi="黑体" w:eastAsia="黑体" w:cs="黑体"/>
          <w:color w:val="000000"/>
          <w:sz w:val="32"/>
        </w:rPr>
        <w:t>七、国有资产信息</w:t>
      </w:r>
      <w:bookmarkEnd w:id="15"/>
    </w:p>
    <w:p>
      <w:pPr>
        <w:spacing w:line="500" w:lineRule="exact"/>
        <w:ind w:firstLine="560"/>
      </w:pPr>
      <w:r>
        <w:rPr>
          <w:rFonts w:eastAsia="方正仿宋_GBK" w:cs="Times New Roman"/>
          <w:color w:val="000000"/>
          <w:sz w:val="28"/>
        </w:rPr>
        <w:t>无极县财政局（含所属单位）上年末固定资产金额为307.77万元（详见下表）。本年度拟购置固定资产总额为0.00万元。</w:t>
      </w:r>
    </w:p>
    <w:p>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3"/>
            </w:pPr>
            <w:r>
              <w:t>318无极县财政局</w:t>
            </w:r>
          </w:p>
        </w:tc>
        <w:tc>
          <w:tcPr>
            <w:tcW w:w="5669" w:type="dxa"/>
            <w:gridSpan w:val="2"/>
            <w:tcBorders>
              <w:top w:val="single" w:color="FFFFFF" w:sz="6" w:space="0"/>
              <w:left w:val="single" w:color="FFFFFF" w:sz="6" w:space="0"/>
              <w:right w:val="single" w:color="FFFFFF" w:sz="6" w:space="0"/>
            </w:tcBorders>
            <w:vAlign w:val="center"/>
          </w:tcPr>
          <w:p>
            <w:pPr>
              <w:pStyle w:val="11"/>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4"/>
            </w:pPr>
            <w:r>
              <w:t>项   目</w:t>
            </w:r>
          </w:p>
        </w:tc>
        <w:tc>
          <w:tcPr>
            <w:tcW w:w="2835" w:type="dxa"/>
            <w:vAlign w:val="center"/>
          </w:tcPr>
          <w:p>
            <w:pPr>
              <w:pStyle w:val="14"/>
            </w:pPr>
            <w:r>
              <w:t>数量</w:t>
            </w:r>
          </w:p>
        </w:tc>
        <w:tc>
          <w:tcPr>
            <w:tcW w:w="2835" w:type="dxa"/>
            <w:vAlign w:val="center"/>
          </w:tcPr>
          <w:p>
            <w:pPr>
              <w:pStyle w:val="14"/>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资产总额</w:t>
            </w:r>
          </w:p>
        </w:tc>
        <w:tc>
          <w:tcPr>
            <w:tcW w:w="2835" w:type="dxa"/>
            <w:vAlign w:val="center"/>
          </w:tcPr>
          <w:p>
            <w:pPr>
              <w:pStyle w:val="17"/>
            </w:pPr>
          </w:p>
        </w:tc>
        <w:tc>
          <w:tcPr>
            <w:tcW w:w="2835" w:type="dxa"/>
            <w:vAlign w:val="center"/>
          </w:tcPr>
          <w:p>
            <w:pPr>
              <w:pStyle w:val="15"/>
            </w:pPr>
            <w:r>
              <w:t>307.77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1、房屋（平方米）</w:t>
            </w:r>
          </w:p>
        </w:tc>
        <w:tc>
          <w:tcPr>
            <w:tcW w:w="2835" w:type="dxa"/>
            <w:vAlign w:val="center"/>
          </w:tcPr>
          <w:p>
            <w:pPr>
              <w:pStyle w:val="17"/>
            </w:pPr>
            <w:r>
              <w:t>1400.08</w:t>
            </w:r>
          </w:p>
        </w:tc>
        <w:tc>
          <w:tcPr>
            <w:tcW w:w="2835" w:type="dxa"/>
            <w:vAlign w:val="center"/>
          </w:tcPr>
          <w:p>
            <w:pPr>
              <w:pStyle w:val="15"/>
            </w:pPr>
            <w:r>
              <w:t>278.56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　　其中：办公用房（平方米）</w:t>
            </w:r>
          </w:p>
        </w:tc>
        <w:tc>
          <w:tcPr>
            <w:tcW w:w="2835" w:type="dxa"/>
            <w:vAlign w:val="center"/>
          </w:tcPr>
          <w:p>
            <w:pPr>
              <w:pStyle w:val="17"/>
            </w:pPr>
            <w:r>
              <w:t>679</w:t>
            </w: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2、车辆（台、辆）</w:t>
            </w:r>
          </w:p>
        </w:tc>
        <w:tc>
          <w:tcPr>
            <w:tcW w:w="2835" w:type="dxa"/>
            <w:vAlign w:val="center"/>
          </w:tcPr>
          <w:p>
            <w:pPr>
              <w:pStyle w:val="17"/>
            </w:pPr>
            <w:r>
              <w:t>2</w:t>
            </w:r>
          </w:p>
        </w:tc>
        <w:tc>
          <w:tcPr>
            <w:tcW w:w="2835" w:type="dxa"/>
            <w:vAlign w:val="center"/>
          </w:tcPr>
          <w:p>
            <w:pPr>
              <w:pStyle w:val="15"/>
            </w:pPr>
            <w:r>
              <w:t>29.21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3、单价在20万元以上的设备</w:t>
            </w:r>
          </w:p>
        </w:tc>
        <w:tc>
          <w:tcPr>
            <w:tcW w:w="2835" w:type="dxa"/>
            <w:vAlign w:val="center"/>
          </w:tcPr>
          <w:p>
            <w:pPr>
              <w:pStyle w:val="17"/>
            </w:pPr>
          </w:p>
        </w:tc>
        <w:tc>
          <w:tcPr>
            <w:tcW w:w="2835"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6"/>
            </w:pPr>
            <w:r>
              <w:t>4、其他固定资产</w:t>
            </w:r>
          </w:p>
        </w:tc>
        <w:tc>
          <w:tcPr>
            <w:tcW w:w="2835" w:type="dxa"/>
            <w:vAlign w:val="center"/>
          </w:tcPr>
          <w:p>
            <w:pPr>
              <w:pStyle w:val="17"/>
            </w:pPr>
          </w:p>
        </w:tc>
        <w:tc>
          <w:tcPr>
            <w:tcW w:w="2835" w:type="dxa"/>
            <w:vAlign w:val="center"/>
          </w:tcPr>
          <w:p>
            <w:pPr>
              <w:pStyle w:val="15"/>
            </w:pPr>
          </w:p>
        </w:tc>
      </w:tr>
    </w:tbl>
    <w:p>
      <w:pPr>
        <w:ind w:firstLine="640"/>
      </w:pPr>
      <w:r>
        <w:rPr>
          <w:rFonts w:eastAsia="方正仿宋_GBK" w:cs="Times New Roman"/>
          <w:color w:val="000000"/>
          <w:sz w:val="32"/>
        </w:rPr>
        <w:t xml:space="preserve"> </w:t>
      </w:r>
    </w:p>
    <w:p>
      <w:pPr>
        <w:spacing w:before="10" w:after="10"/>
        <w:ind w:firstLine="640"/>
        <w:outlineLvl w:val="2"/>
      </w:pPr>
      <w:bookmarkStart w:id="16" w:name="_Toc_3_3_0000000017"/>
      <w:r>
        <w:rPr>
          <w:rFonts w:ascii="黑体" w:hAnsi="黑体" w:eastAsia="黑体" w:cs="黑体"/>
          <w:color w:val="000000"/>
          <w:sz w:val="32"/>
        </w:rPr>
        <w:t>八、名词解释</w:t>
      </w:r>
      <w:bookmarkEnd w:id="16"/>
    </w:p>
    <w:p>
      <w:pPr>
        <w:spacing w:line="500" w:lineRule="exact"/>
        <w:ind w:firstLine="560"/>
      </w:pPr>
      <w:r>
        <w:rPr>
          <w:rFonts w:eastAsia="方正仿宋_GBK" w:cs="Times New Roman"/>
          <w:color w:val="000000"/>
          <w:sz w:val="28"/>
        </w:rPr>
        <w:t>1、</w:t>
      </w:r>
      <w:r>
        <w:rPr>
          <w:rFonts w:eastAsia="方正仿宋_GBK" w:cs="Times New Roman"/>
          <w:b/>
          <w:color w:val="000000"/>
          <w:sz w:val="28"/>
        </w:rPr>
        <w:t>一般公共预算拨款收入：</w:t>
      </w:r>
      <w:r>
        <w:rPr>
          <w:rFonts w:eastAsia="方正仿宋_GBK" w:cs="Times New Roman"/>
          <w:color w:val="000000"/>
          <w:sz w:val="28"/>
        </w:rPr>
        <w:t>指</w:t>
      </w:r>
      <w:r>
        <w:rPr>
          <w:rFonts w:hint="eastAsia" w:eastAsia="方正仿宋_GBK" w:cs="Times New Roman"/>
          <w:color w:val="000000"/>
          <w:sz w:val="28"/>
          <w:lang w:eastAsia="zh-CN"/>
        </w:rPr>
        <w:t>县</w:t>
      </w:r>
      <w:r>
        <w:rPr>
          <w:rFonts w:eastAsia="方正仿宋_GBK" w:cs="Times New Roman"/>
          <w:color w:val="000000"/>
          <w:sz w:val="28"/>
        </w:rPr>
        <w:t>级财政当年拨付的资金。</w:t>
      </w:r>
    </w:p>
    <w:p>
      <w:pPr>
        <w:spacing w:line="500" w:lineRule="exact"/>
        <w:ind w:firstLine="560"/>
      </w:pPr>
      <w:r>
        <w:rPr>
          <w:rFonts w:eastAsia="方正仿宋_GBK" w:cs="Times New Roman"/>
          <w:color w:val="000000"/>
          <w:sz w:val="28"/>
        </w:rPr>
        <w:t>2、</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pPr>
        <w:spacing w:line="500" w:lineRule="exact"/>
        <w:ind w:firstLine="560"/>
      </w:pPr>
      <w:r>
        <w:rPr>
          <w:rFonts w:eastAsia="方正仿宋_GBK" w:cs="Times New Roman"/>
          <w:color w:val="000000"/>
          <w:sz w:val="28"/>
        </w:rPr>
        <w:t>3、</w:t>
      </w:r>
      <w:r>
        <w:rPr>
          <w:rFonts w:eastAsia="方正仿宋_GBK" w:cs="Times New Roman"/>
          <w:b/>
          <w:color w:val="000000"/>
          <w:sz w:val="28"/>
        </w:rPr>
        <w:t>其他收入：</w:t>
      </w:r>
      <w:r>
        <w:rPr>
          <w:rFonts w:eastAsia="方正仿宋_GBK" w:cs="Times New Roman"/>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s="Times New Roman"/>
          <w:color w:val="000000"/>
          <w:sz w:val="28"/>
        </w:rPr>
        <w:t>4、</w:t>
      </w:r>
      <w:r>
        <w:rPr>
          <w:rFonts w:eastAsia="方正仿宋_GBK" w:cs="Times New Roman"/>
          <w:b/>
          <w:color w:val="000000"/>
          <w:sz w:val="28"/>
        </w:rPr>
        <w:t>基本支出：</w:t>
      </w:r>
      <w:r>
        <w:rPr>
          <w:rFonts w:eastAsia="方正仿宋_GBK" w:cs="Times New Roman"/>
          <w:color w:val="000000"/>
          <w:sz w:val="28"/>
        </w:rPr>
        <w:t>指为保障机构正常运转、完成日常工作任务而发生的人员支出和公用支出。</w:t>
      </w:r>
    </w:p>
    <w:p>
      <w:pPr>
        <w:spacing w:line="500" w:lineRule="exact"/>
        <w:ind w:firstLine="560"/>
      </w:pPr>
      <w:r>
        <w:rPr>
          <w:rFonts w:eastAsia="方正仿宋_GBK" w:cs="Times New Roman"/>
          <w:color w:val="000000"/>
          <w:sz w:val="28"/>
        </w:rPr>
        <w:t>5、</w:t>
      </w:r>
      <w:r>
        <w:rPr>
          <w:rFonts w:eastAsia="方正仿宋_GBK" w:cs="Times New Roman"/>
          <w:b/>
          <w:color w:val="000000"/>
          <w:sz w:val="28"/>
        </w:rPr>
        <w:t>项目支出：</w:t>
      </w:r>
      <w:r>
        <w:rPr>
          <w:rFonts w:eastAsia="方正仿宋_GBK" w:cs="Times New Roman"/>
          <w:color w:val="000000"/>
          <w:sz w:val="28"/>
        </w:rPr>
        <w:t>指在基本支出之外为完成特定行政任务和事业发展目标所发生的支出。</w:t>
      </w:r>
    </w:p>
    <w:p>
      <w:pPr>
        <w:spacing w:line="500" w:lineRule="exact"/>
        <w:ind w:firstLine="560"/>
      </w:pPr>
      <w:r>
        <w:rPr>
          <w:rFonts w:eastAsia="方正仿宋_GBK" w:cs="Times New Roman"/>
          <w:color w:val="000000"/>
          <w:sz w:val="28"/>
        </w:rPr>
        <w:t>6、</w:t>
      </w:r>
      <w:r>
        <w:rPr>
          <w:rFonts w:eastAsia="方正仿宋_GBK" w:cs="Times New Roman"/>
          <w:b/>
          <w:color w:val="000000"/>
          <w:sz w:val="28"/>
        </w:rPr>
        <w:t>上缴上级支出：</w:t>
      </w:r>
      <w:r>
        <w:rPr>
          <w:rFonts w:eastAsia="方正仿宋_GBK" w:cs="Times New Roman"/>
          <w:color w:val="000000"/>
          <w:sz w:val="28"/>
        </w:rPr>
        <w:t>指下级单位上缴上级的支出。</w:t>
      </w:r>
    </w:p>
    <w:p>
      <w:pPr>
        <w:spacing w:line="500" w:lineRule="exact"/>
        <w:ind w:firstLine="560"/>
      </w:pPr>
      <w:r>
        <w:rPr>
          <w:rFonts w:eastAsia="方正仿宋_GBK" w:cs="Times New Roman"/>
          <w:color w:val="000000"/>
          <w:sz w:val="28"/>
        </w:rPr>
        <w:t>7、</w:t>
      </w:r>
      <w:r>
        <w:rPr>
          <w:rFonts w:eastAsia="方正仿宋_GBK" w:cs="Times New Roman"/>
          <w:b/>
          <w:color w:val="000000"/>
          <w:sz w:val="28"/>
        </w:rPr>
        <w:t>“三公”经费：</w:t>
      </w:r>
      <w:r>
        <w:rPr>
          <w:rFonts w:eastAsia="方正仿宋_GBK" w:cs="Times New Roman"/>
          <w:color w:val="000000"/>
          <w:sz w:val="28"/>
        </w:rPr>
        <w:t>纳入</w:t>
      </w:r>
      <w:r>
        <w:rPr>
          <w:rFonts w:hint="eastAsia" w:eastAsia="方正仿宋_GBK" w:cs="Times New Roman"/>
          <w:color w:val="000000"/>
          <w:sz w:val="28"/>
          <w:lang w:eastAsia="zh-CN"/>
        </w:rPr>
        <w:t>县</w:t>
      </w:r>
      <w:r>
        <w:rPr>
          <w:rFonts w:eastAsia="方正仿宋_GBK" w:cs="Times New Roman"/>
          <w:color w:val="000000"/>
          <w:sz w:val="28"/>
        </w:rPr>
        <w:t>级财政预算管理的“三公”经费，是指</w:t>
      </w:r>
      <w:r>
        <w:rPr>
          <w:rFonts w:hint="eastAsia" w:eastAsia="方正仿宋_GBK" w:cs="Times New Roman"/>
          <w:color w:val="000000"/>
          <w:sz w:val="28"/>
          <w:lang w:eastAsia="zh-CN"/>
        </w:rPr>
        <w:t>县</w:t>
      </w:r>
      <w:r>
        <w:rPr>
          <w:rFonts w:eastAsia="方正仿宋_GBK" w:cs="Times New Roman"/>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s="Times New Roman"/>
          <w:color w:val="000000"/>
          <w:sz w:val="28"/>
        </w:rPr>
        <w:t>8、</w:t>
      </w:r>
      <w:r>
        <w:rPr>
          <w:rFonts w:eastAsia="方正仿宋_GBK" w:cs="Times New Roman"/>
          <w:b/>
          <w:color w:val="000000"/>
          <w:sz w:val="28"/>
        </w:rPr>
        <w:t>机关运行费：</w:t>
      </w:r>
      <w:r>
        <w:rPr>
          <w:rFonts w:eastAsia="方正仿宋_GBK" w:cs="Times New Roman"/>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s="Times New Roman"/>
          <w:color w:val="000000"/>
          <w:sz w:val="28"/>
        </w:rPr>
        <w:t>9、</w:t>
      </w:r>
      <w:r>
        <w:rPr>
          <w:rFonts w:eastAsia="方正仿宋_GBK" w:cs="Times New Roman"/>
          <w:b/>
          <w:color w:val="000000"/>
          <w:sz w:val="28"/>
        </w:rPr>
        <w:t>上年结转：</w:t>
      </w:r>
      <w:r>
        <w:rPr>
          <w:rFonts w:eastAsia="方正仿宋_GBK" w:cs="Times New Roman"/>
          <w:color w:val="000000"/>
          <w:sz w:val="28"/>
        </w:rPr>
        <w:t>指以前年度尚未完成、结转到本年仍按原规定用途继续使用的资金。</w:t>
      </w:r>
    </w:p>
    <w:p>
      <w:pPr>
        <w:spacing w:line="500" w:lineRule="exact"/>
        <w:ind w:firstLine="560"/>
      </w:pPr>
      <w:r>
        <w:rPr>
          <w:rFonts w:eastAsia="方正仿宋_GBK" w:cs="Times New Roman"/>
          <w:color w:val="000000"/>
          <w:sz w:val="28"/>
        </w:rPr>
        <w:t>10、</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pPr>
        <w:spacing w:line="500" w:lineRule="exact"/>
        <w:ind w:firstLine="560"/>
        <w:rPr>
          <w:rFonts w:hint="eastAsia" w:eastAsia="方正仿宋_GBK"/>
          <w:lang w:eastAsia="zh-CN"/>
        </w:rPr>
        <w:sectPr>
          <w:pgSz w:w="16840" w:h="11900" w:orient="landscape"/>
          <w:pgMar w:top="1361" w:right="1020" w:bottom="1134" w:left="1020" w:header="720" w:footer="720" w:gutter="0"/>
          <w:cols w:space="720" w:num="1"/>
        </w:sectPr>
      </w:pPr>
      <w:r>
        <w:rPr>
          <w:rFonts w:eastAsia="方正仿宋_GBK" w:cs="Times New Roman"/>
          <w:color w:val="000000"/>
          <w:sz w:val="28"/>
        </w:rPr>
        <w:t>我部门无其他需要说明的事项</w:t>
      </w:r>
      <w:r>
        <w:rPr>
          <w:rFonts w:hint="eastAsia" w:eastAsia="方正仿宋_GBK" w:cs="Times New Roman"/>
          <w:color w:val="000000"/>
          <w:sz w:val="28"/>
          <w:lang w:eastAsia="zh-CN"/>
        </w:rPr>
        <w:t>。</w:t>
      </w:r>
    </w:p>
    <w:p>
      <w:pPr>
        <w:jc w:val="both"/>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2000000000000000000"/>
    <w:charset w:val="86"/>
    <w:family w:val="auto"/>
    <w:pitch w:val="default"/>
    <w:sig w:usb0="00000000" w:usb1="00000000" w:usb2="00082016" w:usb3="00000000" w:csb0="00040001"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18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48FD04"/>
    <w:multiLevelType w:val="singleLevel"/>
    <w:tmpl w:val="B748FD04"/>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hideGrammaticalError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A051CD"/>
    <w:rsid w:val="00097702"/>
    <w:rsid w:val="000C6DBA"/>
    <w:rsid w:val="00171858"/>
    <w:rsid w:val="00A051CD"/>
    <w:rsid w:val="00AC4019"/>
    <w:rsid w:val="00BF3857"/>
    <w:rsid w:val="01DD4619"/>
    <w:rsid w:val="0C5316D0"/>
    <w:rsid w:val="18101317"/>
    <w:rsid w:val="273E7ACF"/>
    <w:rsid w:val="2F420641"/>
    <w:rsid w:val="3EBC0146"/>
    <w:rsid w:val="50F45E5A"/>
    <w:rsid w:val="5AAD183B"/>
    <w:rsid w:val="60E3055E"/>
    <w:rsid w:val="66957EBA"/>
    <w:rsid w:val="7368341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s="Times New Roman"/>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qFormat/>
    <w:uiPriority w:val="0"/>
    <w:pPr>
      <w:jc w:val="right"/>
    </w:pPr>
    <w:rPr>
      <w:rFonts w:ascii="方正小标宋_GBK" w:hAnsi="方正小标宋_GBK" w:eastAsia="方正小标宋_GBK" w:cs="方正小标宋_GBK"/>
    </w:rPr>
  </w:style>
  <w:style w:type="paragraph" w:customStyle="1" w:styleId="12">
    <w:name w:val="单元格样式21"/>
    <w:basedOn w:val="1"/>
    <w:qFormat/>
    <w:uiPriority w:val="0"/>
    <w:pPr>
      <w:jc w:val="center"/>
    </w:pPr>
    <w:rPr>
      <w:rFonts w:ascii="方正小标宋_GBK" w:hAnsi="方正小标宋_GBK" w:eastAsia="方正小标宋_GBK" w:cs="方正小标宋_GBK"/>
    </w:rPr>
  </w:style>
  <w:style w:type="paragraph" w:customStyle="1" w:styleId="13">
    <w:name w:val="单元格样式20"/>
    <w:basedOn w:val="1"/>
    <w:qFormat/>
    <w:uiPriority w:val="0"/>
    <w:rPr>
      <w:rFonts w:ascii="方正小标宋_GBK" w:hAnsi="方正小标宋_GBK" w:eastAsia="方正小标宋_GBK" w:cs="方正小标宋_GBK"/>
    </w:rPr>
  </w:style>
  <w:style w:type="paragraph" w:customStyle="1" w:styleId="14">
    <w:name w:val="单元格样式1"/>
    <w:basedOn w:val="1"/>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qFormat/>
    <w:uiPriority w:val="0"/>
    <w:pPr>
      <w:spacing w:line="500" w:lineRule="exact"/>
      <w:ind w:firstLine="560"/>
    </w:pPr>
    <w:rPr>
      <w:rFonts w:eastAsia="方正仿宋_GBK" w:cs="Times New Roman"/>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cs="Times New Roman"/>
      <w:sz w:val="28"/>
    </w:rPr>
  </w:style>
  <w:style w:type="paragraph" w:customStyle="1" w:styleId="23">
    <w:name w:val="插入文本样式-插入预算公开部门机关运行经费安排情况文件"/>
    <w:basedOn w:val="1"/>
    <w:qFormat/>
    <w:uiPriority w:val="0"/>
    <w:pPr>
      <w:spacing w:line="500" w:lineRule="exact"/>
      <w:ind w:firstLine="560"/>
    </w:pPr>
    <w:rPr>
      <w:rFonts w:eastAsia="方正仿宋_GBK" w:cs="Times New Roman"/>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cs="Times New Roman"/>
      <w:sz w:val="28"/>
    </w:rPr>
  </w:style>
  <w:style w:type="paragraph" w:customStyle="1" w:styleId="25">
    <w:name w:val="插入文本样式-插入总体目标文件"/>
    <w:basedOn w:val="1"/>
    <w:qFormat/>
    <w:uiPriority w:val="0"/>
    <w:pPr>
      <w:spacing w:line="500" w:lineRule="exact"/>
      <w:ind w:firstLine="560"/>
    </w:pPr>
    <w:rPr>
      <w:rFonts w:eastAsia="方正仿宋_GBK" w:cs="Times New Roman"/>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cs="Times New Roman"/>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cs="Times New Roman"/>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cs="Times New Roman"/>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cs="Times New Roman"/>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cs="Times New Roman"/>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cs="Times New Roman"/>
      <w:sz w:val="28"/>
    </w:rPr>
  </w:style>
  <w:style w:type="character" w:customStyle="1" w:styleId="33">
    <w:name w:val="页眉 Char"/>
    <w:basedOn w:val="10"/>
    <w:link w:val="4"/>
    <w:qFormat/>
    <w:uiPriority w:val="99"/>
    <w:rPr>
      <w:rFonts w:ascii="Times New Roman" w:hAnsi="Times New Roman" w:eastAsia="Times New Roman"/>
      <w:sz w:val="18"/>
      <w:szCs w:val="18"/>
      <w:lang w:eastAsia="uk-UA"/>
    </w:rPr>
  </w:style>
  <w:style w:type="character" w:customStyle="1" w:styleId="34">
    <w:name w:val="页脚 Char"/>
    <w:basedOn w:val="10"/>
    <w:link w:val="3"/>
    <w:qFormat/>
    <w:uiPriority w:val="99"/>
    <w:rPr>
      <w:rFonts w:ascii="Times New Roman" w:hAnsi="Times New Roman" w:eastAsia="Times New Roman"/>
      <w:sz w:val="18"/>
      <w:szCs w:val="18"/>
      <w:lang w:eastAsia="uk-U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4" Type="http://schemas.openxmlformats.org/officeDocument/2006/relationships/fontTable" Target="fontTable.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2023-05-15T05:58:49Z</dcterms:modified>
</cp:core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2023-05-15T13:58:47Z</dcterms:created>
  <dcterms:modified xsi:type="dcterms:W3CDTF">2023-05-15T05:58:47Z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2023-05-15T13:58:49Z</dcterms:created>
  <dcterms:modified xsi:type="dcterms:W3CDTF">2023-05-15T05:58:49Z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2023-05-15T13:58:40Z</dcterms:created>
  <dcterms:modified xsi:type="dcterms:W3CDTF">2023-05-15T05:58:39Z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2023-05-15T13:58:49Z</dcterms:created>
  <dcterms:modified xsi:type="dcterms:W3CDTF">2023-05-15T05:58:49Z</dcterms:modified>
</cp:core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Properties xmlns:vt="http://schemas.openxmlformats.org/officeDocument/2006/docPropsVTypes" xmlns="http://schemas.openxmlformats.org/officeDocument/2006/extended-properties">
  <Application>Spire.Doc</Application>
  <AppVersion>12.0000</AppVersion>
</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2023-05-15T13:58:44Z</dcterms:created>
  <dcterms:modified xsi:type="dcterms:W3CDTF">2023-05-15T05:58:44Z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2023-05-15T13:58:49Z</dcterms:created>
  <dcterms:modified xsi:type="dcterms:W3CDTF">2023-05-15T05:58:49Z</dcterms:modified>
</cp:coreProperties>
</file>

<file path=customXml/item49.xml><?xml version="1.0" encoding="utf-8"?>
<Properties xmlns:vt="http://schemas.openxmlformats.org/officeDocument/2006/docPropsVTypes" xmlns="http://schemas.openxmlformats.org/officeDocument/2006/extended-properties">
  <Application>Spire.Doc</Application>
  <AppVersion>12.0000</AppVersion>
</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2023-05-15T13:58:41Z</dcterms:created>
  <dcterms:modified xsi:type="dcterms:W3CDTF">2023-05-15T05:58:41Z</dcterms:modified>
</cp:coreProperties>
</file>

<file path=customXml/item51.xml><?xml version="1.0" encoding="utf-8"?>
<Properties xmlns:vt="http://schemas.openxmlformats.org/officeDocument/2006/docPropsVTypes" xmlns="http://schemas.openxmlformats.org/officeDocument/2006/extended-properties">
  <Application>Spire.Doc</Application>
  <AppVersion>12.0000</AppVersion>
</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2023-05-15T13:58:51Z</dcterms:created>
  <dcterms:modified xsi:type="dcterms:W3CDTF">2023-05-15T05:58:51Z</dcterms:modified>
</cp:coreProperties>
</file>

<file path=customXml/item56.xml><?xml version="1.0" encoding="utf-8"?>
<Properties xmlns:vt="http://schemas.openxmlformats.org/officeDocument/2006/docPropsVTypes" xmlns="http://schemas.openxmlformats.org/officeDocument/2006/extended-properties">
  <Application>Spire.Doc</Application>
  <AppVersion>12.0000</AppVersion>
</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2023-05-15T13:58:49Z</dcterms:created>
  <dcterms:modified xsi:type="dcterms:W3CDTF">2023-05-15T05:58:49Z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60.xml><?xml version="1.0" encoding="utf-8"?>
<Properties xmlns:vt="http://schemas.openxmlformats.org/officeDocument/2006/docPropsVTypes" xmlns="http://schemas.openxmlformats.org/officeDocument/2006/extended-properties">
  <Application>Spire.Doc</Application>
  <AppVersion>12.0000</AppVersion>
</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6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2023-05-15T13:58:42Z</dcterms:created>
  <dcterms:modified xsi:type="dcterms:W3CDTF">2023-05-15T05:58:42Z</dcterms:modified>
</cp:core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2023-05-15T13:58:43Z</dcterms:created>
  <dcterms:modified xsi:type="dcterms:W3CDTF">2023-05-15T05:58:43Z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2023-05-15T13:58:50Z</dcterms:created>
  <dcterms:modified xsi:type="dcterms:W3CDTF">2023-05-15T05:58:50Z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8BE60A5D-A01B-4572-B427-E9F6F9D70D1A}">
  <ds:schemaRefs/>
</ds:datastoreItem>
</file>

<file path=customXml/itemProps11.xml><?xml version="1.0" encoding="utf-8"?>
<ds:datastoreItem xmlns:ds="http://schemas.openxmlformats.org/officeDocument/2006/customXml" ds:itemID="{9158E608-F378-44A2-B620-22483CA9713B}">
  <ds:schemaRefs/>
</ds:datastoreItem>
</file>

<file path=customXml/itemProps12.xml><?xml version="1.0" encoding="utf-8"?>
<ds:datastoreItem xmlns:ds="http://schemas.openxmlformats.org/officeDocument/2006/customXml" ds:itemID="{70E64461-8874-4213-BF41-FBAFDE1B9FD2}">
  <ds:schemaRefs/>
</ds:datastoreItem>
</file>

<file path=customXml/itemProps13.xml><?xml version="1.0" encoding="utf-8"?>
<ds:datastoreItem xmlns:ds="http://schemas.openxmlformats.org/officeDocument/2006/customXml" ds:itemID="{EA97F2B5-515C-4241-82C8-096EE1023FE2}">
  <ds:schemaRefs/>
</ds:datastoreItem>
</file>

<file path=customXml/itemProps14.xml><?xml version="1.0" encoding="utf-8"?>
<ds:datastoreItem xmlns:ds="http://schemas.openxmlformats.org/officeDocument/2006/customXml" ds:itemID="{9EC72BB7-5A25-4713-ABFA-5573152FD2DD}">
  <ds:schemaRefs/>
</ds:datastoreItem>
</file>

<file path=customXml/itemProps15.xml><?xml version="1.0" encoding="utf-8"?>
<ds:datastoreItem xmlns:ds="http://schemas.openxmlformats.org/officeDocument/2006/customXml" ds:itemID="{74164EFB-D151-4131-9048-AC6690A87778}">
  <ds:schemaRefs/>
</ds:datastoreItem>
</file>

<file path=customXml/itemProps16.xml><?xml version="1.0" encoding="utf-8"?>
<ds:datastoreItem xmlns:ds="http://schemas.openxmlformats.org/officeDocument/2006/customXml" ds:itemID="{9709F74B-5792-4231-B838-56A0B66BB1CC}">
  <ds:schemaRefs/>
</ds:datastoreItem>
</file>

<file path=customXml/itemProps17.xml><?xml version="1.0" encoding="utf-8"?>
<ds:datastoreItem xmlns:ds="http://schemas.openxmlformats.org/officeDocument/2006/customXml" ds:itemID="{6C96C9D9-802E-449B-8C3D-EE8FA73D66B9}">
  <ds:schemaRefs/>
</ds:datastoreItem>
</file>

<file path=customXml/itemProps18.xml><?xml version="1.0" encoding="utf-8"?>
<ds:datastoreItem xmlns:ds="http://schemas.openxmlformats.org/officeDocument/2006/customXml" ds:itemID="{23151CBE-73F5-484F-A19A-D800E16CA812}">
  <ds:schemaRefs/>
</ds:datastoreItem>
</file>

<file path=customXml/itemProps19.xml><?xml version="1.0" encoding="utf-8"?>
<ds:datastoreItem xmlns:ds="http://schemas.openxmlformats.org/officeDocument/2006/customXml" ds:itemID="{BB5386B5-8802-45A7-96E8-646793698BD6}">
  <ds:schemaRefs/>
</ds:datastoreItem>
</file>

<file path=customXml/itemProps2.xml><?xml version="1.0" encoding="utf-8"?>
<ds:datastoreItem xmlns:ds="http://schemas.openxmlformats.org/officeDocument/2006/customXml" ds:itemID="{DAF4FB98-B9E4-48FD-896F-A3837FC6D4B8}">
  <ds:schemaRefs/>
</ds:datastoreItem>
</file>

<file path=customXml/itemProps20.xml><?xml version="1.0" encoding="utf-8"?>
<ds:datastoreItem xmlns:ds="http://schemas.openxmlformats.org/officeDocument/2006/customXml" ds:itemID="{4E726D69-5A7C-4FE1-B4C3-A062AA3777FC}">
  <ds:schemaRefs/>
</ds:datastoreItem>
</file>

<file path=customXml/itemProps21.xml><?xml version="1.0" encoding="utf-8"?>
<ds:datastoreItem xmlns:ds="http://schemas.openxmlformats.org/officeDocument/2006/customXml" ds:itemID="{C84B236A-9814-4D11-9429-883B85D9F13C}">
  <ds:schemaRefs/>
</ds:datastoreItem>
</file>

<file path=customXml/itemProps22.xml><?xml version="1.0" encoding="utf-8"?>
<ds:datastoreItem xmlns:ds="http://schemas.openxmlformats.org/officeDocument/2006/customXml" ds:itemID="{27DB3173-DE21-489A-A922-C79991222720}">
  <ds:schemaRefs/>
</ds:datastoreItem>
</file>

<file path=customXml/itemProps23.xml><?xml version="1.0" encoding="utf-8"?>
<ds:datastoreItem xmlns:ds="http://schemas.openxmlformats.org/officeDocument/2006/customXml" ds:itemID="{324193BA-B25F-4CF4-9692-B57E5A1D56B7}">
  <ds:schemaRefs/>
</ds:datastoreItem>
</file>

<file path=customXml/itemProps24.xml><?xml version="1.0" encoding="utf-8"?>
<ds:datastoreItem xmlns:ds="http://schemas.openxmlformats.org/officeDocument/2006/customXml" ds:itemID="{50406063-F3F1-4965-80F5-A6B6502B941F}">
  <ds:schemaRefs/>
</ds:datastoreItem>
</file>

<file path=customXml/itemProps25.xml><?xml version="1.0" encoding="utf-8"?>
<ds:datastoreItem xmlns:ds="http://schemas.openxmlformats.org/officeDocument/2006/customXml" ds:itemID="{8C5904BF-A5E1-486B-812D-2B2F1D72A98C}">
  <ds:schemaRefs/>
</ds:datastoreItem>
</file>

<file path=customXml/itemProps26.xml><?xml version="1.0" encoding="utf-8"?>
<ds:datastoreItem xmlns:ds="http://schemas.openxmlformats.org/officeDocument/2006/customXml" ds:itemID="{F84F26ED-98B6-4D10-922C-73A054A17A94}">
  <ds:schemaRefs/>
</ds:datastoreItem>
</file>

<file path=customXml/itemProps27.xml><?xml version="1.0" encoding="utf-8"?>
<ds:datastoreItem xmlns:ds="http://schemas.openxmlformats.org/officeDocument/2006/customXml" ds:itemID="{FE9217AB-74F6-491A-B85A-1EFE8709F75A}">
  <ds:schemaRefs/>
</ds:datastoreItem>
</file>

<file path=customXml/itemProps28.xml><?xml version="1.0" encoding="utf-8"?>
<ds:datastoreItem xmlns:ds="http://schemas.openxmlformats.org/officeDocument/2006/customXml" ds:itemID="{725B8257-906B-48B5-8EDC-12DB46926E03}">
  <ds:schemaRefs/>
</ds:datastoreItem>
</file>

<file path=customXml/itemProps29.xml><?xml version="1.0" encoding="utf-8"?>
<ds:datastoreItem xmlns:ds="http://schemas.openxmlformats.org/officeDocument/2006/customXml" ds:itemID="{65827FE1-982C-472E-B102-7CCA81D7D50C}">
  <ds:schemaRefs/>
</ds:datastoreItem>
</file>

<file path=customXml/itemProps3.xml><?xml version="1.0" encoding="utf-8"?>
<ds:datastoreItem xmlns:ds="http://schemas.openxmlformats.org/officeDocument/2006/customXml" ds:itemID="{073928EB-B15A-436C-B9F5-B133BA68435C}">
  <ds:schemaRefs/>
</ds:datastoreItem>
</file>

<file path=customXml/itemProps30.xml><?xml version="1.0" encoding="utf-8"?>
<ds:datastoreItem xmlns:ds="http://schemas.openxmlformats.org/officeDocument/2006/customXml" ds:itemID="{BC6AE489-18B6-4EF9-A9AE-E187B38B0370}">
  <ds:schemaRefs/>
</ds:datastoreItem>
</file>

<file path=customXml/itemProps31.xml><?xml version="1.0" encoding="utf-8"?>
<ds:datastoreItem xmlns:ds="http://schemas.openxmlformats.org/officeDocument/2006/customXml" ds:itemID="{6483F6DF-203B-4D77-8376-28A47674E7D9}">
  <ds:schemaRefs/>
</ds:datastoreItem>
</file>

<file path=customXml/itemProps32.xml><?xml version="1.0" encoding="utf-8"?>
<ds:datastoreItem xmlns:ds="http://schemas.openxmlformats.org/officeDocument/2006/customXml" ds:itemID="{107B912F-BA69-48E5-8E30-49EDAC0EF090}">
  <ds:schemaRefs/>
</ds:datastoreItem>
</file>

<file path=customXml/itemProps33.xml><?xml version="1.0" encoding="utf-8"?>
<ds:datastoreItem xmlns:ds="http://schemas.openxmlformats.org/officeDocument/2006/customXml" ds:itemID="{0529571D-4BF2-488B-BE68-03DFFE98BFC9}">
  <ds:schemaRefs/>
</ds:datastoreItem>
</file>

<file path=customXml/itemProps34.xml><?xml version="1.0" encoding="utf-8"?>
<ds:datastoreItem xmlns:ds="http://schemas.openxmlformats.org/officeDocument/2006/customXml" ds:itemID="{1CF589AD-6CC4-4BF7-9B83-2346D37041F8}">
  <ds:schemaRefs/>
</ds:datastoreItem>
</file>

<file path=customXml/itemProps35.xml><?xml version="1.0" encoding="utf-8"?>
<ds:datastoreItem xmlns:ds="http://schemas.openxmlformats.org/officeDocument/2006/customXml" ds:itemID="{C80B60FA-18B8-4258-9D6F-D531EA825424}">
  <ds:schemaRefs/>
</ds:datastoreItem>
</file>

<file path=customXml/itemProps36.xml><?xml version="1.0" encoding="utf-8"?>
<ds:datastoreItem xmlns:ds="http://schemas.openxmlformats.org/officeDocument/2006/customXml" ds:itemID="{420F3943-5707-49B0-B4B5-DBDC9C11B7E0}">
  <ds:schemaRefs/>
</ds:datastoreItem>
</file>

<file path=customXml/itemProps37.xml><?xml version="1.0" encoding="utf-8"?>
<ds:datastoreItem xmlns:ds="http://schemas.openxmlformats.org/officeDocument/2006/customXml" ds:itemID="{DDB3CB43-BF8E-4190-BCB3-4CD0CC30233F}">
  <ds:schemaRefs/>
</ds:datastoreItem>
</file>

<file path=customXml/itemProps38.xml><?xml version="1.0" encoding="utf-8"?>
<ds:datastoreItem xmlns:ds="http://schemas.openxmlformats.org/officeDocument/2006/customXml" ds:itemID="{EC0CD6A0-03E4-4D2D-B43A-33A9CBEB8D58}">
  <ds:schemaRefs/>
</ds:datastoreItem>
</file>

<file path=customXml/itemProps39.xml><?xml version="1.0" encoding="utf-8"?>
<ds:datastoreItem xmlns:ds="http://schemas.openxmlformats.org/officeDocument/2006/customXml" ds:itemID="{F87EA5EE-1DF3-4A9B-B04E-465751D35C66}">
  <ds:schemaRefs/>
</ds:datastoreItem>
</file>

<file path=customXml/itemProps4.xml><?xml version="1.0" encoding="utf-8"?>
<ds:datastoreItem xmlns:ds="http://schemas.openxmlformats.org/officeDocument/2006/customXml" ds:itemID="{E5259AA5-7FD2-4FD6-ACEA-BB4E8528334B}">
  <ds:schemaRefs/>
</ds:datastoreItem>
</file>

<file path=customXml/itemProps40.xml><?xml version="1.0" encoding="utf-8"?>
<ds:datastoreItem xmlns:ds="http://schemas.openxmlformats.org/officeDocument/2006/customXml" ds:itemID="{6010D0BE-D848-40FA-A2AD-D3FD91779411}">
  <ds:schemaRefs/>
</ds:datastoreItem>
</file>

<file path=customXml/itemProps41.xml><?xml version="1.0" encoding="utf-8"?>
<ds:datastoreItem xmlns:ds="http://schemas.openxmlformats.org/officeDocument/2006/customXml" ds:itemID="{FECF4CB0-20A9-4D48-8D89-517FF337562F}">
  <ds:schemaRefs/>
</ds:datastoreItem>
</file>

<file path=customXml/itemProps42.xml><?xml version="1.0" encoding="utf-8"?>
<ds:datastoreItem xmlns:ds="http://schemas.openxmlformats.org/officeDocument/2006/customXml" ds:itemID="{BA9D27EE-0868-45AC-A1C2-904AC3558C5F}">
  <ds:schemaRefs/>
</ds:datastoreItem>
</file>

<file path=customXml/itemProps43.xml><?xml version="1.0" encoding="utf-8"?>
<ds:datastoreItem xmlns:ds="http://schemas.openxmlformats.org/officeDocument/2006/customXml" ds:itemID="{2AF6043E-BB7A-4FBC-9BDE-EDA55BB6F0BE}">
  <ds:schemaRefs/>
</ds:datastoreItem>
</file>

<file path=customXml/itemProps44.xml><?xml version="1.0" encoding="utf-8"?>
<ds:datastoreItem xmlns:ds="http://schemas.openxmlformats.org/officeDocument/2006/customXml" ds:itemID="{8DC3C9E4-10D0-46BB-8EEA-1420F2F7067B}">
  <ds:schemaRefs/>
</ds:datastoreItem>
</file>

<file path=customXml/itemProps45.xml><?xml version="1.0" encoding="utf-8"?>
<ds:datastoreItem xmlns:ds="http://schemas.openxmlformats.org/officeDocument/2006/customXml" ds:itemID="{A52446BE-F3C8-4E24-8F72-907E7FBC38AE}">
  <ds:schemaRefs/>
</ds:datastoreItem>
</file>

<file path=customXml/itemProps46.xml><?xml version="1.0" encoding="utf-8"?>
<ds:datastoreItem xmlns:ds="http://schemas.openxmlformats.org/officeDocument/2006/customXml" ds:itemID="{DFAF7B85-5506-45B7-B462-3AE1D2809DF6}">
  <ds:schemaRefs/>
</ds:datastoreItem>
</file>

<file path=customXml/itemProps47.xml><?xml version="1.0" encoding="utf-8"?>
<ds:datastoreItem xmlns:ds="http://schemas.openxmlformats.org/officeDocument/2006/customXml" ds:itemID="{859DE79C-BC87-47D9-8289-18AD30020A84}">
  <ds:schemaRefs/>
</ds:datastoreItem>
</file>

<file path=customXml/itemProps48.xml><?xml version="1.0" encoding="utf-8"?>
<ds:datastoreItem xmlns:ds="http://schemas.openxmlformats.org/officeDocument/2006/customXml" ds:itemID="{AB0DE10A-BCE3-4E6D-A27A-F65422DF1A47}">
  <ds:schemaRefs/>
</ds:datastoreItem>
</file>

<file path=customXml/itemProps49.xml><?xml version="1.0" encoding="utf-8"?>
<ds:datastoreItem xmlns:ds="http://schemas.openxmlformats.org/officeDocument/2006/customXml" ds:itemID="{FC735400-EAAD-484B-8F21-E3358B673747}">
  <ds:schemaRefs/>
</ds:datastoreItem>
</file>

<file path=customXml/itemProps5.xml><?xml version="1.0" encoding="utf-8"?>
<ds:datastoreItem xmlns:ds="http://schemas.openxmlformats.org/officeDocument/2006/customXml" ds:itemID="{5399332F-683F-4E2A-9C63-34106FEB64EB}">
  <ds:schemaRefs/>
</ds:datastoreItem>
</file>

<file path=customXml/itemProps50.xml><?xml version="1.0" encoding="utf-8"?>
<ds:datastoreItem xmlns:ds="http://schemas.openxmlformats.org/officeDocument/2006/customXml" ds:itemID="{0B4879D2-ECFE-4FEE-ACCE-163D77B03775}">
  <ds:schemaRefs/>
</ds:datastoreItem>
</file>

<file path=customXml/itemProps51.xml><?xml version="1.0" encoding="utf-8"?>
<ds:datastoreItem xmlns:ds="http://schemas.openxmlformats.org/officeDocument/2006/customXml" ds:itemID="{725CDC95-89CB-4DAE-84BE-C1DDE9633E86}">
  <ds:schemaRefs/>
</ds:datastoreItem>
</file>

<file path=customXml/itemProps52.xml><?xml version="1.0" encoding="utf-8"?>
<ds:datastoreItem xmlns:ds="http://schemas.openxmlformats.org/officeDocument/2006/customXml" ds:itemID="{20A665B5-23A3-4957-BA34-E16F44660C76}">
  <ds:schemaRefs/>
</ds:datastoreItem>
</file>

<file path=customXml/itemProps53.xml><?xml version="1.0" encoding="utf-8"?>
<ds:datastoreItem xmlns:ds="http://schemas.openxmlformats.org/officeDocument/2006/customXml" ds:itemID="{6C15E201-AB2B-4047-B1FF-9A20CA645FBF}">
  <ds:schemaRefs/>
</ds:datastoreItem>
</file>

<file path=customXml/itemProps54.xml><?xml version="1.0" encoding="utf-8"?>
<ds:datastoreItem xmlns:ds="http://schemas.openxmlformats.org/officeDocument/2006/customXml" ds:itemID="{A7BCD57F-6423-4F8A-8B4F-D8F1C2879ADF}">
  <ds:schemaRefs/>
</ds:datastoreItem>
</file>

<file path=customXml/itemProps55.xml><?xml version="1.0" encoding="utf-8"?>
<ds:datastoreItem xmlns:ds="http://schemas.openxmlformats.org/officeDocument/2006/customXml" ds:itemID="{83DB3D6D-BFB5-4A67-9CE1-1600EA719810}">
  <ds:schemaRefs/>
</ds:datastoreItem>
</file>

<file path=customXml/itemProps56.xml><?xml version="1.0" encoding="utf-8"?>
<ds:datastoreItem xmlns:ds="http://schemas.openxmlformats.org/officeDocument/2006/customXml" ds:itemID="{1B0E441F-5F29-4D92-87B0-A2692982AD83}">
  <ds:schemaRefs/>
</ds:datastoreItem>
</file>

<file path=customXml/itemProps57.xml><?xml version="1.0" encoding="utf-8"?>
<ds:datastoreItem xmlns:ds="http://schemas.openxmlformats.org/officeDocument/2006/customXml" ds:itemID="{C386C774-957C-4F82-BE6E-AD6479913890}">
  <ds:schemaRefs/>
</ds:datastoreItem>
</file>

<file path=customXml/itemProps58.xml><?xml version="1.0" encoding="utf-8"?>
<ds:datastoreItem xmlns:ds="http://schemas.openxmlformats.org/officeDocument/2006/customXml" ds:itemID="{5A2C7D60-C781-4C33-B78C-042FAE4E2394}">
  <ds:schemaRefs/>
</ds:datastoreItem>
</file>

<file path=customXml/itemProps59.xml><?xml version="1.0" encoding="utf-8"?>
<ds:datastoreItem xmlns:ds="http://schemas.openxmlformats.org/officeDocument/2006/customXml" ds:itemID="{60C1AA0E-F149-420C-B386-529654B81B56}">
  <ds:schemaRefs/>
</ds:datastoreItem>
</file>

<file path=customXml/itemProps6.xml><?xml version="1.0" encoding="utf-8"?>
<ds:datastoreItem xmlns:ds="http://schemas.openxmlformats.org/officeDocument/2006/customXml" ds:itemID="{701EA34C-B0C0-46C8-B291-B7924E3DE3A9}">
  <ds:schemaRefs/>
</ds:datastoreItem>
</file>

<file path=customXml/itemProps60.xml><?xml version="1.0" encoding="utf-8"?>
<ds:datastoreItem xmlns:ds="http://schemas.openxmlformats.org/officeDocument/2006/customXml" ds:itemID="{DB158AE0-BA12-4331-96E0-A85F58C2D7D1}">
  <ds:schemaRefs/>
</ds:datastoreItem>
</file>

<file path=customXml/itemProps61.xml><?xml version="1.0" encoding="utf-8"?>
<ds:datastoreItem xmlns:ds="http://schemas.openxmlformats.org/officeDocument/2006/customXml" ds:itemID="{CFF918C0-BE64-4196-883E-C843F6629E99}">
  <ds:schemaRefs/>
</ds:datastoreItem>
</file>

<file path=customXml/itemProps62.xml><?xml version="1.0" encoding="utf-8"?>
<ds:datastoreItem xmlns:ds="http://schemas.openxmlformats.org/officeDocument/2006/customXml" ds:itemID="{FD02CBAF-921E-42B8-B679-DD27936706A1}">
  <ds:schemaRefs/>
</ds:datastoreItem>
</file>

<file path=customXml/itemProps63.xml><?xml version="1.0" encoding="utf-8"?>
<ds:datastoreItem xmlns:ds="http://schemas.openxmlformats.org/officeDocument/2006/customXml" ds:itemID="{DB82D6AF-DB51-491C-920C-AC532ADB6EA2}">
  <ds:schemaRefs/>
</ds:datastoreItem>
</file>

<file path=customXml/itemProps64.xml><?xml version="1.0" encoding="utf-8"?>
<ds:datastoreItem xmlns:ds="http://schemas.openxmlformats.org/officeDocument/2006/customXml" ds:itemID="{F33A3CF1-5A2C-4229-AABA-EC3D6E6EDED6}">
  <ds:schemaRefs/>
</ds:datastoreItem>
</file>

<file path=customXml/itemProps65.xml><?xml version="1.0" encoding="utf-8"?>
<ds:datastoreItem xmlns:ds="http://schemas.openxmlformats.org/officeDocument/2006/customXml" ds:itemID="{5591F1CD-536A-4E2C-8066-1510034059DC}">
  <ds:schemaRefs/>
</ds:datastoreItem>
</file>

<file path=customXml/itemProps66.xml><?xml version="1.0" encoding="utf-8"?>
<ds:datastoreItem xmlns:ds="http://schemas.openxmlformats.org/officeDocument/2006/customXml" ds:itemID="{8B539592-B680-4BCE-A48F-EBC27160E091}">
  <ds:schemaRefs/>
</ds:datastoreItem>
</file>

<file path=customXml/itemProps67.xml><?xml version="1.0" encoding="utf-8"?>
<ds:datastoreItem xmlns:ds="http://schemas.openxmlformats.org/officeDocument/2006/customXml" ds:itemID="{4A9F0702-A24D-49AB-A94F-C7F4736B3169}">
  <ds:schemaRefs/>
</ds:datastoreItem>
</file>

<file path=customXml/itemProps7.xml><?xml version="1.0" encoding="utf-8"?>
<ds:datastoreItem xmlns:ds="http://schemas.openxmlformats.org/officeDocument/2006/customXml" ds:itemID="{9C174A17-B926-48B9-B0B2-F4A33A09C0EE}">
  <ds:schemaRefs/>
</ds:datastoreItem>
</file>

<file path=customXml/itemProps8.xml><?xml version="1.0" encoding="utf-8"?>
<ds:datastoreItem xmlns:ds="http://schemas.openxmlformats.org/officeDocument/2006/customXml" ds:itemID="{C7C14DD9-AD0D-4C57-99C6-141C15837489}">
  <ds:schemaRefs/>
</ds:datastoreItem>
</file>

<file path=customXml/itemProps9.xml><?xml version="1.0" encoding="utf-8"?>
<ds:datastoreItem xmlns:ds="http://schemas.openxmlformats.org/officeDocument/2006/customXml" ds:itemID="{4143C699-33AB-471B-A50F-C14C8189F54F}">
  <ds:schemaRefs/>
</ds:datastoreItem>
</file>

<file path=docProps/app.xml><?xml version="1.0" encoding="utf-8"?>
<Properties xmlns="http://schemas.openxmlformats.org/officeDocument/2006/extended-properties" xmlns:vt="http://schemas.openxmlformats.org/officeDocument/2006/docPropsVTypes">
  <Template>Normal</Template>
  <Pages>75</Pages>
  <Words>4995</Words>
  <Characters>28474</Characters>
  <Lines>237</Lines>
  <Paragraphs>66</Paragraphs>
  <TotalTime>8</TotalTime>
  <ScaleCrop>false</ScaleCrop>
  <LinksUpToDate>false</LinksUpToDate>
  <CharactersWithSpaces>33403</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2023-05-15T13:58:00Z</dcterms:created>
  <dc:creator>Administrator</dc:creator>
  <cp:lastModifiedBy>Administrator</cp:lastModifiedBy>
  <dcterms:modified xsi:type="dcterms:W3CDTF">2024-01-15T07:04:04Z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y fmtid="{D5CDD505-2E9C-101B-9397-08002B2CF9AE}" pid="3" name="ICV">
    <vt:lpwstr>19B4175C87764F77BB51F5DB20DECFC0</vt:lpwstr>
  </property>
</Properties>
</file>