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w:t>
      </w:r>
      <w:r>
        <w:rPr>
          <w:rFonts w:hint="eastAsia" w:ascii="黑体" w:hAnsi="黑体" w:eastAsia="黑体" w:cs="黑体"/>
          <w:b/>
          <w:color w:val="000000"/>
          <w:sz w:val="44"/>
          <w:lang w:val="en-US" w:eastAsia="zh-CN"/>
        </w:rPr>
        <w:t>部门所属单位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rPr>
          <w:rFonts w:hint="eastAsia" w:ascii="方正楷体_GBK" w:hAnsi="方正楷体_GBK" w:eastAsia="方正楷体_GBK" w:cs="方正楷体_GBK"/>
          <w:b/>
          <w:color w:val="000000"/>
          <w:sz w:val="28"/>
          <w:lang w:val="en-US" w:eastAsia="zh-CN"/>
        </w:rPr>
      </w:pPr>
    </w:p>
    <w:p>
      <w:pPr>
        <w:spacing w:before="0" w:after="0" w:line="240" w:lineRule="auto"/>
        <w:ind w:firstLine="0"/>
        <w:jc w:val="center"/>
        <w:outlineLvl w:val="9"/>
      </w:pPr>
    </w:p>
    <w:p>
      <w:pPr>
        <w:spacing w:before="0" w:after="0" w:line="240" w:lineRule="auto"/>
        <w:ind w:firstLine="0"/>
        <w:jc w:val="center"/>
        <w:outlineLvl w:val="9"/>
      </w:pPr>
    </w:p>
    <w:p>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w:t>
      </w:r>
      <w:r>
        <w:rPr>
          <w:rFonts w:hint="eastAsia"/>
          <w:b w:val="0"/>
          <w:lang w:val="en-US" w:eastAsia="zh-CN"/>
        </w:rPr>
        <w:t>大陈</w:t>
      </w:r>
      <w:r>
        <w:rPr>
          <w:b w:val="0"/>
        </w:rPr>
        <w:t>镇人民政府本级收支预算</w:t>
      </w:r>
      <w:r>
        <w:tab/>
      </w:r>
      <w:r>
        <w:rPr>
          <w:rFonts w:hint="eastAsia"/>
          <w:lang w:val="en-US" w:eastAsia="zh-CN"/>
        </w:rPr>
        <w:t>1</w:t>
      </w:r>
      <w:r>
        <w:fldChar w:fldCharType="end"/>
      </w:r>
    </w:p>
    <w:p>
      <w:pPr>
        <w:sectPr>
          <w:headerReference r:id="rId3" w:type="default"/>
          <w:footerReference r:id="rId5" w:type="default"/>
          <w:headerReference r:id="rId4" w:type="even"/>
          <w:footerReference r:id="rId6" w:type="even"/>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一、无极县大陈镇人民政府本级收支预算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1384.00</w:t>
            </w:r>
          </w:p>
        </w:tc>
        <w:tc>
          <w:tcPr>
            <w:tcW w:w="4535" w:type="dxa"/>
            <w:vAlign w:val="center"/>
          </w:tcPr>
          <w:p>
            <w:pPr>
              <w:pStyle w:val="16"/>
            </w:pPr>
            <w:r>
              <w:t>一、一般公共服务支出</w:t>
            </w:r>
          </w:p>
        </w:tc>
        <w:tc>
          <w:tcPr>
            <w:tcW w:w="2126" w:type="dxa"/>
            <w:vAlign w:val="center"/>
          </w:tcPr>
          <w:p>
            <w:pPr>
              <w:pStyle w:val="15"/>
            </w:pPr>
            <w:r>
              <w:t>1094.00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90.00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1384.00</w:t>
            </w:r>
          </w:p>
        </w:tc>
        <w:tc>
          <w:tcPr>
            <w:tcW w:w="4535" w:type="dxa"/>
            <w:vAlign w:val="center"/>
          </w:tcPr>
          <w:p>
            <w:pPr>
              <w:pStyle w:val="18"/>
            </w:pPr>
            <w:r>
              <w:t>本年支出合计</w:t>
            </w:r>
          </w:p>
        </w:tc>
        <w:tc>
          <w:tcPr>
            <w:tcW w:w="2126" w:type="dxa"/>
            <w:vAlign w:val="center"/>
          </w:tcPr>
          <w:p>
            <w:pPr>
              <w:pStyle w:val="19"/>
            </w:pPr>
            <w:r>
              <w:t>1384.00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1384.00</w:t>
            </w:r>
          </w:p>
        </w:tc>
        <w:tc>
          <w:tcPr>
            <w:tcW w:w="4535" w:type="dxa"/>
            <w:vAlign w:val="center"/>
          </w:tcPr>
          <w:p>
            <w:pPr>
              <w:pStyle w:val="18"/>
            </w:pPr>
            <w:r>
              <w:t>支出总计</w:t>
            </w:r>
          </w:p>
        </w:tc>
        <w:tc>
          <w:tcPr>
            <w:tcW w:w="2126" w:type="dxa"/>
            <w:vAlign w:val="center"/>
          </w:tcPr>
          <w:p>
            <w:pPr>
              <w:pStyle w:val="19"/>
            </w:pPr>
            <w:r>
              <w:t>1384.00</w:t>
            </w:r>
          </w:p>
        </w:tc>
      </w:tr>
    </w:tbl>
    <w:p>
      <w:pPr>
        <w:sectPr>
          <w:footerReference r:id="rId7" w:type="default"/>
          <w:footerReference r:id="rId8"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1384.00</w:t>
            </w:r>
          </w:p>
        </w:tc>
        <w:tc>
          <w:tcPr>
            <w:tcW w:w="1134" w:type="dxa"/>
            <w:vAlign w:val="center"/>
          </w:tcPr>
          <w:p>
            <w:pPr>
              <w:pStyle w:val="19"/>
            </w:pPr>
            <w:r>
              <w:t>1384.00</w:t>
            </w:r>
          </w:p>
        </w:tc>
        <w:tc>
          <w:tcPr>
            <w:tcW w:w="1134" w:type="dxa"/>
            <w:vAlign w:val="center"/>
          </w:tcPr>
          <w:p>
            <w:pPr>
              <w:pStyle w:val="19"/>
            </w:pPr>
            <w:r>
              <w:t>1384.00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r>
              <w:t>1094.00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r>
              <w:t>90.00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1384.00</w:t>
            </w:r>
          </w:p>
        </w:tc>
        <w:tc>
          <w:tcPr>
            <w:tcW w:w="1361" w:type="dxa"/>
            <w:vAlign w:val="center"/>
          </w:tcPr>
          <w:p>
            <w:pPr>
              <w:pStyle w:val="19"/>
            </w:pPr>
            <w:r>
              <w:t>1384.00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1094.00</w:t>
            </w:r>
          </w:p>
        </w:tc>
        <w:tc>
          <w:tcPr>
            <w:tcW w:w="1361" w:type="dxa"/>
            <w:vAlign w:val="center"/>
          </w:tcPr>
          <w:p>
            <w:pPr>
              <w:pStyle w:val="15"/>
            </w:pPr>
            <w:r>
              <w:t>1094.00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1094.00</w:t>
            </w:r>
          </w:p>
        </w:tc>
        <w:tc>
          <w:tcPr>
            <w:tcW w:w="1361" w:type="dxa"/>
            <w:vAlign w:val="center"/>
          </w:tcPr>
          <w:p>
            <w:pPr>
              <w:pStyle w:val="15"/>
            </w:pPr>
            <w:r>
              <w:t>1094.00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1094.00</w:t>
            </w:r>
          </w:p>
        </w:tc>
        <w:tc>
          <w:tcPr>
            <w:tcW w:w="1361" w:type="dxa"/>
            <w:vAlign w:val="center"/>
          </w:tcPr>
          <w:p>
            <w:pPr>
              <w:pStyle w:val="15"/>
            </w:pPr>
            <w:r>
              <w:t>1094.00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200.00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200.00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150.00</w:t>
            </w: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50.00</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90.00</w:t>
            </w:r>
          </w:p>
        </w:tc>
        <w:tc>
          <w:tcPr>
            <w:tcW w:w="1361" w:type="dxa"/>
            <w:vAlign w:val="center"/>
          </w:tcPr>
          <w:p>
            <w:pPr>
              <w:pStyle w:val="15"/>
            </w:pPr>
            <w:r>
              <w:t>90.00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1384.00</w:t>
            </w:r>
          </w:p>
        </w:tc>
        <w:tc>
          <w:tcPr>
            <w:tcW w:w="3402" w:type="dxa"/>
            <w:vAlign w:val="center"/>
          </w:tcPr>
          <w:p>
            <w:pPr>
              <w:pStyle w:val="16"/>
            </w:pPr>
            <w:r>
              <w:t>一、一般公共服务支出</w:t>
            </w:r>
          </w:p>
        </w:tc>
        <w:tc>
          <w:tcPr>
            <w:tcW w:w="1474" w:type="dxa"/>
            <w:vAlign w:val="center"/>
          </w:tcPr>
          <w:p>
            <w:pPr>
              <w:pStyle w:val="15"/>
            </w:pPr>
            <w:r>
              <w:t>1094.00</w:t>
            </w:r>
          </w:p>
        </w:tc>
        <w:tc>
          <w:tcPr>
            <w:tcW w:w="1474" w:type="dxa"/>
            <w:vAlign w:val="center"/>
          </w:tcPr>
          <w:p>
            <w:pPr>
              <w:pStyle w:val="15"/>
            </w:pPr>
            <w:r>
              <w:t>1094.00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200.00</w:t>
            </w:r>
          </w:p>
        </w:tc>
        <w:tc>
          <w:tcPr>
            <w:tcW w:w="1474" w:type="dxa"/>
            <w:vAlign w:val="center"/>
          </w:tcPr>
          <w:p>
            <w:pPr>
              <w:pStyle w:val="15"/>
            </w:pPr>
            <w:r>
              <w:t>200.00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90.00</w:t>
            </w:r>
          </w:p>
        </w:tc>
        <w:tc>
          <w:tcPr>
            <w:tcW w:w="1474" w:type="dxa"/>
            <w:vAlign w:val="center"/>
          </w:tcPr>
          <w:p>
            <w:pPr>
              <w:pStyle w:val="15"/>
            </w:pPr>
            <w:r>
              <w:t>90.00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1384.00</w:t>
            </w:r>
          </w:p>
        </w:tc>
        <w:tc>
          <w:tcPr>
            <w:tcW w:w="3402" w:type="dxa"/>
            <w:vAlign w:val="center"/>
          </w:tcPr>
          <w:p>
            <w:pPr>
              <w:pStyle w:val="18"/>
            </w:pPr>
            <w:r>
              <w:t>本年支出合计</w:t>
            </w:r>
          </w:p>
        </w:tc>
        <w:tc>
          <w:tcPr>
            <w:tcW w:w="1474" w:type="dxa"/>
            <w:vAlign w:val="center"/>
          </w:tcPr>
          <w:p>
            <w:pPr>
              <w:pStyle w:val="19"/>
            </w:pPr>
            <w:r>
              <w:t>1384.00</w:t>
            </w:r>
          </w:p>
        </w:tc>
        <w:tc>
          <w:tcPr>
            <w:tcW w:w="1474" w:type="dxa"/>
            <w:vAlign w:val="center"/>
          </w:tcPr>
          <w:p>
            <w:pPr>
              <w:pStyle w:val="19"/>
            </w:pPr>
            <w:r>
              <w:t>1384.00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1384.00</w:t>
            </w:r>
          </w:p>
        </w:tc>
        <w:tc>
          <w:tcPr>
            <w:tcW w:w="3402" w:type="dxa"/>
            <w:vAlign w:val="center"/>
          </w:tcPr>
          <w:p>
            <w:pPr>
              <w:pStyle w:val="18"/>
            </w:pPr>
            <w:r>
              <w:t>支出总计</w:t>
            </w:r>
          </w:p>
        </w:tc>
        <w:tc>
          <w:tcPr>
            <w:tcW w:w="1474" w:type="dxa"/>
            <w:vAlign w:val="center"/>
          </w:tcPr>
          <w:p>
            <w:pPr>
              <w:pStyle w:val="19"/>
            </w:pPr>
            <w:r>
              <w:t>1384.00</w:t>
            </w:r>
          </w:p>
        </w:tc>
        <w:tc>
          <w:tcPr>
            <w:tcW w:w="1474" w:type="dxa"/>
            <w:vAlign w:val="center"/>
          </w:tcPr>
          <w:p>
            <w:pPr>
              <w:pStyle w:val="19"/>
            </w:pPr>
            <w:r>
              <w:t>1384.00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1384.00</w:t>
            </w:r>
          </w:p>
        </w:tc>
        <w:tc>
          <w:tcPr>
            <w:tcW w:w="2551" w:type="dxa"/>
            <w:vAlign w:val="center"/>
          </w:tcPr>
          <w:p>
            <w:pPr>
              <w:pStyle w:val="19"/>
            </w:pPr>
            <w:r>
              <w:t>1384.00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1094.00</w:t>
            </w:r>
          </w:p>
        </w:tc>
        <w:tc>
          <w:tcPr>
            <w:tcW w:w="2551" w:type="dxa"/>
            <w:vAlign w:val="center"/>
          </w:tcPr>
          <w:p>
            <w:pPr>
              <w:pStyle w:val="15"/>
            </w:pPr>
            <w:r>
              <w:t>1094.00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1094.00</w:t>
            </w:r>
          </w:p>
        </w:tc>
        <w:tc>
          <w:tcPr>
            <w:tcW w:w="2551" w:type="dxa"/>
            <w:vAlign w:val="center"/>
          </w:tcPr>
          <w:p>
            <w:pPr>
              <w:pStyle w:val="15"/>
            </w:pPr>
            <w:r>
              <w:t>1094.00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1094.00</w:t>
            </w:r>
          </w:p>
        </w:tc>
        <w:tc>
          <w:tcPr>
            <w:tcW w:w="2551" w:type="dxa"/>
            <w:vAlign w:val="center"/>
          </w:tcPr>
          <w:p>
            <w:pPr>
              <w:pStyle w:val="15"/>
            </w:pPr>
            <w:r>
              <w:t>1094.00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50.00</w:t>
            </w:r>
          </w:p>
        </w:tc>
        <w:tc>
          <w:tcPr>
            <w:tcW w:w="2551" w:type="dxa"/>
            <w:vAlign w:val="center"/>
          </w:tcPr>
          <w:p>
            <w:pPr>
              <w:pStyle w:val="15"/>
            </w:pPr>
            <w:r>
              <w:t>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1384.00</w:t>
            </w:r>
          </w:p>
        </w:tc>
        <w:tc>
          <w:tcPr>
            <w:tcW w:w="2551" w:type="dxa"/>
            <w:vAlign w:val="center"/>
          </w:tcPr>
          <w:p>
            <w:pPr>
              <w:pStyle w:val="19"/>
            </w:pPr>
            <w:r>
              <w:t>1106.00</w:t>
            </w:r>
          </w:p>
        </w:tc>
        <w:tc>
          <w:tcPr>
            <w:tcW w:w="2551" w:type="dxa"/>
            <w:vAlign w:val="center"/>
          </w:tcPr>
          <w:p>
            <w:pPr>
              <w:pStyle w:val="19"/>
            </w:pPr>
            <w:r>
              <w:t>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1061.00</w:t>
            </w:r>
          </w:p>
        </w:tc>
        <w:tc>
          <w:tcPr>
            <w:tcW w:w="2551" w:type="dxa"/>
            <w:vAlign w:val="center"/>
          </w:tcPr>
          <w:p>
            <w:pPr>
              <w:pStyle w:val="15"/>
            </w:pPr>
            <w:r>
              <w:t>1061.00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320.00</w:t>
            </w:r>
          </w:p>
        </w:tc>
        <w:tc>
          <w:tcPr>
            <w:tcW w:w="2551" w:type="dxa"/>
            <w:vAlign w:val="center"/>
          </w:tcPr>
          <w:p>
            <w:pPr>
              <w:pStyle w:val="15"/>
            </w:pPr>
            <w:r>
              <w:t>320.00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201.00</w:t>
            </w:r>
          </w:p>
        </w:tc>
        <w:tc>
          <w:tcPr>
            <w:tcW w:w="2551" w:type="dxa"/>
            <w:vAlign w:val="center"/>
          </w:tcPr>
          <w:p>
            <w:pPr>
              <w:pStyle w:val="15"/>
            </w:pPr>
            <w:r>
              <w:t>201.00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140.00</w:t>
            </w:r>
          </w:p>
        </w:tc>
        <w:tc>
          <w:tcPr>
            <w:tcW w:w="2551" w:type="dxa"/>
            <w:vAlign w:val="center"/>
          </w:tcPr>
          <w:p>
            <w:pPr>
              <w:pStyle w:val="15"/>
            </w:pPr>
            <w:r>
              <w:t>140.00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50.00</w:t>
            </w:r>
          </w:p>
        </w:tc>
        <w:tc>
          <w:tcPr>
            <w:tcW w:w="2551" w:type="dxa"/>
            <w:vAlign w:val="center"/>
          </w:tcPr>
          <w:p>
            <w:pPr>
              <w:pStyle w:val="15"/>
            </w:pPr>
            <w:r>
              <w:t>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90.00</w:t>
            </w:r>
          </w:p>
        </w:tc>
        <w:tc>
          <w:tcPr>
            <w:tcW w:w="2551" w:type="dxa"/>
            <w:vAlign w:val="center"/>
          </w:tcPr>
          <w:p>
            <w:pPr>
              <w:pStyle w:val="15"/>
            </w:pPr>
            <w:r>
              <w:t>90.00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5.00</w:t>
            </w:r>
          </w:p>
        </w:tc>
        <w:tc>
          <w:tcPr>
            <w:tcW w:w="2551" w:type="dxa"/>
            <w:vAlign w:val="center"/>
          </w:tcPr>
          <w:p>
            <w:pPr>
              <w:pStyle w:val="15"/>
            </w:pPr>
            <w:r>
              <w:t>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278.00</w:t>
            </w:r>
          </w:p>
        </w:tc>
        <w:tc>
          <w:tcPr>
            <w:tcW w:w="2551" w:type="dxa"/>
            <w:vAlign w:val="center"/>
          </w:tcPr>
          <w:p>
            <w:pPr>
              <w:pStyle w:val="15"/>
            </w:pPr>
          </w:p>
        </w:tc>
        <w:tc>
          <w:tcPr>
            <w:tcW w:w="2551" w:type="dxa"/>
            <w:vAlign w:val="center"/>
          </w:tcPr>
          <w:p>
            <w:pPr>
              <w:pStyle w:val="15"/>
            </w:pPr>
            <w:r>
              <w:t>278.00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200.00</w:t>
            </w:r>
          </w:p>
        </w:tc>
        <w:tc>
          <w:tcPr>
            <w:tcW w:w="2551" w:type="dxa"/>
            <w:vAlign w:val="center"/>
          </w:tcPr>
          <w:p>
            <w:pPr>
              <w:pStyle w:val="15"/>
            </w:pPr>
          </w:p>
        </w:tc>
        <w:tc>
          <w:tcPr>
            <w:tcW w:w="2551"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30.00</w:t>
            </w:r>
          </w:p>
        </w:tc>
        <w:tc>
          <w:tcPr>
            <w:tcW w:w="2551" w:type="dxa"/>
            <w:vAlign w:val="center"/>
          </w:tcPr>
          <w:p>
            <w:pPr>
              <w:pStyle w:val="15"/>
            </w:pPr>
          </w:p>
        </w:tc>
        <w:tc>
          <w:tcPr>
            <w:tcW w:w="2551" w:type="dxa"/>
            <w:vAlign w:val="center"/>
          </w:tcPr>
          <w:p>
            <w:pPr>
              <w:pStyle w:val="15"/>
            </w:pPr>
            <w:r>
              <w:t>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5.00</w:t>
            </w:r>
          </w:p>
        </w:tc>
        <w:tc>
          <w:tcPr>
            <w:tcW w:w="2551" w:type="dxa"/>
            <w:vAlign w:val="center"/>
          </w:tcPr>
          <w:p>
            <w:pPr>
              <w:pStyle w:val="15"/>
            </w:pPr>
          </w:p>
        </w:tc>
        <w:tc>
          <w:tcPr>
            <w:tcW w:w="2551" w:type="dxa"/>
            <w:vAlign w:val="center"/>
          </w:tcPr>
          <w:p>
            <w:pPr>
              <w:pStyle w:val="15"/>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45.00</w:t>
            </w:r>
          </w:p>
        </w:tc>
        <w:tc>
          <w:tcPr>
            <w:tcW w:w="2551" w:type="dxa"/>
            <w:vAlign w:val="center"/>
          </w:tcPr>
          <w:p>
            <w:pPr>
              <w:pStyle w:val="15"/>
            </w:pPr>
            <w:r>
              <w:t>45.00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无极县大陈镇人民政府本级2023年单位预算信息公开情况说明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、《地方预决算公开操作规程》和《关于进一步推进预算公开工作的实施意见》规定，现将无极县大陈镇人民政府本级2023年单位预算公开如下：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大陈镇人民政府职责：（1）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2）制定并组织实施村镇建设规划，部署重点工程建设，地方道路建设及公共设施，水利设施的管理，负责土地、林木、水等自然资源和生态环境的保护，做好护林防火工作。（3）负责本行政区域内的民政、计划生育、文化教育、卫生、体育等社会公益事业的综合性工作，维护一切经济单位和个人的正当经济权益，取缔非法经济活动，调解和处理民事纠纷，打击刑事犯罪维护社会稳定。（4）按计划组织本级财政收入和地方税的征收，完成国家财政计划，不断培植税源，管好财政资金，增强财政实力。（5）抓好精神文明建设，丰富群众文化生活，提倡移风易俗，反对封建迷信，破除陈规陋习，树立社会主义新风尚。（6）完成上级政府交办的其它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无极县大陈镇人民政府本级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县单位</w:t>
      </w:r>
      <w:r>
        <w:t>预算的编制实行综合预算管理，即全部收入和支出都反映在预算中。无极县大陈镇人民政府机关及所属事业单位的收支包含在</w:t>
      </w:r>
      <w:r>
        <w:rPr>
          <w:rFonts w:hint="eastAsia"/>
          <w:lang w:val="en-US" w:eastAsia="zh-CN"/>
        </w:rPr>
        <w:t>单位</w:t>
      </w:r>
      <w:r>
        <w:t>预算中。</w:t>
      </w:r>
    </w:p>
    <w:p>
      <w:pPr>
        <w:pStyle w:val="30"/>
      </w:pPr>
      <w:r>
        <w:t>1、收入说明</w:t>
      </w:r>
    </w:p>
    <w:p>
      <w:pPr>
        <w:pStyle w:val="30"/>
      </w:pPr>
      <w:r>
        <w:t>反应</w:t>
      </w:r>
      <w:r>
        <w:rPr>
          <w:rFonts w:hint="eastAsia"/>
          <w:lang w:val="en-US" w:eastAsia="zh-CN"/>
        </w:rPr>
        <w:t>单位</w:t>
      </w:r>
      <w:r>
        <w:t>当年全部收入。2023年预算收入</w:t>
      </w:r>
      <w:r>
        <w:rPr>
          <w:rFonts w:hint="eastAsia"/>
          <w:lang w:val="en-US" w:eastAsia="zh-CN"/>
        </w:rPr>
        <w:t>1384</w:t>
      </w:r>
      <w:r>
        <w:t>万元。其中：一般公共预算拨款收入13</w:t>
      </w:r>
      <w:r>
        <w:rPr>
          <w:rFonts w:hint="eastAsia"/>
          <w:lang w:val="en-US" w:eastAsia="zh-CN"/>
        </w:rPr>
        <w:t>8</w:t>
      </w:r>
      <w:r>
        <w:t>4万元，基金预算拨款收入0万元，财政专户核拨0万元，其他来源收入0万元。</w:t>
      </w:r>
    </w:p>
    <w:p>
      <w:pPr>
        <w:pStyle w:val="30"/>
      </w:pPr>
      <w:r>
        <w:t>2、支出说明</w:t>
      </w:r>
    </w:p>
    <w:p>
      <w:pPr>
        <w:pStyle w:val="30"/>
      </w:pPr>
      <w:r>
        <w:t>收支预算总表支出栏、基本支出栏、项目支出表经济分类和支出功能分类科目编制，反应大陈镇人民政府</w:t>
      </w:r>
      <w:r>
        <w:rPr>
          <w:rFonts w:hint="eastAsia"/>
          <w:lang w:val="en-US" w:eastAsia="zh-CN"/>
        </w:rPr>
        <w:t>单位</w:t>
      </w:r>
      <w:r>
        <w:t>预算中支出预算的总体情况。2023年</w:t>
      </w:r>
      <w:r>
        <w:rPr>
          <w:rFonts w:hint="eastAsia"/>
          <w:lang w:val="en-US" w:eastAsia="zh-CN"/>
        </w:rPr>
        <w:t>单位</w:t>
      </w:r>
      <w:r>
        <w:t>支出预算为13</w:t>
      </w:r>
      <w:r>
        <w:rPr>
          <w:rFonts w:hint="eastAsia"/>
          <w:lang w:val="en-US" w:eastAsia="zh-CN"/>
        </w:rPr>
        <w:t>8</w:t>
      </w:r>
      <w:r>
        <w:t>4万元，包括人员经费1106万元和日常公用经费2</w:t>
      </w:r>
      <w:r>
        <w:rPr>
          <w:rFonts w:hint="eastAsia"/>
          <w:lang w:val="en-US" w:eastAsia="zh-CN"/>
        </w:rPr>
        <w:t>7</w:t>
      </w:r>
      <w:r>
        <w:t>8万元。</w:t>
      </w:r>
    </w:p>
    <w:p>
      <w:pPr>
        <w:pStyle w:val="30"/>
      </w:pPr>
      <w:r>
        <w:t>3、比上年增减情况</w:t>
      </w:r>
    </w:p>
    <w:p>
      <w:pPr>
        <w:pStyle w:val="30"/>
      </w:pPr>
      <w:r>
        <w:t>2023年</w:t>
      </w:r>
      <w:r>
        <w:rPr>
          <w:rFonts w:hint="eastAsia"/>
          <w:lang w:val="en-US" w:eastAsia="zh-CN"/>
        </w:rPr>
        <w:t>单位</w:t>
      </w:r>
      <w:r>
        <w:t>预算支出较2022年增加</w:t>
      </w:r>
      <w:r>
        <w:rPr>
          <w:rFonts w:hint="eastAsia"/>
          <w:lang w:val="en-US" w:eastAsia="zh-CN"/>
        </w:rPr>
        <w:t>428.8</w:t>
      </w:r>
      <w:r>
        <w:t>万元，其中：基本支出增加</w:t>
      </w:r>
      <w:r>
        <w:rPr>
          <w:rFonts w:hint="eastAsia"/>
          <w:lang w:val="en-US" w:eastAsia="zh-CN"/>
        </w:rPr>
        <w:t>52</w:t>
      </w:r>
      <w:r>
        <w:t>5.8万元，主要增加是增加人员经费支出；项目支出减少97.00万元，主要是今年无新增革命老区项目。</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2023年，大陈镇人民政府机关运行经费共计安排2</w:t>
      </w:r>
      <w:r>
        <w:rPr>
          <w:rFonts w:hint="eastAsia"/>
          <w:lang w:val="en-US" w:eastAsia="zh-CN"/>
        </w:rPr>
        <w:t>7</w:t>
      </w:r>
      <w:r>
        <w:t>8万元，主要用于保证机关正常运转的办公及印刷费、邮电费、差旅费、会议费、培训费、公务用车运行维护费、公务交通补贴、公务移动通信费、专用燃料费、劳务费、党组织活动经费、乡镇武装工作经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2023年，大陈镇人民政府财政拨款“三公”经费预算安排3万元，其中：因公出国（境）费0万元；公务用车购置及运维费3万元（其中：公务用车购置费0万元，公务用车运行维护费3万元)。其中公务接待费0万元。与2022年相比持平无增减变化。</w:t>
      </w: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bidi w:val="0"/>
        <w:rPr>
          <w:lang w:val="en-US" w:eastAsia="uk-UA"/>
        </w:rPr>
      </w:pPr>
    </w:p>
    <w:p>
      <w:pPr>
        <w:tabs>
          <w:tab w:val="left" w:pos="875"/>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2023年，无极县大陈镇人民政府本级安排政府采购预算0.00万元。具体内容见下表。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无极县大陈镇人民政府本级上年末固定资产金额为722.22万元（详见下表）。本年度拟购置固定资产总额为0.00万元，已按要求列入政府采购预算，详见政府采购预算表。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939001无极县大陈镇人民政府本级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722.22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2600</w:t>
            </w:r>
          </w:p>
        </w:tc>
        <w:tc>
          <w:tcPr>
            <w:tcW w:w="2835" w:type="dxa"/>
            <w:vAlign w:val="center"/>
          </w:tcPr>
          <w:p>
            <w:pPr>
              <w:pStyle w:val="15"/>
            </w:pPr>
            <w:r>
              <w:t>483.02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1500</w:t>
            </w:r>
          </w:p>
        </w:tc>
        <w:tc>
          <w:tcPr>
            <w:tcW w:w="2835" w:type="dxa"/>
            <w:vAlign w:val="center"/>
          </w:tcPr>
          <w:p>
            <w:pPr>
              <w:pStyle w:val="15"/>
            </w:pPr>
            <w:r>
              <w:t>301.72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7</w:t>
            </w:r>
          </w:p>
        </w:tc>
        <w:tc>
          <w:tcPr>
            <w:tcW w:w="2835" w:type="dxa"/>
            <w:vAlign w:val="center"/>
          </w:tcPr>
          <w:p>
            <w:pPr>
              <w:pStyle w:val="15"/>
            </w:pPr>
            <w:r>
              <w:t>77.93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r>
              <w:t>1</w:t>
            </w:r>
          </w:p>
        </w:tc>
        <w:tc>
          <w:tcPr>
            <w:tcW w:w="2835" w:type="dxa"/>
            <w:vAlign w:val="center"/>
          </w:tcPr>
          <w:p>
            <w:pPr>
              <w:pStyle w:val="15"/>
            </w:pPr>
            <w:r>
              <w:t>36.73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r>
              <w:t>124.54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40C674E"/>
    <w:rsid w:val="16743D3F"/>
    <w:rsid w:val="17202672"/>
    <w:rsid w:val="22B102B5"/>
    <w:rsid w:val="26EE32F2"/>
    <w:rsid w:val="4EA96E97"/>
    <w:rsid w:val="663A65EC"/>
    <w:rsid w:val="79613156"/>
    <w:rsid w:val="7A10124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0.xml"/><Relationship Id="rId18" Type="http://schemas.openxmlformats.org/officeDocument/2006/relationships/customXml" Target="../customXml/item9.xml"/><Relationship Id="rId17" Type="http://schemas.openxmlformats.org/officeDocument/2006/relationships/customXml" Target="../customXml/item8.xml"/><Relationship Id="rId16" Type="http://schemas.openxmlformats.org/officeDocument/2006/relationships/customXml" Target="../customXml/item7.xml"/><Relationship Id="rId15" Type="http://schemas.openxmlformats.org/officeDocument/2006/relationships/customXml" Target="../customXml/item6.xml"/><Relationship Id="rId14" Type="http://schemas.openxmlformats.org/officeDocument/2006/relationships/customXml" Target="../customXml/item5.xml"/><Relationship Id="rId13" Type="http://schemas.openxmlformats.org/officeDocument/2006/relationships/customXml" Target="../customXml/item4.xml"/><Relationship Id="rId12" Type="http://schemas.openxmlformats.org/officeDocument/2006/relationships/customXml" Target="../customXml/item3.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2023-05-15T14:29:58Z</dcterms:created>
  <dcterms:modified xsi:type="dcterms:W3CDTF">2023-05-15T06:29:58Z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2023-05-15T14:29:58Z</dcterms:created>
  <dcterms:modified xsi:type="dcterms:W3CDTF">2023-05-15T06:29:58Z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2023-05-15T14:29:54Z</dcterms:created>
  <dcterms:modified xsi:type="dcterms:W3CDTF">2023-05-15T06:29:54Z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2023-05-15T14:29:54Z</dcterms:created>
  <dcterms:modified xsi:type="dcterms:W3CDTF">2023-05-15T06:29:54Z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2023-05-15T14:29:54Z</dcterms:created>
  <dcterms:modified xsi:type="dcterms:W3CDTF">2023-05-15T06:29:53Z</dcterms:modified>
</cp:coreProperties>
</file>

<file path=customXml/itemProps1.xml><?xml version="1.0" encoding="utf-8"?>
<ds:datastoreItem xmlns:ds="http://schemas.openxmlformats.org/officeDocument/2006/customXml" ds:itemID="{56ce1113-f1ad-4b8d-aa7b-e3f4c18a4ccf}">
  <ds:schemaRefs/>
</ds:datastoreItem>
</file>

<file path=customXml/itemProps10.xml><?xml version="1.0" encoding="utf-8"?>
<ds:datastoreItem xmlns:ds="http://schemas.openxmlformats.org/officeDocument/2006/customXml" ds:itemID="{6d8391d1-88e3-4dd9-90fd-b26353d030ea}">
  <ds:schemaRefs/>
</ds:datastoreItem>
</file>

<file path=customXml/itemProps2.xml><?xml version="1.0" encoding="utf-8"?>
<ds:datastoreItem xmlns:ds="http://schemas.openxmlformats.org/officeDocument/2006/customXml" ds:itemID="{d43b4a96-1e37-4a97-ab9e-c64a2b7c85a4}">
  <ds:schemaRefs/>
</ds:datastoreItem>
</file>

<file path=customXml/itemProps3.xml><?xml version="1.0" encoding="utf-8"?>
<ds:datastoreItem xmlns:ds="http://schemas.openxmlformats.org/officeDocument/2006/customXml" ds:itemID="{12e8633c-88a8-490c-aa2c-76b57bc6ea4d}">
  <ds:schemaRefs/>
</ds:datastoreItem>
</file>

<file path=customXml/itemProps4.xml><?xml version="1.0" encoding="utf-8"?>
<ds:datastoreItem xmlns:ds="http://schemas.openxmlformats.org/officeDocument/2006/customXml" ds:itemID="{3a6df8b9-0d45-42e6-97e7-27d369ac4725}">
  <ds:schemaRefs/>
</ds:datastoreItem>
</file>

<file path=customXml/itemProps5.xml><?xml version="1.0" encoding="utf-8"?>
<ds:datastoreItem xmlns:ds="http://schemas.openxmlformats.org/officeDocument/2006/customXml" ds:itemID="{8d445391-cec7-4fc3-a3b2-77fe417b9280}">
  <ds:schemaRefs/>
</ds:datastoreItem>
</file>

<file path=customXml/itemProps6.xml><?xml version="1.0" encoding="utf-8"?>
<ds:datastoreItem xmlns:ds="http://schemas.openxmlformats.org/officeDocument/2006/customXml" ds:itemID="{a88ae7b2-ccde-4069-bc26-389e1415a03e}">
  <ds:schemaRefs/>
</ds:datastoreItem>
</file>

<file path=customXml/itemProps7.xml><?xml version="1.0" encoding="utf-8"?>
<ds:datastoreItem xmlns:ds="http://schemas.openxmlformats.org/officeDocument/2006/customXml" ds:itemID="{cdbbffd7-2097-4baf-b0bb-5c924f73599e}">
  <ds:schemaRefs/>
</ds:datastoreItem>
</file>

<file path=customXml/itemProps8.xml><?xml version="1.0" encoding="utf-8"?>
<ds:datastoreItem xmlns:ds="http://schemas.openxmlformats.org/officeDocument/2006/customXml" ds:itemID="{96d144ca-608c-48ba-ab0a-4c53deb8fc5a}">
  <ds:schemaRefs/>
</ds:datastoreItem>
</file>

<file path=customXml/itemProps9.xml><?xml version="1.0" encoding="utf-8"?>
<ds:datastoreItem xmlns:ds="http://schemas.openxmlformats.org/officeDocument/2006/customXml" ds:itemID="{7cf1ed9b-d9af-4e55-b307-c4d87459b974}">
  <ds:schemaRefs/>
</ds:datastoreItem>
</file>

<file path=docProps/app.xml><?xml version="1.0" encoding="utf-8"?>
<Properties xmlns="http://schemas.openxmlformats.org/officeDocument/2006/extended-properties" xmlns:vt="http://schemas.openxmlformats.org/officeDocument/2006/docPropsVTypes">
  <TotalTime>15</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2023-05-15T14:29:00Z</dcterms:created>
  <dc:creator>Administrator</dc:creator>
  <cp:lastModifiedBy>Administrator</cp:lastModifiedBy>
  <dcterms:modified xsi:type="dcterms:W3CDTF">2024-01-15T04:38:29Z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B738719C34FC4A648357A30C1B3F3507</vt:lpwstr>
  </property>
</Properties>
</file>