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2" w:name="_GoBack"/>
      <w:bookmarkEnd w:id="2"/>
    </w:p>
    <w:p>
      <w:pPr>
        <w:ind w:firstLine="4996" w:firstLineChars="1131"/>
        <w:rPr>
          <w:rFonts w:ascii="宋体" w:hAnsi="宋体" w:cs="宋体"/>
          <w:b/>
          <w:bCs/>
          <w:sz w:val="44"/>
          <w:szCs w:val="44"/>
        </w:rPr>
      </w:pPr>
    </w:p>
    <w:p>
      <w:pPr>
        <w:ind w:firstLine="4996" w:firstLineChars="1131"/>
        <w:rPr>
          <w:rFonts w:ascii="宋体" w:hAnsi="宋体" w:cs="宋体"/>
          <w:b/>
          <w:bCs/>
          <w:sz w:val="44"/>
          <w:szCs w:val="44"/>
        </w:rPr>
      </w:pPr>
    </w:p>
    <w:p>
      <w:pPr>
        <w:ind w:firstLine="5301" w:firstLineChars="1200"/>
        <w:rPr>
          <w:rFonts w:ascii="宋体" w:hAnsi="宋体" w:cs="宋体"/>
          <w:b/>
          <w:bCs/>
          <w:sz w:val="44"/>
          <w:szCs w:val="44"/>
        </w:rPr>
      </w:pPr>
      <w:r>
        <w:rPr>
          <w:rFonts w:hint="eastAsia" w:ascii="宋体" w:hAnsi="宋体" w:cs="宋体"/>
          <w:b/>
          <w:bCs/>
          <w:sz w:val="44"/>
          <w:szCs w:val="44"/>
        </w:rPr>
        <w:t>无极县城乡规划局</w:t>
      </w:r>
    </w:p>
    <w:p>
      <w:pPr>
        <w:jc w:val="center"/>
        <w:rPr>
          <w:rFonts w:ascii="宋体" w:hAnsi="宋体" w:cs="宋体"/>
          <w:b/>
          <w:bCs/>
          <w:sz w:val="44"/>
          <w:szCs w:val="44"/>
        </w:rPr>
      </w:pPr>
      <w:r>
        <w:rPr>
          <w:rFonts w:hint="eastAsia" w:ascii="宋体" w:hAnsi="宋体" w:cs="宋体"/>
          <w:b/>
          <w:bCs/>
          <w:sz w:val="44"/>
          <w:szCs w:val="44"/>
        </w:rPr>
        <w:t>2019年部门预算信息公开说明目录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按照《预算法》、《地方预决算公开操作规程》和《河北省省级预算公开办法》规定，现将无极县城乡规划局2019年部门预算公开如下：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rPr>
          <w:rFonts w:ascii="仿宋_GB2312" w:hAnsi="仿宋" w:eastAsia="仿宋_GB2312" w:cs="仿宋"/>
          <w:color w:val="000000"/>
          <w:sz w:val="32"/>
          <w:szCs w:val="32"/>
        </w:rPr>
      </w:pPr>
      <w:r>
        <w:rPr>
          <w:rFonts w:hint="eastAsia" w:ascii="仿宋_GB2312" w:hAnsi="仿宋" w:eastAsia="仿宋_GB2312" w:cs="仿宋"/>
          <w:color w:val="000000"/>
          <w:sz w:val="32"/>
          <w:szCs w:val="32"/>
        </w:rPr>
        <w:t>贯彻落实城乡规划规划方面的法律、法规和方针、政策；组织编制城乡规划，依法实施监督管理。</w:t>
      </w:r>
    </w:p>
    <w:p>
      <w:pPr>
        <w:ind w:firstLine="640" w:firstLineChars="200"/>
        <w:rPr>
          <w:rFonts w:ascii="楷体" w:hAnsi="楷体" w:eastAsia="楷体" w:cs="仿宋_GB2312"/>
          <w:sz w:val="32"/>
          <w:szCs w:val="32"/>
        </w:rPr>
      </w:pPr>
      <w:r>
        <w:rPr>
          <w:rFonts w:hint="eastAsia" w:ascii="楷体" w:hAnsi="楷体" w:eastAsia="楷体" w:cs="仿宋_GB2312"/>
          <w:sz w:val="32"/>
          <w:szCs w:val="32"/>
        </w:rPr>
        <w:t>（二）机构设置</w:t>
      </w:r>
    </w:p>
    <w:p>
      <w:pPr>
        <w:ind w:firstLine="640" w:firstLineChars="200"/>
        <w:jc w:val="center"/>
        <w:rPr>
          <w:rFonts w:ascii="仿宋_GB2312" w:hAnsi="仿宋" w:eastAsia="仿宋_GB2312"/>
          <w:sz w:val="32"/>
          <w:szCs w:val="32"/>
        </w:rPr>
      </w:pPr>
      <w:r>
        <w:rPr>
          <w:rFonts w:hint="eastAsia" w:ascii="仿宋_GB2312" w:hAnsi="仿宋" w:eastAsia="仿宋_GB2312"/>
          <w:sz w:val="32"/>
          <w:szCs w:val="32"/>
        </w:rPr>
        <w:t>部门机构设置情况</w:t>
      </w:r>
    </w:p>
    <w:tbl>
      <w:tblPr>
        <w:tblStyle w:val="4"/>
        <w:tblW w:w="13466" w:type="dxa"/>
        <w:tblInd w:w="81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77"/>
        <w:gridCol w:w="2126"/>
        <w:gridCol w:w="2977"/>
        <w:gridCol w:w="53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977"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单位名称</w:t>
            </w:r>
          </w:p>
        </w:tc>
        <w:tc>
          <w:tcPr>
            <w:tcW w:w="2126"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单位性质</w:t>
            </w:r>
          </w:p>
        </w:tc>
        <w:tc>
          <w:tcPr>
            <w:tcW w:w="2977"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单位规格</w:t>
            </w:r>
          </w:p>
        </w:tc>
        <w:tc>
          <w:tcPr>
            <w:tcW w:w="5386" w:type="dxa"/>
            <w:vMerge w:val="restart"/>
            <w:vAlign w:val="center"/>
          </w:tcPr>
          <w:p>
            <w:pPr>
              <w:spacing w:line="300" w:lineRule="exact"/>
              <w:jc w:val="center"/>
              <w:rPr>
                <w:rFonts w:ascii="仿宋_GB2312" w:eastAsia="仿宋_GB2312"/>
                <w:sz w:val="24"/>
              </w:rPr>
            </w:pPr>
            <w:r>
              <w:rPr>
                <w:rFonts w:hint="eastAsia" w:ascii="仿宋_GB2312" w:eastAsia="仿宋_GB2312"/>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977" w:type="dxa"/>
            <w:vMerge w:val="continue"/>
            <w:vAlign w:val="center"/>
          </w:tcPr>
          <w:p>
            <w:pPr>
              <w:spacing w:line="300" w:lineRule="exact"/>
              <w:jc w:val="left"/>
              <w:outlineLvl w:val="0"/>
              <w:rPr>
                <w:rFonts w:ascii="仿宋_GB2312" w:eastAsia="仿宋_GB2312"/>
                <w:sz w:val="24"/>
              </w:rPr>
            </w:pPr>
          </w:p>
        </w:tc>
        <w:tc>
          <w:tcPr>
            <w:tcW w:w="2126" w:type="dxa"/>
            <w:vMerge w:val="continue"/>
            <w:vAlign w:val="center"/>
          </w:tcPr>
          <w:p>
            <w:pPr>
              <w:spacing w:line="300" w:lineRule="exact"/>
              <w:jc w:val="left"/>
              <w:outlineLvl w:val="0"/>
              <w:rPr>
                <w:rFonts w:ascii="仿宋_GB2312" w:eastAsia="仿宋_GB2312"/>
                <w:sz w:val="24"/>
              </w:rPr>
            </w:pPr>
          </w:p>
        </w:tc>
        <w:tc>
          <w:tcPr>
            <w:tcW w:w="2977" w:type="dxa"/>
            <w:vMerge w:val="continue"/>
            <w:vAlign w:val="center"/>
          </w:tcPr>
          <w:p>
            <w:pPr>
              <w:spacing w:line="300" w:lineRule="exact"/>
              <w:jc w:val="left"/>
              <w:outlineLvl w:val="0"/>
              <w:rPr>
                <w:rFonts w:ascii="仿宋_GB2312" w:eastAsia="仿宋_GB2312"/>
                <w:sz w:val="24"/>
              </w:rPr>
            </w:pPr>
          </w:p>
        </w:tc>
        <w:tc>
          <w:tcPr>
            <w:tcW w:w="5386" w:type="dxa"/>
            <w:vMerge w:val="continue"/>
            <w:vAlign w:val="center"/>
          </w:tcPr>
          <w:p>
            <w:pPr>
              <w:spacing w:line="300" w:lineRule="exact"/>
              <w:jc w:val="left"/>
              <w:outlineLvl w:val="0"/>
              <w:rPr>
                <w:rFonts w:ascii="仿宋_GB2312" w:eastAsia="仿宋_GB2312"/>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3" w:hRule="atLeast"/>
        </w:trPr>
        <w:tc>
          <w:tcPr>
            <w:tcW w:w="2977" w:type="dxa"/>
            <w:vAlign w:val="center"/>
          </w:tcPr>
          <w:p>
            <w:pPr>
              <w:spacing w:line="300" w:lineRule="exact"/>
              <w:ind w:firstLine="360" w:firstLineChars="150"/>
              <w:jc w:val="left"/>
              <w:rPr>
                <w:rFonts w:ascii="仿宋_GB2312" w:eastAsia="仿宋_GB2312"/>
                <w:sz w:val="24"/>
              </w:rPr>
            </w:pPr>
            <w:r>
              <w:rPr>
                <w:rFonts w:hint="eastAsia" w:ascii="仿宋_GB2312" w:eastAsia="仿宋_GB2312"/>
                <w:sz w:val="24"/>
              </w:rPr>
              <w:t>无极县城乡规划局</w:t>
            </w:r>
          </w:p>
        </w:tc>
        <w:tc>
          <w:tcPr>
            <w:tcW w:w="2126" w:type="dxa"/>
            <w:vAlign w:val="center"/>
          </w:tcPr>
          <w:p>
            <w:pPr>
              <w:spacing w:line="300" w:lineRule="exact"/>
              <w:jc w:val="center"/>
              <w:rPr>
                <w:rFonts w:ascii="仿宋_GB2312" w:eastAsia="仿宋_GB2312"/>
                <w:sz w:val="24"/>
              </w:rPr>
            </w:pPr>
            <w:r>
              <w:rPr>
                <w:rFonts w:hint="eastAsia" w:ascii="仿宋_GB2312" w:eastAsia="仿宋_GB2312"/>
                <w:sz w:val="24"/>
              </w:rPr>
              <w:t>行政</w:t>
            </w:r>
          </w:p>
        </w:tc>
        <w:tc>
          <w:tcPr>
            <w:tcW w:w="2977" w:type="dxa"/>
            <w:vAlign w:val="center"/>
          </w:tcPr>
          <w:p>
            <w:pPr>
              <w:spacing w:line="300" w:lineRule="exact"/>
              <w:jc w:val="center"/>
              <w:rPr>
                <w:rFonts w:ascii="仿宋_GB2312" w:eastAsia="仿宋_GB2312"/>
                <w:sz w:val="24"/>
              </w:rPr>
            </w:pPr>
            <w:r>
              <w:rPr>
                <w:rFonts w:hint="eastAsia" w:ascii="仿宋_GB2312" w:eastAsia="仿宋_GB2312"/>
                <w:sz w:val="24"/>
              </w:rPr>
              <w:t>正科级</w:t>
            </w:r>
          </w:p>
        </w:tc>
        <w:tc>
          <w:tcPr>
            <w:tcW w:w="5386" w:type="dxa"/>
            <w:vAlign w:val="center"/>
          </w:tcPr>
          <w:p>
            <w:pPr>
              <w:spacing w:line="300" w:lineRule="exact"/>
              <w:jc w:val="center"/>
              <w:rPr>
                <w:rFonts w:ascii="仿宋_GB2312" w:eastAsia="仿宋_GB2312"/>
                <w:sz w:val="24"/>
              </w:rPr>
            </w:pPr>
            <w:r>
              <w:rPr>
                <w:rFonts w:hint="eastAsia" w:ascii="仿宋_GB2312" w:eastAsia="仿宋_GB2312"/>
                <w:sz w:val="24"/>
              </w:rPr>
              <w:t>财政拨款</w:t>
            </w:r>
          </w:p>
        </w:tc>
      </w:tr>
    </w:tbl>
    <w:p>
      <w:pPr>
        <w:rPr>
          <w:rFonts w:ascii="楷体" w:hAnsi="楷体" w:eastAsia="楷体" w:cs="仿宋_GB2312"/>
          <w:sz w:val="32"/>
          <w:szCs w:val="32"/>
        </w:rPr>
      </w:pPr>
    </w:p>
    <w:p>
      <w:pPr>
        <w:ind w:firstLine="643" w:firstLineChars="200"/>
        <w:rPr>
          <w:rFonts w:ascii="宋体" w:hAnsi="宋体" w:cs="仿宋_GB2312"/>
          <w:b/>
          <w:sz w:val="32"/>
          <w:szCs w:val="32"/>
        </w:rPr>
      </w:pPr>
      <w:r>
        <w:rPr>
          <w:rFonts w:hint="eastAsia" w:ascii="宋体" w:hAnsi="宋体" w:cs="仿宋_GB2312"/>
          <w:b/>
          <w:sz w:val="32"/>
          <w:szCs w:val="32"/>
        </w:rPr>
        <w:t>二、部门预算安排的总体情况</w:t>
      </w:r>
    </w:p>
    <w:p>
      <w:pPr>
        <w:ind w:firstLine="640" w:firstLineChars="200"/>
        <w:rPr>
          <w:rFonts w:ascii="仿宋_GB2312" w:hAnsi="仿宋_GB2312" w:eastAsia="仿宋_GB2312" w:cs="仿宋_GB2312"/>
          <w:sz w:val="30"/>
          <w:szCs w:val="30"/>
        </w:rPr>
      </w:pPr>
      <w:r>
        <w:rPr>
          <w:rFonts w:hint="eastAsia" w:ascii="仿宋_GB2312" w:hAnsi="仿宋" w:eastAsia="仿宋_GB2312"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_GB2312" w:hAnsi="仿宋_GB2312" w:eastAsia="仿宋_GB2312" w:cs="仿宋_GB2312"/>
          <w:sz w:val="30"/>
          <w:szCs w:val="30"/>
        </w:rPr>
        <w:t>。</w:t>
      </w:r>
    </w:p>
    <w:p>
      <w:pPr>
        <w:ind w:firstLine="600" w:firstLineChars="200"/>
        <w:rPr>
          <w:rFonts w:ascii="仿宋_GB2312" w:eastAsia="仿宋_GB2312"/>
          <w:sz w:val="32"/>
          <w:szCs w:val="32"/>
        </w:rPr>
      </w:pPr>
      <w:r>
        <w:rPr>
          <w:rFonts w:hint="eastAsia" w:ascii="楷体" w:hAnsi="楷体" w:eastAsia="楷体" w:cs="仿宋_GB2312"/>
          <w:sz w:val="30"/>
          <w:szCs w:val="30"/>
        </w:rPr>
        <w:t>（一）收入说明</w:t>
      </w:r>
    </w:p>
    <w:p>
      <w:pPr>
        <w:adjustRightInd w:val="0"/>
        <w:snapToGrid w:val="0"/>
        <w:spacing w:line="600" w:lineRule="exact"/>
        <w:ind w:left="601" w:leftChars="286" w:firstLine="640" w:firstLineChars="200"/>
        <w:jc w:val="left"/>
        <w:rPr>
          <w:rFonts w:ascii="仿宋_GB2312" w:eastAsia="仿宋_GB2312" w:cs="仿宋_GB2312"/>
          <w:bCs/>
          <w:sz w:val="32"/>
          <w:szCs w:val="32"/>
        </w:rPr>
      </w:pPr>
      <w:r>
        <w:rPr>
          <w:rFonts w:hint="eastAsia" w:ascii="仿宋_GB2312" w:hAnsi="仿宋_GB2312" w:eastAsia="仿宋_GB2312" w:cs="仿宋_GB2312"/>
          <w:sz w:val="32"/>
          <w:szCs w:val="32"/>
        </w:rPr>
        <w:t>反映本部门当年全部收入，2019年预算收入</w:t>
      </w:r>
      <w:r>
        <w:rPr>
          <w:rFonts w:hint="eastAsia" w:ascii="仿宋_GB2312" w:eastAsia="仿宋_GB2312"/>
          <w:sz w:val="32"/>
          <w:szCs w:val="32"/>
        </w:rPr>
        <w:t>1003.4</w:t>
      </w:r>
      <w:r>
        <w:rPr>
          <w:rFonts w:hint="eastAsia" w:ascii="仿宋_GB2312" w:hAnsi="仿宋_GB2312" w:eastAsia="仿宋_GB2312" w:cs="仿宋_GB2312"/>
          <w:sz w:val="32"/>
          <w:szCs w:val="32"/>
        </w:rPr>
        <w:t>万元，其中：</w:t>
      </w:r>
      <w:r>
        <w:rPr>
          <w:rFonts w:hint="eastAsia" w:ascii="仿宋_GB2312" w:eastAsia="仿宋_GB2312" w:cs="仿宋_GB2312"/>
          <w:bCs/>
          <w:sz w:val="32"/>
          <w:szCs w:val="32"/>
        </w:rPr>
        <w:t>一般公共预算收入1003.4万元、政府性基金收入0万元、财政专户核拨收入0万元，其他来源收入0万元。</w:t>
      </w:r>
    </w:p>
    <w:p>
      <w:pPr>
        <w:ind w:firstLine="640" w:firstLineChars="200"/>
        <w:rPr>
          <w:rFonts w:ascii="仿宋_GB2312" w:hAnsi="仿宋_GB2312" w:eastAsia="仿宋_GB2312" w:cs="仿宋_GB2312"/>
          <w:sz w:val="32"/>
          <w:szCs w:val="32"/>
        </w:rPr>
      </w:pPr>
    </w:p>
    <w:p>
      <w:pPr>
        <w:ind w:firstLine="640" w:firstLineChars="200"/>
        <w:rPr>
          <w:rFonts w:ascii="楷体" w:hAnsi="楷体" w:eastAsia="楷体"/>
          <w:sz w:val="32"/>
          <w:szCs w:val="32"/>
        </w:rPr>
      </w:pPr>
      <w:r>
        <w:rPr>
          <w:rFonts w:hint="eastAsia" w:ascii="楷体" w:hAnsi="楷体" w:eastAsia="楷体"/>
          <w:sz w:val="32"/>
          <w:szCs w:val="32"/>
        </w:rPr>
        <w:t>（二）支出说明</w:t>
      </w:r>
    </w:p>
    <w:p>
      <w:pPr>
        <w:ind w:firstLine="800" w:firstLineChars="250"/>
        <w:rPr>
          <w:rFonts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无极县城乡规划局年度部门预算中支出预算的总体情况。2019年部门支出预算为1003.4万元，其中基本支出552.4万元，包括人员经费546.4万元和日常公用经费6元；项目支出451万元，全部为本级支出。</w:t>
      </w:r>
    </w:p>
    <w:p>
      <w:pPr>
        <w:numPr>
          <w:ilvl w:val="0"/>
          <w:numId w:val="1"/>
        </w:numPr>
        <w:ind w:firstLine="640" w:firstLineChars="200"/>
        <w:rPr>
          <w:rFonts w:ascii="楷体" w:hAnsi="楷体" w:eastAsia="楷体"/>
          <w:sz w:val="32"/>
          <w:szCs w:val="32"/>
        </w:rPr>
      </w:pPr>
      <w:r>
        <w:rPr>
          <w:rFonts w:hint="eastAsia" w:ascii="楷体" w:hAnsi="楷体" w:eastAsia="楷体"/>
          <w:sz w:val="32"/>
          <w:szCs w:val="32"/>
        </w:rPr>
        <w:t>比上年增减情况</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2019年预算收支安排1003.4万元，较2018年预算增加379.68万元，其中基本支出增加436.68万元，主要因为机关改革，原路政管理站人员合并到我单位。项目支出减少57万元，主要为减少规划编制经费等项目。</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2019年机关运行经费共计安排6 万元。</w:t>
      </w:r>
    </w:p>
    <w:p>
      <w:pPr>
        <w:ind w:firstLine="640" w:firstLineChars="200"/>
        <w:outlineLvl w:val="0"/>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2019年本部门安排“三公”经费 3万元。无增减变化。其中：</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2、公务用车购置0万元，运行维护费3万元。</w:t>
      </w:r>
    </w:p>
    <w:p>
      <w:pPr>
        <w:ind w:firstLine="640" w:firstLineChars="200"/>
        <w:outlineLvl w:val="0"/>
        <w:rPr>
          <w:rFonts w:hint="eastAsia" w:ascii="仿宋_GB2312" w:hAnsi="仿宋" w:eastAsia="仿宋_GB2312"/>
          <w:sz w:val="32"/>
          <w:szCs w:val="32"/>
        </w:rPr>
      </w:pPr>
      <w:r>
        <w:rPr>
          <w:rFonts w:hint="eastAsia" w:ascii="仿宋_GB2312" w:hAnsi="仿宋" w:eastAsia="仿宋_GB2312"/>
          <w:sz w:val="32"/>
          <w:szCs w:val="32"/>
        </w:rPr>
        <w:t>3、公务接待费0万元。</w:t>
      </w:r>
    </w:p>
    <w:p>
      <w:pPr>
        <w:ind w:firstLine="640" w:firstLineChars="200"/>
        <w:outlineLvl w:val="0"/>
        <w:rPr>
          <w:rFonts w:ascii="仿宋_GB2312" w:hAnsi="仿宋" w:eastAsia="仿宋_GB2312"/>
          <w:sz w:val="32"/>
          <w:szCs w:val="32"/>
        </w:rPr>
      </w:pPr>
      <w:r>
        <w:rPr>
          <w:rFonts w:hint="eastAsia" w:ascii="仿宋" w:hAnsi="仿宋" w:eastAsia="仿宋" w:cs="仿宋_GB2312"/>
          <w:bCs/>
          <w:color w:val="000000"/>
          <w:sz w:val="32"/>
          <w:szCs w:val="32"/>
        </w:rPr>
        <w:t>均与上年持平无增减变化。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560"/>
      </w:pPr>
      <w:r>
        <w:rPr>
          <w:rFonts w:hint="eastAsia" w:ascii="楷体" w:hAnsi="楷体" w:eastAsia="楷体"/>
          <w:sz w:val="32"/>
          <w:szCs w:val="32"/>
        </w:rPr>
        <w:t>（一）总体绩效目标</w:t>
      </w:r>
    </w:p>
    <w:p>
      <w:pPr>
        <w:jc w:val="left"/>
        <w:rPr>
          <w:rFonts w:ascii="方正黑体_GBK" w:eastAsia="方正黑体_GBK"/>
          <w:sz w:val="28"/>
        </w:rPr>
      </w:pPr>
      <w:r>
        <w:rPr>
          <w:rFonts w:hint="eastAsia" w:ascii="方正黑体_GBK" w:eastAsia="方正黑体_GBK"/>
          <w:sz w:val="28"/>
        </w:rPr>
        <w:t xml:space="preserve">    一、年度发展规划目标</w:t>
      </w:r>
    </w:p>
    <w:p>
      <w:pPr>
        <w:jc w:val="left"/>
        <w:rPr>
          <w:rFonts w:ascii="方正楷体_GBK" w:eastAsia="方正楷体_GBK"/>
          <w:b/>
          <w:sz w:val="28"/>
        </w:rPr>
      </w:pPr>
      <w:r>
        <w:rPr>
          <w:rFonts w:hint="eastAsia" w:ascii="方正楷体_GBK" w:eastAsia="方正楷体_GBK"/>
          <w:b/>
          <w:sz w:val="28"/>
        </w:rPr>
        <w:t xml:space="preserve">    总体目标：</w:t>
      </w:r>
    </w:p>
    <w:p>
      <w:pPr>
        <w:spacing w:line="500" w:lineRule="exact"/>
        <w:ind w:firstLine="560"/>
        <w:rPr>
          <w:rFonts w:ascii="仿宋_GB2312" w:eastAsia="仿宋_GB2312"/>
          <w:sz w:val="32"/>
          <w:szCs w:val="32"/>
        </w:rPr>
      </w:pPr>
      <w:r>
        <w:rPr>
          <w:rFonts w:hint="eastAsia" w:ascii="仿宋_GB2312" w:eastAsia="仿宋_GB2312"/>
          <w:sz w:val="32"/>
          <w:szCs w:val="32"/>
        </w:rPr>
        <w:t>无极县城乡规划局</w:t>
      </w:r>
    </w:p>
    <w:p>
      <w:pPr>
        <w:spacing w:line="500" w:lineRule="exact"/>
        <w:ind w:firstLine="560"/>
        <w:rPr>
          <w:rFonts w:ascii="仿宋_GB2312" w:eastAsia="仿宋_GB2312"/>
          <w:sz w:val="32"/>
          <w:szCs w:val="32"/>
        </w:rPr>
      </w:pPr>
      <w:r>
        <w:rPr>
          <w:rFonts w:hint="eastAsia" w:ascii="仿宋_GB2312" w:eastAsia="仿宋_GB2312"/>
          <w:sz w:val="32"/>
          <w:szCs w:val="32"/>
        </w:rPr>
        <w:t>201</w:t>
      </w:r>
      <w:r>
        <w:rPr>
          <w:rFonts w:hint="eastAsia" w:ascii="仿宋_GB2312" w:hAnsi="宋体" w:eastAsia="仿宋_GB2312"/>
          <w:sz w:val="32"/>
          <w:szCs w:val="32"/>
        </w:rPr>
        <w:t>9</w:t>
      </w:r>
      <w:r>
        <w:rPr>
          <w:rFonts w:hint="eastAsia" w:ascii="仿宋_GB2312" w:eastAsia="仿宋_GB2312"/>
          <w:sz w:val="32"/>
          <w:szCs w:val="32"/>
        </w:rPr>
        <w:t>年度发展规划目标</w:t>
      </w:r>
    </w:p>
    <w:p>
      <w:pPr>
        <w:spacing w:line="500" w:lineRule="exact"/>
        <w:ind w:firstLine="560"/>
        <w:rPr>
          <w:rFonts w:ascii="仿宋_GB2312" w:eastAsia="仿宋_GB2312"/>
          <w:sz w:val="32"/>
          <w:szCs w:val="32"/>
        </w:rPr>
      </w:pPr>
      <w:r>
        <w:rPr>
          <w:rFonts w:hint="eastAsia" w:ascii="仿宋_GB2312" w:hAnsi="宋体" w:eastAsia="仿宋_GB2312" w:cs="宋体"/>
          <w:sz w:val="32"/>
          <w:szCs w:val="32"/>
        </w:rPr>
        <w:t>认</w:t>
      </w:r>
      <w:r>
        <w:rPr>
          <w:rFonts w:hint="eastAsia" w:ascii="仿宋_GB2312" w:hAnsi="MS Gothic" w:eastAsia="仿宋_GB2312" w:cs="MS Gothic"/>
          <w:sz w:val="32"/>
          <w:szCs w:val="32"/>
        </w:rPr>
        <w:t>真</w:t>
      </w:r>
      <w:r>
        <w:rPr>
          <w:rFonts w:hint="eastAsia" w:ascii="仿宋_GB2312" w:hAnsi="宋体" w:eastAsia="仿宋_GB2312" w:cs="宋体"/>
          <w:sz w:val="32"/>
          <w:szCs w:val="32"/>
        </w:rPr>
        <w:t>贯彻</w:t>
      </w:r>
      <w:r>
        <w:rPr>
          <w:rFonts w:hint="eastAsia" w:ascii="仿宋_GB2312" w:hAnsi="MS Gothic" w:eastAsia="仿宋_GB2312" w:cs="MS Gothic"/>
          <w:sz w:val="32"/>
          <w:szCs w:val="32"/>
        </w:rPr>
        <w:t>落</w:t>
      </w:r>
      <w:r>
        <w:rPr>
          <w:rFonts w:hint="eastAsia" w:ascii="仿宋_GB2312" w:hAnsi="宋体" w:eastAsia="仿宋_GB2312" w:cs="宋体"/>
          <w:sz w:val="32"/>
          <w:szCs w:val="32"/>
        </w:rPr>
        <w:t>实</w:t>
      </w:r>
      <w:r>
        <w:rPr>
          <w:rFonts w:hint="eastAsia" w:ascii="仿宋_GB2312" w:hAnsi="MS Gothic" w:eastAsia="仿宋_GB2312" w:cs="MS Gothic"/>
          <w:sz w:val="32"/>
          <w:szCs w:val="32"/>
        </w:rPr>
        <w:t>党的十九大</w:t>
      </w:r>
      <w:r>
        <w:rPr>
          <w:rFonts w:hint="eastAsia" w:ascii="仿宋_GB2312" w:hAnsi="MS Gothic" w:eastAsia="仿宋_GB2312" w:cs="MS Gothic"/>
          <w:sz w:val="32"/>
          <w:szCs w:val="32"/>
          <w:lang w:eastAsia="zh-CN"/>
        </w:rPr>
        <w:t>精神</w:t>
      </w:r>
      <w:r>
        <w:rPr>
          <w:rFonts w:hint="eastAsia" w:ascii="仿宋_GB2312" w:hAnsi="MS Gothic" w:eastAsia="仿宋_GB2312" w:cs="MS Gothic"/>
          <w:sz w:val="32"/>
          <w:szCs w:val="32"/>
        </w:rPr>
        <w:t>，</w:t>
      </w:r>
      <w:r>
        <w:rPr>
          <w:rFonts w:hint="eastAsia" w:ascii="仿宋_GB2312" w:hAnsi="宋体" w:eastAsia="仿宋_GB2312" w:cs="宋体"/>
          <w:sz w:val="32"/>
          <w:szCs w:val="32"/>
        </w:rPr>
        <w:t>紧紧围绕县</w:t>
      </w:r>
      <w:r>
        <w:rPr>
          <w:rFonts w:hint="eastAsia" w:ascii="仿宋_GB2312" w:hAnsi="MS Gothic" w:eastAsia="仿宋_GB2312" w:cs="MS Gothic"/>
          <w:sz w:val="32"/>
          <w:szCs w:val="32"/>
        </w:rPr>
        <w:t>委、</w:t>
      </w:r>
      <w:r>
        <w:rPr>
          <w:rFonts w:hint="eastAsia" w:ascii="仿宋_GB2312" w:hAnsi="宋体" w:eastAsia="仿宋_GB2312" w:cs="宋体"/>
          <w:sz w:val="32"/>
          <w:szCs w:val="32"/>
        </w:rPr>
        <w:t>县</w:t>
      </w:r>
      <w:r>
        <w:rPr>
          <w:rFonts w:hint="eastAsia" w:ascii="仿宋_GB2312" w:hAnsi="MS Gothic" w:eastAsia="仿宋_GB2312" w:cs="MS Gothic"/>
          <w:sz w:val="32"/>
          <w:szCs w:val="32"/>
        </w:rPr>
        <w:t>政府的中心工作，精准定位城市功能，完善城</w:t>
      </w:r>
      <w:r>
        <w:rPr>
          <w:rFonts w:hint="eastAsia" w:ascii="仿宋_GB2312" w:hAnsi="宋体" w:eastAsia="仿宋_GB2312" w:cs="宋体"/>
          <w:sz w:val="32"/>
          <w:szCs w:val="32"/>
        </w:rPr>
        <w:t>乡规</w:t>
      </w:r>
      <w:r>
        <w:rPr>
          <w:rFonts w:hint="eastAsia" w:ascii="仿宋_GB2312" w:hAnsi="MS Gothic" w:eastAsia="仿宋_GB2312" w:cs="MS Gothic"/>
          <w:sz w:val="32"/>
          <w:szCs w:val="32"/>
        </w:rPr>
        <w:t>划体系，</w:t>
      </w:r>
      <w:r>
        <w:rPr>
          <w:rFonts w:hint="eastAsia" w:ascii="仿宋_GB2312" w:hAnsi="宋体" w:eastAsia="仿宋_GB2312" w:cs="宋体"/>
          <w:sz w:val="32"/>
          <w:szCs w:val="32"/>
        </w:rPr>
        <w:t>简</w:t>
      </w:r>
      <w:r>
        <w:rPr>
          <w:rFonts w:hint="eastAsia" w:ascii="仿宋_GB2312" w:hAnsi="MS Gothic" w:eastAsia="仿宋_GB2312" w:cs="MS Gothic"/>
          <w:sz w:val="32"/>
          <w:szCs w:val="32"/>
        </w:rPr>
        <w:t>化</w:t>
      </w:r>
      <w:r>
        <w:rPr>
          <w:rFonts w:hint="eastAsia" w:ascii="仿宋_GB2312" w:hAnsi="宋体" w:eastAsia="仿宋_GB2312" w:cs="宋体"/>
          <w:sz w:val="32"/>
          <w:szCs w:val="32"/>
        </w:rPr>
        <w:t>规</w:t>
      </w:r>
      <w:r>
        <w:rPr>
          <w:rFonts w:hint="eastAsia" w:ascii="仿宋_GB2312" w:hAnsi="MS Gothic" w:eastAsia="仿宋_GB2312" w:cs="MS Gothic"/>
          <w:sz w:val="32"/>
          <w:szCs w:val="32"/>
        </w:rPr>
        <w:t>划</w:t>
      </w:r>
      <w:r>
        <w:rPr>
          <w:rFonts w:hint="eastAsia" w:ascii="仿宋_GB2312" w:hAnsi="宋体" w:eastAsia="仿宋_GB2312" w:cs="宋体"/>
          <w:sz w:val="32"/>
          <w:szCs w:val="32"/>
        </w:rPr>
        <w:t>审</w:t>
      </w:r>
      <w:r>
        <w:rPr>
          <w:rFonts w:hint="eastAsia" w:ascii="仿宋_GB2312" w:hAnsi="MS Gothic" w:eastAsia="仿宋_GB2312" w:cs="MS Gothic"/>
          <w:sz w:val="32"/>
          <w:szCs w:val="32"/>
        </w:rPr>
        <w:t>批程序，</w:t>
      </w:r>
      <w:r>
        <w:rPr>
          <w:rFonts w:hint="eastAsia" w:ascii="仿宋_GB2312" w:hAnsi="宋体" w:eastAsia="仿宋_GB2312" w:cs="宋体"/>
          <w:sz w:val="32"/>
          <w:szCs w:val="32"/>
        </w:rPr>
        <w:t>强</w:t>
      </w:r>
      <w:r>
        <w:rPr>
          <w:rFonts w:hint="eastAsia" w:ascii="仿宋_GB2312" w:hAnsi="MS Gothic" w:eastAsia="仿宋_GB2312" w:cs="MS Gothic"/>
          <w:sz w:val="32"/>
          <w:szCs w:val="32"/>
        </w:rPr>
        <w:t>力推</w:t>
      </w:r>
      <w:r>
        <w:rPr>
          <w:rFonts w:hint="eastAsia" w:ascii="仿宋_GB2312" w:hAnsi="宋体" w:eastAsia="仿宋_GB2312" w:cs="宋体"/>
          <w:sz w:val="32"/>
          <w:szCs w:val="32"/>
        </w:rPr>
        <w:t>进</w:t>
      </w:r>
      <w:r>
        <w:rPr>
          <w:rFonts w:hint="eastAsia" w:ascii="仿宋_GB2312" w:eastAsia="仿宋_GB2312"/>
          <w:sz w:val="32"/>
          <w:szCs w:val="32"/>
        </w:rPr>
        <w:t>“双百日”攻</w:t>
      </w:r>
      <w:r>
        <w:rPr>
          <w:rFonts w:hint="eastAsia" w:ascii="仿宋_GB2312" w:hAnsi="宋体" w:eastAsia="仿宋_GB2312" w:cs="宋体"/>
          <w:sz w:val="32"/>
          <w:szCs w:val="32"/>
        </w:rPr>
        <w:t>坚</w:t>
      </w:r>
      <w:r>
        <w:rPr>
          <w:rFonts w:hint="eastAsia" w:ascii="仿宋_GB2312" w:hAnsi="MS Gothic" w:eastAsia="仿宋_GB2312" w:cs="MS Gothic"/>
          <w:sz w:val="32"/>
          <w:szCs w:val="32"/>
        </w:rPr>
        <w:t>行</w:t>
      </w:r>
      <w:r>
        <w:rPr>
          <w:rFonts w:hint="eastAsia" w:ascii="仿宋_GB2312" w:hAnsi="宋体" w:eastAsia="仿宋_GB2312" w:cs="宋体"/>
          <w:sz w:val="32"/>
          <w:szCs w:val="32"/>
        </w:rPr>
        <w:t>动</w:t>
      </w:r>
      <w:r>
        <w:rPr>
          <w:rFonts w:hint="eastAsia" w:ascii="仿宋_GB2312" w:hAnsi="MS Gothic" w:eastAsia="仿宋_GB2312" w:cs="MS Gothic"/>
          <w:sz w:val="32"/>
          <w:szCs w:val="32"/>
        </w:rPr>
        <w:t>，</w:t>
      </w:r>
      <w:r>
        <w:rPr>
          <w:rFonts w:hint="eastAsia" w:ascii="仿宋_GB2312" w:hAnsi="宋体" w:eastAsia="仿宋_GB2312" w:cs="宋体"/>
          <w:sz w:val="32"/>
          <w:szCs w:val="32"/>
        </w:rPr>
        <w:t>严厉</w:t>
      </w:r>
      <w:r>
        <w:rPr>
          <w:rFonts w:hint="eastAsia" w:ascii="仿宋_GB2312" w:hAnsi="MS Gothic" w:eastAsia="仿宋_GB2312" w:cs="MS Gothic"/>
          <w:sz w:val="32"/>
          <w:szCs w:val="32"/>
        </w:rPr>
        <w:t>打</w:t>
      </w:r>
      <w:r>
        <w:rPr>
          <w:rFonts w:hint="eastAsia" w:ascii="仿宋_GB2312" w:hAnsi="宋体" w:eastAsia="仿宋_GB2312" w:cs="宋体"/>
          <w:sz w:val="32"/>
          <w:szCs w:val="32"/>
        </w:rPr>
        <w:t>击违</w:t>
      </w:r>
      <w:r>
        <w:rPr>
          <w:rFonts w:hint="eastAsia" w:ascii="仿宋_GB2312" w:hAnsi="MS Gothic" w:eastAsia="仿宋_GB2312" w:cs="MS Gothic"/>
          <w:sz w:val="32"/>
          <w:szCs w:val="32"/>
        </w:rPr>
        <w:t>法建</w:t>
      </w:r>
      <w:r>
        <w:rPr>
          <w:rFonts w:hint="eastAsia" w:ascii="仿宋_GB2312" w:hAnsi="宋体" w:eastAsia="仿宋_GB2312" w:cs="宋体"/>
          <w:sz w:val="32"/>
          <w:szCs w:val="32"/>
        </w:rPr>
        <w:t>设</w:t>
      </w:r>
      <w:r>
        <w:rPr>
          <w:rFonts w:hint="eastAsia" w:ascii="仿宋_GB2312" w:hAnsi="MS Gothic" w:eastAsia="仿宋_GB2312" w:cs="MS Gothic"/>
          <w:sz w:val="32"/>
          <w:szCs w:val="32"/>
        </w:rPr>
        <w:t>，提高</w:t>
      </w:r>
      <w:r>
        <w:rPr>
          <w:rFonts w:hint="eastAsia" w:ascii="仿宋_GB2312" w:hAnsi="宋体" w:eastAsia="仿宋_GB2312" w:cs="宋体"/>
          <w:sz w:val="32"/>
          <w:szCs w:val="32"/>
        </w:rPr>
        <w:t>规</w:t>
      </w:r>
      <w:r>
        <w:rPr>
          <w:rFonts w:hint="eastAsia" w:ascii="仿宋_GB2312" w:hAnsi="MS Gothic" w:eastAsia="仿宋_GB2312" w:cs="MS Gothic"/>
          <w:sz w:val="32"/>
          <w:szCs w:val="32"/>
        </w:rPr>
        <w:t>划管控水平，构建功能完善、依</w:t>
      </w:r>
      <w:r>
        <w:rPr>
          <w:rFonts w:hint="eastAsia" w:ascii="仿宋_GB2312" w:hAnsi="宋体" w:eastAsia="仿宋_GB2312" w:cs="宋体"/>
          <w:sz w:val="32"/>
          <w:szCs w:val="32"/>
        </w:rPr>
        <w:t>规</w:t>
      </w:r>
      <w:r>
        <w:rPr>
          <w:rFonts w:hint="eastAsia" w:ascii="仿宋_GB2312" w:hAnsi="MS Gothic" w:eastAsia="仿宋_GB2312" w:cs="MS Gothic"/>
          <w:sz w:val="32"/>
          <w:szCs w:val="32"/>
        </w:rPr>
        <w:t>建</w:t>
      </w:r>
      <w:r>
        <w:rPr>
          <w:rFonts w:hint="eastAsia" w:ascii="仿宋_GB2312" w:hAnsi="宋体" w:eastAsia="仿宋_GB2312" w:cs="宋体"/>
          <w:sz w:val="32"/>
          <w:szCs w:val="32"/>
        </w:rPr>
        <w:t>设</w:t>
      </w:r>
      <w:r>
        <w:rPr>
          <w:rFonts w:hint="eastAsia" w:ascii="仿宋_GB2312" w:hAnsi="MS Gothic" w:eastAsia="仿宋_GB2312" w:cs="MS Gothic"/>
          <w:sz w:val="32"/>
          <w:szCs w:val="32"/>
        </w:rPr>
        <w:t>、</w:t>
      </w:r>
      <w:r>
        <w:rPr>
          <w:rFonts w:hint="eastAsia" w:ascii="仿宋_GB2312" w:hAnsi="宋体" w:eastAsia="仿宋_GB2312" w:cs="宋体"/>
          <w:sz w:val="32"/>
          <w:szCs w:val="32"/>
        </w:rPr>
        <w:t>规</w:t>
      </w:r>
      <w:r>
        <w:rPr>
          <w:rFonts w:hint="eastAsia" w:ascii="仿宋_GB2312" w:hAnsi="MS Gothic" w:eastAsia="仿宋_GB2312" w:cs="MS Gothic"/>
          <w:sz w:val="32"/>
          <w:szCs w:val="32"/>
        </w:rPr>
        <w:t>范运行、布局合理的城</w:t>
      </w:r>
      <w:r>
        <w:rPr>
          <w:rFonts w:hint="eastAsia" w:ascii="仿宋_GB2312" w:hAnsi="宋体" w:eastAsia="仿宋_GB2312" w:cs="宋体"/>
          <w:sz w:val="32"/>
          <w:szCs w:val="32"/>
        </w:rPr>
        <w:t>乡发</w:t>
      </w:r>
      <w:r>
        <w:rPr>
          <w:rFonts w:hint="eastAsia" w:ascii="仿宋_GB2312" w:hAnsi="MS Gothic" w:eastAsia="仿宋_GB2312" w:cs="MS Gothic"/>
          <w:sz w:val="32"/>
          <w:szCs w:val="32"/>
        </w:rPr>
        <w:t>展新格局。</w:t>
      </w:r>
    </w:p>
    <w:p>
      <w:pPr>
        <w:spacing w:line="500" w:lineRule="exact"/>
        <w:ind w:firstLine="560"/>
        <w:rPr>
          <w:rFonts w:ascii="仿宋_GB2312" w:eastAsia="仿宋_GB2312"/>
          <w:sz w:val="32"/>
          <w:szCs w:val="32"/>
        </w:rPr>
      </w:pPr>
      <w:r>
        <w:rPr>
          <w:rFonts w:hint="eastAsia" w:ascii="仿宋_GB2312" w:eastAsia="仿宋_GB2312"/>
          <w:sz w:val="32"/>
          <w:szCs w:val="32"/>
        </w:rPr>
        <w:t>（一）</w:t>
      </w:r>
      <w:r>
        <w:rPr>
          <w:rFonts w:hint="eastAsia" w:ascii="仿宋_GB2312" w:hAnsi="宋体" w:eastAsia="仿宋_GB2312" w:cs="宋体"/>
          <w:sz w:val="32"/>
          <w:szCs w:val="32"/>
        </w:rPr>
        <w:t>对</w:t>
      </w:r>
      <w:r>
        <w:rPr>
          <w:rFonts w:hint="eastAsia" w:ascii="仿宋_GB2312" w:hAnsi="MS Gothic" w:eastAsia="仿宋_GB2312" w:cs="MS Gothic"/>
          <w:sz w:val="32"/>
          <w:szCs w:val="32"/>
        </w:rPr>
        <w:t>控制性</w:t>
      </w:r>
      <w:r>
        <w:rPr>
          <w:rFonts w:hint="eastAsia" w:ascii="仿宋_GB2312" w:hAnsi="宋体" w:eastAsia="仿宋_GB2312" w:cs="宋体"/>
          <w:sz w:val="32"/>
          <w:szCs w:val="32"/>
        </w:rPr>
        <w:t>详细规</w:t>
      </w:r>
      <w:r>
        <w:rPr>
          <w:rFonts w:hint="eastAsia" w:ascii="仿宋_GB2312" w:hAnsi="MS Gothic" w:eastAsia="仿宋_GB2312" w:cs="MS Gothic"/>
          <w:sz w:val="32"/>
          <w:szCs w:val="32"/>
        </w:rPr>
        <w:t>划</w:t>
      </w:r>
      <w:r>
        <w:rPr>
          <w:rFonts w:hint="eastAsia" w:ascii="仿宋_GB2312" w:hAnsi="宋体" w:eastAsia="仿宋_GB2312" w:cs="宋体"/>
          <w:sz w:val="32"/>
          <w:szCs w:val="32"/>
        </w:rPr>
        <w:t>进</w:t>
      </w:r>
      <w:r>
        <w:rPr>
          <w:rFonts w:hint="eastAsia" w:ascii="仿宋_GB2312" w:hAnsi="MS Gothic" w:eastAsia="仿宋_GB2312" w:cs="MS Gothic"/>
          <w:sz w:val="32"/>
          <w:szCs w:val="32"/>
        </w:rPr>
        <w:t>行</w:t>
      </w:r>
      <w:r>
        <w:rPr>
          <w:rFonts w:hint="eastAsia" w:ascii="仿宋_GB2312" w:hAnsi="宋体" w:eastAsia="仿宋_GB2312" w:cs="宋体"/>
          <w:sz w:val="32"/>
          <w:szCs w:val="32"/>
        </w:rPr>
        <w:t>调</w:t>
      </w:r>
      <w:r>
        <w:rPr>
          <w:rFonts w:hint="eastAsia" w:ascii="仿宋_GB2312" w:hAnsi="MS Gothic" w:eastAsia="仿宋_GB2312" w:cs="MS Gothic"/>
          <w:sz w:val="32"/>
          <w:szCs w:val="32"/>
        </w:rPr>
        <w:t>整。</w:t>
      </w:r>
    </w:p>
    <w:p>
      <w:pPr>
        <w:spacing w:line="500" w:lineRule="exact"/>
        <w:ind w:firstLine="560"/>
        <w:rPr>
          <w:rFonts w:ascii="仿宋_GB2312" w:eastAsia="仿宋_GB2312"/>
          <w:sz w:val="32"/>
          <w:szCs w:val="32"/>
        </w:rPr>
      </w:pPr>
      <w:r>
        <w:rPr>
          <w:rFonts w:hint="eastAsia" w:ascii="仿宋_GB2312" w:eastAsia="仿宋_GB2312"/>
          <w:sz w:val="32"/>
          <w:szCs w:val="32"/>
        </w:rPr>
        <w:t>在完成全</w:t>
      </w:r>
      <w:r>
        <w:rPr>
          <w:rFonts w:hint="eastAsia" w:ascii="仿宋_GB2312" w:hAnsi="宋体" w:eastAsia="仿宋_GB2312" w:cs="宋体"/>
          <w:sz w:val="32"/>
          <w:szCs w:val="32"/>
        </w:rPr>
        <w:t>县</w:t>
      </w:r>
      <w:r>
        <w:rPr>
          <w:rFonts w:hint="eastAsia" w:ascii="仿宋_GB2312" w:hAnsi="MS Gothic" w:eastAsia="仿宋_GB2312" w:cs="MS Gothic"/>
          <w:sz w:val="32"/>
          <w:szCs w:val="32"/>
        </w:rPr>
        <w:t>域城</w:t>
      </w:r>
      <w:r>
        <w:rPr>
          <w:rFonts w:hint="eastAsia" w:ascii="仿宋_GB2312" w:hAnsi="宋体" w:eastAsia="仿宋_GB2312" w:cs="宋体"/>
          <w:sz w:val="32"/>
          <w:szCs w:val="32"/>
        </w:rPr>
        <w:t>乡总</w:t>
      </w:r>
      <w:r>
        <w:rPr>
          <w:rFonts w:hint="eastAsia" w:ascii="仿宋_GB2312" w:hAnsi="MS Gothic" w:eastAsia="仿宋_GB2312" w:cs="MS Gothic"/>
          <w:sz w:val="32"/>
          <w:szCs w:val="32"/>
        </w:rPr>
        <w:t>体</w:t>
      </w:r>
      <w:r>
        <w:rPr>
          <w:rFonts w:hint="eastAsia" w:ascii="仿宋_GB2312" w:hAnsi="宋体" w:eastAsia="仿宋_GB2312" w:cs="宋体"/>
          <w:sz w:val="32"/>
          <w:szCs w:val="32"/>
        </w:rPr>
        <w:t>规</w:t>
      </w:r>
      <w:r>
        <w:rPr>
          <w:rFonts w:hint="eastAsia" w:ascii="仿宋_GB2312" w:hAnsi="MS Gothic" w:eastAsia="仿宋_GB2312" w:cs="MS Gothic"/>
          <w:sz w:val="32"/>
          <w:szCs w:val="32"/>
        </w:rPr>
        <w:t>划的基</w:t>
      </w:r>
      <w:r>
        <w:rPr>
          <w:rFonts w:hint="eastAsia" w:ascii="仿宋_GB2312" w:hAnsi="宋体" w:eastAsia="仿宋_GB2312" w:cs="宋体"/>
          <w:sz w:val="32"/>
          <w:szCs w:val="32"/>
        </w:rPr>
        <w:t>础</w:t>
      </w:r>
      <w:r>
        <w:rPr>
          <w:rFonts w:hint="eastAsia" w:ascii="仿宋_GB2312" w:hAnsi="MS Gothic" w:eastAsia="仿宋_GB2312" w:cs="MS Gothic"/>
          <w:sz w:val="32"/>
          <w:szCs w:val="32"/>
        </w:rPr>
        <w:t>上，</w:t>
      </w:r>
      <w:r>
        <w:rPr>
          <w:rFonts w:hint="eastAsia" w:ascii="仿宋_GB2312" w:hAnsi="宋体" w:eastAsia="仿宋_GB2312" w:cs="宋体"/>
          <w:sz w:val="32"/>
          <w:szCs w:val="32"/>
        </w:rPr>
        <w:t>对现</w:t>
      </w:r>
      <w:r>
        <w:rPr>
          <w:rFonts w:hint="eastAsia" w:ascii="仿宋_GB2312" w:hAnsi="MS Gothic" w:eastAsia="仿宋_GB2312" w:cs="MS Gothic"/>
          <w:sz w:val="32"/>
          <w:szCs w:val="32"/>
        </w:rPr>
        <w:t>行控制性</w:t>
      </w:r>
      <w:r>
        <w:rPr>
          <w:rFonts w:hint="eastAsia" w:ascii="仿宋_GB2312" w:hAnsi="宋体" w:eastAsia="仿宋_GB2312" w:cs="宋体"/>
          <w:sz w:val="32"/>
          <w:szCs w:val="32"/>
        </w:rPr>
        <w:t>详细规</w:t>
      </w:r>
      <w:r>
        <w:rPr>
          <w:rFonts w:hint="eastAsia" w:ascii="仿宋_GB2312" w:hAnsi="MS Gothic" w:eastAsia="仿宋_GB2312" w:cs="MS Gothic"/>
          <w:sz w:val="32"/>
          <w:szCs w:val="32"/>
        </w:rPr>
        <w:t>划重新</w:t>
      </w:r>
      <w:r>
        <w:rPr>
          <w:rFonts w:hint="eastAsia" w:ascii="仿宋_GB2312" w:hAnsi="宋体" w:eastAsia="仿宋_GB2312" w:cs="宋体"/>
          <w:sz w:val="32"/>
          <w:szCs w:val="32"/>
        </w:rPr>
        <w:t>审视</w:t>
      </w:r>
      <w:r>
        <w:rPr>
          <w:rFonts w:hint="eastAsia" w:ascii="仿宋_GB2312" w:hAnsi="MS Gothic" w:eastAsia="仿宋_GB2312" w:cs="MS Gothic"/>
          <w:sz w:val="32"/>
          <w:szCs w:val="32"/>
        </w:rPr>
        <w:t>，</w:t>
      </w:r>
      <w:r>
        <w:rPr>
          <w:rFonts w:hint="eastAsia" w:ascii="仿宋_GB2312" w:hAnsi="宋体" w:eastAsia="仿宋_GB2312" w:cs="宋体"/>
          <w:sz w:val="32"/>
          <w:szCs w:val="32"/>
        </w:rPr>
        <w:t>进</w:t>
      </w:r>
      <w:r>
        <w:rPr>
          <w:rFonts w:hint="eastAsia" w:ascii="仿宋_GB2312" w:hAnsi="MS Gothic" w:eastAsia="仿宋_GB2312" w:cs="MS Gothic"/>
          <w:sz w:val="32"/>
          <w:szCs w:val="32"/>
        </w:rPr>
        <w:t>行</w:t>
      </w:r>
      <w:r>
        <w:rPr>
          <w:rFonts w:hint="eastAsia" w:ascii="仿宋_GB2312" w:hAnsi="宋体" w:eastAsia="仿宋_GB2312" w:cs="宋体"/>
          <w:sz w:val="32"/>
          <w:szCs w:val="32"/>
        </w:rPr>
        <w:t>对</w:t>
      </w:r>
      <w:r>
        <w:rPr>
          <w:rFonts w:hint="eastAsia" w:ascii="仿宋_GB2312" w:hAnsi="MS Gothic" w:eastAsia="仿宋_GB2312" w:cs="MS Gothic"/>
          <w:sz w:val="32"/>
          <w:szCs w:val="32"/>
        </w:rPr>
        <w:t>接</w:t>
      </w:r>
      <w:r>
        <w:rPr>
          <w:rFonts w:hint="eastAsia" w:ascii="仿宋_GB2312" w:hAnsi="宋体" w:eastAsia="仿宋_GB2312" w:cs="宋体"/>
          <w:sz w:val="32"/>
          <w:szCs w:val="32"/>
        </w:rPr>
        <w:t>调</w:t>
      </w:r>
      <w:r>
        <w:rPr>
          <w:rFonts w:hint="eastAsia" w:ascii="仿宋_GB2312" w:hAnsi="MS Gothic" w:eastAsia="仿宋_GB2312" w:cs="MS Gothic"/>
          <w:sz w:val="32"/>
          <w:szCs w:val="32"/>
        </w:rPr>
        <w:t>整和</w:t>
      </w:r>
      <w:r>
        <w:rPr>
          <w:rFonts w:hint="eastAsia" w:ascii="仿宋_GB2312" w:hAnsi="宋体" w:eastAsia="仿宋_GB2312" w:cs="宋体"/>
          <w:sz w:val="32"/>
          <w:szCs w:val="32"/>
        </w:rPr>
        <w:t>优</w:t>
      </w:r>
      <w:r>
        <w:rPr>
          <w:rFonts w:hint="eastAsia" w:ascii="仿宋_GB2312" w:hAnsi="MS Gothic" w:eastAsia="仿宋_GB2312" w:cs="MS Gothic"/>
          <w:sz w:val="32"/>
          <w:szCs w:val="32"/>
        </w:rPr>
        <w:t>化提升，精准定位城市功能。</w:t>
      </w:r>
      <w:r>
        <w:rPr>
          <w:rFonts w:hint="eastAsia" w:ascii="仿宋_GB2312" w:hAnsi="宋体" w:eastAsia="仿宋_GB2312" w:cs="宋体"/>
          <w:sz w:val="32"/>
          <w:szCs w:val="32"/>
        </w:rPr>
        <w:t>计</w:t>
      </w:r>
      <w:r>
        <w:rPr>
          <w:rFonts w:hint="eastAsia" w:ascii="仿宋_GB2312" w:hAnsi="MS Gothic" w:eastAsia="仿宋_GB2312" w:cs="MS Gothic"/>
          <w:sz w:val="32"/>
          <w:szCs w:val="32"/>
        </w:rPr>
        <w:t>划投</w:t>
      </w:r>
      <w:r>
        <w:rPr>
          <w:rFonts w:hint="eastAsia" w:ascii="仿宋_GB2312" w:hAnsi="宋体" w:eastAsia="仿宋_GB2312" w:cs="宋体"/>
          <w:sz w:val="32"/>
          <w:szCs w:val="32"/>
        </w:rPr>
        <w:t>资</w:t>
      </w:r>
      <w:r>
        <w:rPr>
          <w:rFonts w:hint="eastAsia" w:ascii="仿宋_GB2312" w:eastAsia="仿宋_GB2312"/>
          <w:sz w:val="32"/>
          <w:szCs w:val="32"/>
        </w:rPr>
        <w:t>378万元</w:t>
      </w:r>
      <w:r>
        <w:rPr>
          <w:rFonts w:hint="eastAsia" w:ascii="仿宋_GB2312" w:hAnsi="宋体" w:eastAsia="仿宋_GB2312" w:cs="宋体"/>
          <w:sz w:val="32"/>
          <w:szCs w:val="32"/>
        </w:rPr>
        <w:t>对</w:t>
      </w:r>
      <w:r>
        <w:rPr>
          <w:rFonts w:hint="eastAsia" w:ascii="仿宋_GB2312" w:hAnsi="MS Gothic" w:eastAsia="仿宋_GB2312" w:cs="MS Gothic"/>
          <w:sz w:val="32"/>
          <w:szCs w:val="32"/>
        </w:rPr>
        <w:t>控制性</w:t>
      </w:r>
      <w:r>
        <w:rPr>
          <w:rFonts w:hint="eastAsia" w:ascii="仿宋_GB2312" w:hAnsi="宋体" w:eastAsia="仿宋_GB2312" w:cs="宋体"/>
          <w:sz w:val="32"/>
          <w:szCs w:val="32"/>
        </w:rPr>
        <w:t>详细规</w:t>
      </w:r>
      <w:r>
        <w:rPr>
          <w:rFonts w:hint="eastAsia" w:ascii="仿宋_GB2312" w:hAnsi="MS Gothic" w:eastAsia="仿宋_GB2312" w:cs="MS Gothic"/>
          <w:sz w:val="32"/>
          <w:szCs w:val="32"/>
        </w:rPr>
        <w:t>划</w:t>
      </w:r>
      <w:r>
        <w:rPr>
          <w:rFonts w:hint="eastAsia" w:ascii="仿宋_GB2312" w:hAnsi="宋体" w:eastAsia="仿宋_GB2312" w:cs="宋体"/>
          <w:sz w:val="32"/>
          <w:szCs w:val="32"/>
        </w:rPr>
        <w:t>进</w:t>
      </w:r>
      <w:r>
        <w:rPr>
          <w:rFonts w:hint="eastAsia" w:ascii="仿宋_GB2312" w:hAnsi="MS Gothic" w:eastAsia="仿宋_GB2312" w:cs="MS Gothic"/>
          <w:sz w:val="32"/>
          <w:szCs w:val="32"/>
        </w:rPr>
        <w:t>行修</w:t>
      </w:r>
      <w:r>
        <w:rPr>
          <w:rFonts w:hint="eastAsia" w:ascii="仿宋_GB2312" w:hAnsi="宋体" w:eastAsia="仿宋_GB2312" w:cs="宋体"/>
          <w:sz w:val="32"/>
          <w:szCs w:val="32"/>
        </w:rPr>
        <w:t>编</w:t>
      </w:r>
      <w:r>
        <w:rPr>
          <w:rFonts w:hint="eastAsia" w:ascii="仿宋_GB2312" w:hAnsi="MS Gothic" w:eastAsia="仿宋_GB2312" w:cs="MS Gothic"/>
          <w:sz w:val="32"/>
          <w:szCs w:val="32"/>
        </w:rPr>
        <w:t>。</w:t>
      </w:r>
    </w:p>
    <w:p>
      <w:pPr>
        <w:spacing w:line="500" w:lineRule="exact"/>
        <w:ind w:firstLine="560"/>
        <w:rPr>
          <w:rFonts w:ascii="仿宋_GB2312" w:eastAsia="仿宋_GB2312"/>
          <w:sz w:val="32"/>
          <w:szCs w:val="32"/>
        </w:rPr>
      </w:pPr>
      <w:r>
        <w:rPr>
          <w:rFonts w:hint="eastAsia" w:ascii="仿宋_GB2312" w:eastAsia="仿宋_GB2312"/>
          <w:sz w:val="32"/>
          <w:szCs w:val="32"/>
        </w:rPr>
        <w:t>（二）完善</w:t>
      </w:r>
      <w:r>
        <w:rPr>
          <w:rFonts w:hint="eastAsia" w:ascii="仿宋_GB2312" w:hAnsi="宋体" w:eastAsia="仿宋_GB2312" w:cs="宋体"/>
          <w:sz w:val="32"/>
          <w:szCs w:val="32"/>
        </w:rPr>
        <w:t>专项规</w:t>
      </w:r>
      <w:r>
        <w:rPr>
          <w:rFonts w:hint="eastAsia" w:ascii="仿宋_GB2312" w:hAnsi="MS Gothic" w:eastAsia="仿宋_GB2312" w:cs="MS Gothic"/>
          <w:sz w:val="32"/>
          <w:szCs w:val="32"/>
        </w:rPr>
        <w:t>划和</w:t>
      </w:r>
      <w:r>
        <w:rPr>
          <w:rFonts w:hint="eastAsia" w:ascii="仿宋_GB2312" w:hAnsi="宋体" w:eastAsia="仿宋_GB2312" w:cs="宋体"/>
          <w:sz w:val="32"/>
          <w:szCs w:val="32"/>
        </w:rPr>
        <w:t>镇乡</w:t>
      </w:r>
      <w:r>
        <w:rPr>
          <w:rFonts w:hint="eastAsia" w:ascii="仿宋_GB2312" w:hAnsi="MS Gothic" w:eastAsia="仿宋_GB2312" w:cs="MS Gothic"/>
          <w:sz w:val="32"/>
          <w:szCs w:val="32"/>
        </w:rPr>
        <w:t>村</w:t>
      </w:r>
      <w:r>
        <w:rPr>
          <w:rFonts w:hint="eastAsia" w:ascii="仿宋_GB2312" w:hAnsi="宋体" w:eastAsia="仿宋_GB2312" w:cs="宋体"/>
          <w:sz w:val="32"/>
          <w:szCs w:val="32"/>
        </w:rPr>
        <w:t>规</w:t>
      </w:r>
      <w:r>
        <w:rPr>
          <w:rFonts w:hint="eastAsia" w:ascii="仿宋_GB2312" w:hAnsi="MS Gothic" w:eastAsia="仿宋_GB2312" w:cs="MS Gothic"/>
          <w:sz w:val="32"/>
          <w:szCs w:val="32"/>
        </w:rPr>
        <w:t>划。</w:t>
      </w:r>
      <w:r>
        <w:rPr>
          <w:rFonts w:hint="eastAsia" w:ascii="仿宋_GB2312" w:hAnsi="宋体" w:eastAsia="仿宋_GB2312" w:cs="宋体"/>
          <w:sz w:val="32"/>
          <w:szCs w:val="32"/>
        </w:rPr>
        <w:t>计</w:t>
      </w:r>
      <w:r>
        <w:rPr>
          <w:rFonts w:hint="eastAsia" w:ascii="仿宋_GB2312" w:hAnsi="MS Gothic" w:eastAsia="仿宋_GB2312" w:cs="MS Gothic"/>
          <w:sz w:val="32"/>
          <w:szCs w:val="32"/>
        </w:rPr>
        <w:t>划</w:t>
      </w:r>
      <w:r>
        <w:rPr>
          <w:rFonts w:hint="eastAsia" w:ascii="仿宋_GB2312" w:eastAsia="仿宋_GB2312"/>
          <w:sz w:val="32"/>
          <w:szCs w:val="32"/>
        </w:rPr>
        <w:t>投</w:t>
      </w:r>
      <w:r>
        <w:rPr>
          <w:rFonts w:hint="eastAsia" w:ascii="仿宋_GB2312" w:hAnsi="宋体" w:eastAsia="仿宋_GB2312" w:cs="宋体"/>
          <w:sz w:val="32"/>
          <w:szCs w:val="32"/>
        </w:rPr>
        <w:t>资</w:t>
      </w:r>
      <w:r>
        <w:rPr>
          <w:rFonts w:hint="eastAsia" w:ascii="仿宋_GB2312" w:eastAsia="仿宋_GB2312"/>
          <w:sz w:val="32"/>
          <w:szCs w:val="32"/>
        </w:rPr>
        <w:t>180万元完成人防</w:t>
      </w:r>
      <w:r>
        <w:rPr>
          <w:rFonts w:hint="eastAsia" w:ascii="仿宋_GB2312" w:hAnsi="宋体" w:eastAsia="仿宋_GB2312" w:cs="宋体"/>
          <w:sz w:val="32"/>
          <w:szCs w:val="32"/>
        </w:rPr>
        <w:t>规</w:t>
      </w:r>
      <w:r>
        <w:rPr>
          <w:rFonts w:hint="eastAsia" w:ascii="仿宋_GB2312" w:hAnsi="MS Gothic" w:eastAsia="仿宋_GB2312" w:cs="MS Gothic"/>
          <w:sz w:val="32"/>
          <w:szCs w:val="32"/>
        </w:rPr>
        <w:t>划、</w:t>
      </w:r>
      <w:r>
        <w:rPr>
          <w:rFonts w:hint="eastAsia" w:ascii="仿宋_GB2312" w:hAnsi="宋体" w:eastAsia="仿宋_GB2312" w:cs="宋体"/>
          <w:sz w:val="32"/>
          <w:szCs w:val="32"/>
        </w:rPr>
        <w:t>综</w:t>
      </w:r>
      <w:r>
        <w:rPr>
          <w:rFonts w:hint="eastAsia" w:ascii="仿宋_GB2312" w:hAnsi="MS Gothic" w:eastAsia="仿宋_GB2312" w:cs="MS Gothic"/>
          <w:sz w:val="32"/>
          <w:szCs w:val="32"/>
        </w:rPr>
        <w:t>合防灾、海</w:t>
      </w:r>
      <w:r>
        <w:rPr>
          <w:rFonts w:hint="eastAsia" w:ascii="仿宋_GB2312" w:hAnsi="宋体" w:eastAsia="仿宋_GB2312" w:cs="宋体"/>
          <w:sz w:val="32"/>
          <w:szCs w:val="32"/>
        </w:rPr>
        <w:t>绵</w:t>
      </w:r>
      <w:r>
        <w:rPr>
          <w:rFonts w:hint="eastAsia" w:ascii="仿宋_GB2312" w:hAnsi="MS Gothic" w:eastAsia="仿宋_GB2312" w:cs="MS Gothic"/>
          <w:sz w:val="32"/>
          <w:szCs w:val="32"/>
        </w:rPr>
        <w:t>城市和地下空</w:t>
      </w:r>
      <w:r>
        <w:rPr>
          <w:rFonts w:hint="eastAsia" w:ascii="仿宋_GB2312" w:hAnsi="宋体" w:eastAsia="仿宋_GB2312" w:cs="宋体"/>
          <w:sz w:val="32"/>
          <w:szCs w:val="32"/>
        </w:rPr>
        <w:t>间</w:t>
      </w:r>
      <w:r>
        <w:rPr>
          <w:rFonts w:hint="eastAsia" w:ascii="仿宋_GB2312" w:hAnsi="MS Gothic" w:eastAsia="仿宋_GB2312" w:cs="MS Gothic"/>
          <w:sz w:val="32"/>
          <w:szCs w:val="32"/>
        </w:rPr>
        <w:t>利用等</w:t>
      </w:r>
      <w:r>
        <w:rPr>
          <w:rFonts w:hint="eastAsia" w:ascii="仿宋_GB2312" w:eastAsia="仿宋_GB2312"/>
          <w:sz w:val="32"/>
          <w:szCs w:val="32"/>
        </w:rPr>
        <w:t>4个</w:t>
      </w:r>
      <w:r>
        <w:rPr>
          <w:rFonts w:hint="eastAsia" w:ascii="仿宋_GB2312" w:hAnsi="宋体" w:eastAsia="仿宋_GB2312" w:cs="宋体"/>
          <w:sz w:val="32"/>
          <w:szCs w:val="32"/>
        </w:rPr>
        <w:t>专项规</w:t>
      </w:r>
      <w:r>
        <w:rPr>
          <w:rFonts w:hint="eastAsia" w:ascii="仿宋_GB2312" w:hAnsi="MS Gothic" w:eastAsia="仿宋_GB2312" w:cs="MS Gothic"/>
          <w:sz w:val="32"/>
          <w:szCs w:val="32"/>
        </w:rPr>
        <w:t>划和</w:t>
      </w:r>
      <w:r>
        <w:rPr>
          <w:rFonts w:hint="eastAsia" w:ascii="仿宋_GB2312" w:hAnsi="宋体" w:eastAsia="仿宋_GB2312" w:cs="宋体"/>
          <w:sz w:val="32"/>
          <w:szCs w:val="32"/>
        </w:rPr>
        <w:t>张</w:t>
      </w:r>
      <w:r>
        <w:rPr>
          <w:rFonts w:hint="eastAsia" w:ascii="仿宋_GB2312" w:hAnsi="MS Gothic" w:eastAsia="仿宋_GB2312" w:cs="MS Gothic"/>
          <w:sz w:val="32"/>
          <w:szCs w:val="32"/>
        </w:rPr>
        <w:t>段固</w:t>
      </w:r>
      <w:r>
        <w:rPr>
          <w:rFonts w:hint="eastAsia" w:ascii="仿宋_GB2312" w:hAnsi="宋体" w:eastAsia="仿宋_GB2312" w:cs="宋体"/>
          <w:sz w:val="32"/>
          <w:szCs w:val="32"/>
        </w:rPr>
        <w:t>镇</w:t>
      </w:r>
      <w:r>
        <w:rPr>
          <w:rFonts w:hint="eastAsia" w:ascii="仿宋_GB2312" w:hAnsi="MS Gothic" w:eastAsia="仿宋_GB2312" w:cs="MS Gothic"/>
          <w:sz w:val="32"/>
          <w:szCs w:val="32"/>
        </w:rPr>
        <w:t>、大</w:t>
      </w:r>
      <w:r>
        <w:rPr>
          <w:rFonts w:hint="eastAsia" w:ascii="仿宋_GB2312" w:hAnsi="宋体" w:eastAsia="仿宋_GB2312" w:cs="宋体"/>
          <w:sz w:val="32"/>
          <w:szCs w:val="32"/>
        </w:rPr>
        <w:t>陈镇</w:t>
      </w:r>
      <w:r>
        <w:rPr>
          <w:rFonts w:hint="eastAsia" w:ascii="仿宋_GB2312" w:hAnsi="MS Gothic" w:eastAsia="仿宋_GB2312" w:cs="MS Gothic"/>
          <w:sz w:val="32"/>
          <w:szCs w:val="32"/>
        </w:rPr>
        <w:t>、七汲</w:t>
      </w:r>
      <w:r>
        <w:rPr>
          <w:rFonts w:hint="eastAsia" w:ascii="仿宋_GB2312" w:hAnsi="宋体" w:eastAsia="仿宋_GB2312" w:cs="宋体"/>
          <w:sz w:val="32"/>
          <w:szCs w:val="32"/>
        </w:rPr>
        <w:t>镇</w:t>
      </w:r>
      <w:r>
        <w:rPr>
          <w:rFonts w:hint="eastAsia" w:ascii="仿宋_GB2312" w:hAnsi="MS Gothic" w:eastAsia="仿宋_GB2312" w:cs="MS Gothic"/>
          <w:sz w:val="32"/>
          <w:szCs w:val="32"/>
        </w:rPr>
        <w:t>、南流</w:t>
      </w:r>
      <w:r>
        <w:rPr>
          <w:rFonts w:hint="eastAsia" w:ascii="仿宋_GB2312" w:hAnsi="宋体" w:eastAsia="仿宋_GB2312" w:cs="宋体"/>
          <w:sz w:val="32"/>
          <w:szCs w:val="32"/>
        </w:rPr>
        <w:t>乡</w:t>
      </w:r>
      <w:r>
        <w:rPr>
          <w:rFonts w:hint="eastAsia" w:ascii="仿宋_GB2312" w:hAnsi="MS Gothic" w:eastAsia="仿宋_GB2312" w:cs="MS Gothic"/>
          <w:sz w:val="32"/>
          <w:szCs w:val="32"/>
        </w:rPr>
        <w:t>、高</w:t>
      </w:r>
      <w:r>
        <w:rPr>
          <w:rFonts w:hint="eastAsia" w:ascii="仿宋_GB2312" w:hAnsi="宋体" w:eastAsia="仿宋_GB2312" w:cs="宋体"/>
          <w:sz w:val="32"/>
          <w:szCs w:val="32"/>
        </w:rPr>
        <w:t>头乡</w:t>
      </w:r>
      <w:r>
        <w:rPr>
          <w:rFonts w:hint="eastAsia" w:ascii="仿宋_GB2312" w:eastAsia="仿宋_GB2312"/>
          <w:sz w:val="32"/>
          <w:szCs w:val="32"/>
        </w:rPr>
        <w:t>5个</w:t>
      </w:r>
      <w:r>
        <w:rPr>
          <w:rFonts w:hint="eastAsia" w:ascii="仿宋_GB2312" w:hAnsi="宋体" w:eastAsia="仿宋_GB2312" w:cs="宋体"/>
          <w:sz w:val="32"/>
          <w:szCs w:val="32"/>
        </w:rPr>
        <w:t>乡镇</w:t>
      </w:r>
      <w:r>
        <w:rPr>
          <w:rFonts w:hint="eastAsia" w:ascii="仿宋_GB2312" w:hAnsi="MS Gothic" w:eastAsia="仿宋_GB2312" w:cs="MS Gothic"/>
          <w:sz w:val="32"/>
          <w:szCs w:val="32"/>
        </w:rPr>
        <w:t>的</w:t>
      </w:r>
      <w:r>
        <w:rPr>
          <w:rFonts w:hint="eastAsia" w:ascii="仿宋_GB2312" w:hAnsi="宋体" w:eastAsia="仿宋_GB2312" w:cs="宋体"/>
          <w:sz w:val="32"/>
          <w:szCs w:val="32"/>
        </w:rPr>
        <w:t>总</w:t>
      </w:r>
      <w:r>
        <w:rPr>
          <w:rFonts w:hint="eastAsia" w:ascii="仿宋_GB2312" w:hAnsi="MS Gothic" w:eastAsia="仿宋_GB2312" w:cs="MS Gothic"/>
          <w:sz w:val="32"/>
          <w:szCs w:val="32"/>
        </w:rPr>
        <w:t>体</w:t>
      </w:r>
      <w:r>
        <w:rPr>
          <w:rFonts w:hint="eastAsia" w:ascii="仿宋_GB2312" w:hAnsi="宋体" w:eastAsia="仿宋_GB2312" w:cs="宋体"/>
          <w:sz w:val="32"/>
          <w:szCs w:val="32"/>
        </w:rPr>
        <w:t>规</w:t>
      </w:r>
      <w:r>
        <w:rPr>
          <w:rFonts w:hint="eastAsia" w:ascii="仿宋_GB2312" w:hAnsi="MS Gothic" w:eastAsia="仿宋_GB2312" w:cs="MS Gothic"/>
          <w:sz w:val="32"/>
          <w:szCs w:val="32"/>
        </w:rPr>
        <w:t>划</w:t>
      </w:r>
      <w:r>
        <w:rPr>
          <w:rFonts w:hint="eastAsia" w:ascii="仿宋_GB2312" w:hAnsi="宋体" w:eastAsia="仿宋_GB2312" w:cs="宋体"/>
          <w:sz w:val="32"/>
          <w:szCs w:val="32"/>
        </w:rPr>
        <w:t>编</w:t>
      </w:r>
      <w:r>
        <w:rPr>
          <w:rFonts w:hint="eastAsia" w:ascii="仿宋_GB2312" w:hAnsi="MS Gothic" w:eastAsia="仿宋_GB2312" w:cs="MS Gothic"/>
          <w:sz w:val="32"/>
          <w:szCs w:val="32"/>
        </w:rPr>
        <w:t>制和部分</w:t>
      </w:r>
      <w:r>
        <w:rPr>
          <w:rFonts w:hint="eastAsia" w:ascii="仿宋_GB2312" w:hAnsi="宋体" w:eastAsia="仿宋_GB2312" w:cs="宋体"/>
          <w:sz w:val="32"/>
          <w:szCs w:val="32"/>
        </w:rPr>
        <w:t>乡</w:t>
      </w:r>
      <w:r>
        <w:rPr>
          <w:rFonts w:hint="eastAsia" w:ascii="仿宋_GB2312" w:hAnsi="MS Gothic" w:eastAsia="仿宋_GB2312" w:cs="MS Gothic"/>
          <w:sz w:val="32"/>
          <w:szCs w:val="32"/>
        </w:rPr>
        <w:t>村建</w:t>
      </w:r>
      <w:r>
        <w:rPr>
          <w:rFonts w:hint="eastAsia" w:ascii="仿宋_GB2312" w:hAnsi="宋体" w:eastAsia="仿宋_GB2312" w:cs="宋体"/>
          <w:sz w:val="32"/>
          <w:szCs w:val="32"/>
        </w:rPr>
        <w:t>设规</w:t>
      </w:r>
      <w:r>
        <w:rPr>
          <w:rFonts w:hint="eastAsia" w:ascii="仿宋_GB2312" w:hAnsi="MS Gothic" w:eastAsia="仿宋_GB2312" w:cs="MS Gothic"/>
          <w:sz w:val="32"/>
          <w:szCs w:val="32"/>
        </w:rPr>
        <w:t>划</w:t>
      </w:r>
      <w:r>
        <w:rPr>
          <w:rFonts w:hint="eastAsia" w:ascii="仿宋_GB2312" w:hAnsi="宋体" w:eastAsia="仿宋_GB2312" w:cs="宋体"/>
          <w:sz w:val="32"/>
          <w:szCs w:val="32"/>
        </w:rPr>
        <w:t>编</w:t>
      </w:r>
      <w:r>
        <w:rPr>
          <w:rFonts w:hint="eastAsia" w:ascii="仿宋_GB2312" w:hAnsi="MS Gothic" w:eastAsia="仿宋_GB2312" w:cs="MS Gothic"/>
          <w:sz w:val="32"/>
          <w:szCs w:val="32"/>
        </w:rPr>
        <w:t>制。</w:t>
      </w:r>
    </w:p>
    <w:p>
      <w:pPr>
        <w:spacing w:line="500" w:lineRule="exact"/>
        <w:ind w:firstLine="560"/>
        <w:rPr>
          <w:rFonts w:ascii="仿宋_GB2312" w:eastAsia="仿宋_GB2312"/>
          <w:sz w:val="32"/>
          <w:szCs w:val="32"/>
        </w:rPr>
      </w:pPr>
      <w:r>
        <w:rPr>
          <w:rFonts w:hint="eastAsia" w:ascii="仿宋_GB2312" w:eastAsia="仿宋_GB2312"/>
          <w:sz w:val="32"/>
          <w:szCs w:val="32"/>
        </w:rPr>
        <w:t>（三）完成城北教育园区城市</w:t>
      </w:r>
      <w:r>
        <w:rPr>
          <w:rFonts w:hint="eastAsia" w:ascii="仿宋_GB2312" w:hAnsi="宋体" w:eastAsia="仿宋_GB2312" w:cs="宋体"/>
          <w:sz w:val="32"/>
          <w:szCs w:val="32"/>
        </w:rPr>
        <w:t>设计</w:t>
      </w:r>
      <w:r>
        <w:rPr>
          <w:rFonts w:hint="eastAsia" w:ascii="仿宋_GB2312" w:hAnsi="MS Gothic" w:eastAsia="仿宋_GB2312" w:cs="MS Gothic"/>
          <w:sz w:val="32"/>
          <w:szCs w:val="32"/>
        </w:rPr>
        <w:t>及控制性</w:t>
      </w:r>
      <w:r>
        <w:rPr>
          <w:rFonts w:hint="eastAsia" w:ascii="仿宋_GB2312" w:hAnsi="宋体" w:eastAsia="仿宋_GB2312" w:cs="宋体"/>
          <w:sz w:val="32"/>
          <w:szCs w:val="32"/>
        </w:rPr>
        <w:t>详细规</w:t>
      </w:r>
      <w:r>
        <w:rPr>
          <w:rFonts w:hint="eastAsia" w:ascii="仿宋_GB2312" w:hAnsi="MS Gothic" w:eastAsia="仿宋_GB2312" w:cs="MS Gothic"/>
          <w:sz w:val="32"/>
          <w:szCs w:val="32"/>
        </w:rPr>
        <w:t>划。</w:t>
      </w:r>
      <w:r>
        <w:rPr>
          <w:rFonts w:hint="eastAsia" w:ascii="仿宋_GB2312" w:hAnsi="宋体" w:eastAsia="仿宋_GB2312" w:cs="宋体"/>
          <w:sz w:val="32"/>
          <w:szCs w:val="32"/>
        </w:rPr>
        <w:t>计</w:t>
      </w:r>
      <w:r>
        <w:rPr>
          <w:rFonts w:hint="eastAsia" w:ascii="仿宋_GB2312" w:hAnsi="MS Gothic" w:eastAsia="仿宋_GB2312" w:cs="MS Gothic"/>
          <w:sz w:val="32"/>
          <w:szCs w:val="32"/>
        </w:rPr>
        <w:t>划投</w:t>
      </w:r>
      <w:r>
        <w:rPr>
          <w:rFonts w:hint="eastAsia" w:ascii="仿宋_GB2312" w:hAnsi="宋体" w:eastAsia="仿宋_GB2312" w:cs="宋体"/>
          <w:sz w:val="32"/>
          <w:szCs w:val="32"/>
        </w:rPr>
        <w:t>资</w:t>
      </w:r>
      <w:r>
        <w:rPr>
          <w:rFonts w:hint="eastAsia" w:ascii="仿宋_GB2312" w:eastAsia="仿宋_GB2312"/>
          <w:sz w:val="32"/>
          <w:szCs w:val="32"/>
        </w:rPr>
        <w:t>120万元，</w:t>
      </w:r>
      <w:r>
        <w:rPr>
          <w:rFonts w:hint="eastAsia" w:ascii="仿宋_GB2312" w:hAnsi="宋体" w:eastAsia="仿宋_GB2312" w:cs="宋体"/>
          <w:sz w:val="32"/>
          <w:szCs w:val="32"/>
        </w:rPr>
        <w:t>编</w:t>
      </w:r>
      <w:r>
        <w:rPr>
          <w:rFonts w:hint="eastAsia" w:ascii="仿宋_GB2312" w:hAnsi="MS Gothic" w:eastAsia="仿宋_GB2312" w:cs="MS Gothic"/>
          <w:sz w:val="32"/>
          <w:szCs w:val="32"/>
        </w:rPr>
        <w:t>制完成城北教育园区城市</w:t>
      </w:r>
      <w:r>
        <w:rPr>
          <w:rFonts w:hint="eastAsia" w:ascii="仿宋_GB2312" w:hAnsi="宋体" w:eastAsia="仿宋_GB2312" w:cs="宋体"/>
          <w:sz w:val="32"/>
          <w:szCs w:val="32"/>
        </w:rPr>
        <w:t>设计</w:t>
      </w:r>
      <w:r>
        <w:rPr>
          <w:rFonts w:hint="eastAsia" w:ascii="仿宋_GB2312" w:hAnsi="MS Gothic" w:eastAsia="仿宋_GB2312" w:cs="MS Gothic"/>
          <w:sz w:val="32"/>
          <w:szCs w:val="32"/>
        </w:rPr>
        <w:t>，同期</w:t>
      </w:r>
      <w:r>
        <w:rPr>
          <w:rFonts w:hint="eastAsia" w:ascii="仿宋_GB2312" w:hAnsi="宋体" w:eastAsia="仿宋_GB2312" w:cs="宋体"/>
          <w:sz w:val="32"/>
          <w:szCs w:val="32"/>
        </w:rPr>
        <w:t>编</w:t>
      </w:r>
      <w:r>
        <w:rPr>
          <w:rFonts w:hint="eastAsia" w:ascii="仿宋_GB2312" w:hAnsi="MS Gothic" w:eastAsia="仿宋_GB2312" w:cs="MS Gothic"/>
          <w:sz w:val="32"/>
          <w:szCs w:val="32"/>
        </w:rPr>
        <w:t>制</w:t>
      </w:r>
      <w:r>
        <w:rPr>
          <w:rFonts w:hint="eastAsia" w:ascii="仿宋_GB2312" w:hAnsi="宋体" w:eastAsia="仿宋_GB2312" w:cs="宋体"/>
          <w:sz w:val="32"/>
          <w:szCs w:val="32"/>
        </w:rPr>
        <w:t>该</w:t>
      </w:r>
      <w:r>
        <w:rPr>
          <w:rFonts w:hint="eastAsia" w:ascii="仿宋_GB2312" w:hAnsi="MS Gothic" w:eastAsia="仿宋_GB2312" w:cs="MS Gothic"/>
          <w:sz w:val="32"/>
          <w:szCs w:val="32"/>
        </w:rPr>
        <w:t>地</w:t>
      </w:r>
      <w:r>
        <w:rPr>
          <w:rFonts w:hint="eastAsia" w:ascii="仿宋_GB2312" w:hAnsi="宋体" w:eastAsia="仿宋_GB2312" w:cs="宋体"/>
          <w:sz w:val="32"/>
          <w:szCs w:val="32"/>
        </w:rPr>
        <w:t>块</w:t>
      </w:r>
      <w:r>
        <w:rPr>
          <w:rFonts w:hint="eastAsia" w:ascii="仿宋_GB2312" w:hAnsi="MS Gothic" w:eastAsia="仿宋_GB2312" w:cs="MS Gothic"/>
          <w:sz w:val="32"/>
          <w:szCs w:val="32"/>
        </w:rPr>
        <w:t>的控制性</w:t>
      </w:r>
      <w:r>
        <w:rPr>
          <w:rFonts w:hint="eastAsia" w:ascii="仿宋_GB2312" w:hAnsi="宋体" w:eastAsia="仿宋_GB2312" w:cs="宋体"/>
          <w:sz w:val="32"/>
          <w:szCs w:val="32"/>
        </w:rPr>
        <w:t>详细规</w:t>
      </w:r>
      <w:r>
        <w:rPr>
          <w:rFonts w:hint="eastAsia" w:ascii="仿宋_GB2312" w:hAnsi="MS Gothic" w:eastAsia="仿宋_GB2312" w:cs="MS Gothic"/>
          <w:sz w:val="32"/>
          <w:szCs w:val="32"/>
        </w:rPr>
        <w:t>划。</w:t>
      </w:r>
    </w:p>
    <w:p>
      <w:pPr>
        <w:spacing w:line="500" w:lineRule="exact"/>
        <w:ind w:firstLine="560"/>
        <w:rPr>
          <w:rFonts w:ascii="仿宋_GB2312" w:eastAsia="仿宋_GB2312"/>
          <w:sz w:val="32"/>
          <w:szCs w:val="32"/>
        </w:rPr>
      </w:pPr>
      <w:r>
        <w:rPr>
          <w:rFonts w:hint="eastAsia" w:ascii="仿宋_GB2312" w:eastAsia="仿宋_GB2312"/>
          <w:sz w:val="32"/>
          <w:szCs w:val="32"/>
        </w:rPr>
        <w:t>（四）完成数字</w:t>
      </w:r>
      <w:r>
        <w:rPr>
          <w:rFonts w:hint="eastAsia" w:ascii="仿宋_GB2312" w:hAnsi="宋体" w:eastAsia="仿宋_GB2312" w:cs="宋体"/>
          <w:sz w:val="32"/>
          <w:szCs w:val="32"/>
        </w:rPr>
        <w:t>规</w:t>
      </w:r>
      <w:r>
        <w:rPr>
          <w:rFonts w:hint="eastAsia" w:ascii="仿宋_GB2312" w:hAnsi="MS Gothic" w:eastAsia="仿宋_GB2312" w:cs="MS Gothic"/>
          <w:sz w:val="32"/>
          <w:szCs w:val="32"/>
        </w:rPr>
        <w:t>划系</w:t>
      </w:r>
      <w:r>
        <w:rPr>
          <w:rFonts w:hint="eastAsia" w:ascii="仿宋_GB2312" w:hAnsi="宋体" w:eastAsia="仿宋_GB2312" w:cs="宋体"/>
          <w:sz w:val="32"/>
          <w:szCs w:val="32"/>
        </w:rPr>
        <w:t>统</w:t>
      </w:r>
      <w:r>
        <w:rPr>
          <w:rFonts w:hint="eastAsia" w:ascii="仿宋_GB2312" w:hAnsi="MS Gothic" w:eastAsia="仿宋_GB2312" w:cs="MS Gothic"/>
          <w:sz w:val="32"/>
          <w:szCs w:val="32"/>
        </w:rPr>
        <w:t>建</w:t>
      </w:r>
      <w:r>
        <w:rPr>
          <w:rFonts w:hint="eastAsia" w:ascii="仿宋_GB2312" w:hAnsi="宋体" w:eastAsia="仿宋_GB2312" w:cs="宋体"/>
          <w:sz w:val="32"/>
          <w:szCs w:val="32"/>
        </w:rPr>
        <w:t>设</w:t>
      </w:r>
      <w:r>
        <w:rPr>
          <w:rFonts w:hint="eastAsia" w:ascii="仿宋_GB2312" w:hAnsi="MS Gothic" w:eastAsia="仿宋_GB2312" w:cs="MS Gothic"/>
          <w:sz w:val="32"/>
          <w:szCs w:val="32"/>
        </w:rPr>
        <w:t>。</w:t>
      </w:r>
      <w:r>
        <w:rPr>
          <w:rFonts w:hint="eastAsia" w:ascii="仿宋_GB2312" w:hAnsi="宋体" w:eastAsia="仿宋_GB2312" w:cs="宋体"/>
          <w:sz w:val="32"/>
          <w:szCs w:val="32"/>
        </w:rPr>
        <w:t>计</w:t>
      </w:r>
      <w:r>
        <w:rPr>
          <w:rFonts w:hint="eastAsia" w:ascii="仿宋_GB2312" w:hAnsi="MS Gothic" w:eastAsia="仿宋_GB2312" w:cs="MS Gothic"/>
          <w:sz w:val="32"/>
          <w:szCs w:val="32"/>
        </w:rPr>
        <w:t>划投</w:t>
      </w:r>
      <w:r>
        <w:rPr>
          <w:rFonts w:hint="eastAsia" w:ascii="仿宋_GB2312" w:hAnsi="宋体" w:eastAsia="仿宋_GB2312" w:cs="宋体"/>
          <w:sz w:val="32"/>
          <w:szCs w:val="32"/>
        </w:rPr>
        <w:t>资</w:t>
      </w:r>
      <w:r>
        <w:rPr>
          <w:rFonts w:hint="eastAsia" w:ascii="仿宋_GB2312" w:eastAsia="仿宋_GB2312"/>
          <w:sz w:val="32"/>
          <w:szCs w:val="32"/>
        </w:rPr>
        <w:t>180万建</w:t>
      </w:r>
      <w:r>
        <w:rPr>
          <w:rFonts w:hint="eastAsia" w:ascii="仿宋_GB2312" w:hAnsi="宋体" w:eastAsia="仿宋_GB2312" w:cs="宋体"/>
          <w:sz w:val="32"/>
          <w:szCs w:val="32"/>
        </w:rPr>
        <w:t>设</w:t>
      </w:r>
      <w:r>
        <w:rPr>
          <w:rFonts w:hint="eastAsia" w:ascii="仿宋_GB2312" w:hAnsi="MS Gothic" w:eastAsia="仿宋_GB2312" w:cs="MS Gothic"/>
          <w:sz w:val="32"/>
          <w:szCs w:val="32"/>
        </w:rPr>
        <w:t>数字</w:t>
      </w:r>
      <w:r>
        <w:rPr>
          <w:rFonts w:hint="eastAsia" w:ascii="仿宋_GB2312" w:hAnsi="宋体" w:eastAsia="仿宋_GB2312" w:cs="宋体"/>
          <w:sz w:val="32"/>
          <w:szCs w:val="32"/>
        </w:rPr>
        <w:t>规</w:t>
      </w:r>
      <w:r>
        <w:rPr>
          <w:rFonts w:hint="eastAsia" w:ascii="仿宋_GB2312" w:hAnsi="MS Gothic" w:eastAsia="仿宋_GB2312" w:cs="MS Gothic"/>
          <w:sz w:val="32"/>
          <w:szCs w:val="32"/>
        </w:rPr>
        <w:t>划系</w:t>
      </w:r>
      <w:r>
        <w:rPr>
          <w:rFonts w:hint="eastAsia" w:ascii="仿宋_GB2312" w:hAnsi="宋体" w:eastAsia="仿宋_GB2312" w:cs="宋体"/>
          <w:sz w:val="32"/>
          <w:szCs w:val="32"/>
        </w:rPr>
        <w:t>统</w:t>
      </w:r>
      <w:r>
        <w:rPr>
          <w:rFonts w:hint="eastAsia" w:ascii="仿宋_GB2312" w:hAnsi="MS Gothic" w:eastAsia="仿宋_GB2312" w:cs="MS Gothic"/>
          <w:sz w:val="32"/>
          <w:szCs w:val="32"/>
        </w:rPr>
        <w:t>。建立城</w:t>
      </w:r>
      <w:r>
        <w:rPr>
          <w:rFonts w:hint="eastAsia" w:ascii="仿宋_GB2312" w:hAnsi="宋体" w:eastAsia="仿宋_GB2312" w:cs="宋体"/>
          <w:sz w:val="32"/>
          <w:szCs w:val="32"/>
        </w:rPr>
        <w:t>乡总</w:t>
      </w:r>
      <w:r>
        <w:rPr>
          <w:rFonts w:hint="eastAsia" w:ascii="仿宋_GB2312" w:hAnsi="MS Gothic" w:eastAsia="仿宋_GB2312" w:cs="MS Gothic"/>
          <w:sz w:val="32"/>
          <w:szCs w:val="32"/>
        </w:rPr>
        <w:t>体</w:t>
      </w:r>
      <w:r>
        <w:rPr>
          <w:rFonts w:hint="eastAsia" w:ascii="仿宋_GB2312" w:hAnsi="宋体" w:eastAsia="仿宋_GB2312" w:cs="宋体"/>
          <w:sz w:val="32"/>
          <w:szCs w:val="32"/>
        </w:rPr>
        <w:t>规</w:t>
      </w:r>
      <w:r>
        <w:rPr>
          <w:rFonts w:hint="eastAsia" w:ascii="仿宋_GB2312" w:hAnsi="MS Gothic" w:eastAsia="仿宋_GB2312" w:cs="MS Gothic"/>
          <w:sz w:val="32"/>
          <w:szCs w:val="32"/>
        </w:rPr>
        <w:t>划、控制性</w:t>
      </w:r>
      <w:r>
        <w:rPr>
          <w:rFonts w:hint="eastAsia" w:ascii="仿宋_GB2312" w:hAnsi="宋体" w:eastAsia="仿宋_GB2312" w:cs="宋体"/>
          <w:sz w:val="32"/>
          <w:szCs w:val="32"/>
        </w:rPr>
        <w:t>详细规</w:t>
      </w:r>
      <w:r>
        <w:rPr>
          <w:rFonts w:hint="eastAsia" w:ascii="仿宋_GB2312" w:hAnsi="MS Gothic" w:eastAsia="仿宋_GB2312" w:cs="MS Gothic"/>
          <w:sz w:val="32"/>
          <w:szCs w:val="32"/>
        </w:rPr>
        <w:t>划以及相</w:t>
      </w:r>
      <w:r>
        <w:rPr>
          <w:rFonts w:hint="eastAsia" w:ascii="仿宋_GB2312" w:hAnsi="宋体" w:eastAsia="仿宋_GB2312" w:cs="宋体"/>
          <w:sz w:val="32"/>
          <w:szCs w:val="32"/>
        </w:rPr>
        <w:t>关专项规</w:t>
      </w:r>
      <w:r>
        <w:rPr>
          <w:rFonts w:hint="eastAsia" w:ascii="仿宋_GB2312" w:hAnsi="MS Gothic" w:eastAsia="仿宋_GB2312" w:cs="MS Gothic"/>
          <w:sz w:val="32"/>
          <w:szCs w:val="32"/>
        </w:rPr>
        <w:t>划的空</w:t>
      </w:r>
      <w:r>
        <w:rPr>
          <w:rFonts w:hint="eastAsia" w:ascii="仿宋_GB2312" w:hAnsi="宋体" w:eastAsia="仿宋_GB2312" w:cs="宋体"/>
          <w:sz w:val="32"/>
          <w:szCs w:val="32"/>
        </w:rPr>
        <w:t>间</w:t>
      </w:r>
      <w:r>
        <w:rPr>
          <w:rFonts w:hint="eastAsia" w:ascii="仿宋_GB2312" w:hAnsi="MS Gothic" w:eastAsia="仿宋_GB2312" w:cs="MS Gothic"/>
          <w:sz w:val="32"/>
          <w:szCs w:val="32"/>
        </w:rPr>
        <w:t>数据</w:t>
      </w:r>
      <w:r>
        <w:rPr>
          <w:rFonts w:hint="eastAsia" w:ascii="仿宋_GB2312" w:hAnsi="宋体" w:eastAsia="仿宋_GB2312" w:cs="宋体"/>
          <w:sz w:val="32"/>
          <w:szCs w:val="32"/>
        </w:rPr>
        <w:t>库</w:t>
      </w:r>
      <w:r>
        <w:rPr>
          <w:rFonts w:hint="eastAsia" w:ascii="仿宋_GB2312" w:hAnsi="MS Gothic" w:eastAsia="仿宋_GB2312" w:cs="MS Gothic"/>
          <w:sz w:val="32"/>
          <w:szCs w:val="32"/>
        </w:rPr>
        <w:t>，</w:t>
      </w:r>
      <w:r>
        <w:rPr>
          <w:rFonts w:hint="eastAsia" w:ascii="仿宋_GB2312" w:eastAsia="仿宋_GB2312"/>
          <w:sz w:val="32"/>
          <w:szCs w:val="32"/>
        </w:rPr>
        <w:t>2019年底</w:t>
      </w:r>
      <w:r>
        <w:rPr>
          <w:rFonts w:hint="eastAsia" w:ascii="仿宋_GB2312" w:hAnsi="宋体" w:eastAsia="仿宋_GB2312" w:cs="宋体"/>
          <w:sz w:val="32"/>
          <w:szCs w:val="32"/>
        </w:rPr>
        <w:t>实现</w:t>
      </w:r>
      <w:r>
        <w:rPr>
          <w:rFonts w:hint="eastAsia" w:ascii="仿宋_GB2312" w:hAnsi="MS Gothic" w:eastAsia="仿宋_GB2312" w:cs="MS Gothic"/>
          <w:sz w:val="32"/>
          <w:szCs w:val="32"/>
        </w:rPr>
        <w:t>城</w:t>
      </w:r>
      <w:r>
        <w:rPr>
          <w:rFonts w:hint="eastAsia" w:ascii="仿宋_GB2312" w:hAnsi="宋体" w:eastAsia="仿宋_GB2312" w:cs="宋体"/>
          <w:sz w:val="32"/>
          <w:szCs w:val="32"/>
        </w:rPr>
        <w:t>乡规</w:t>
      </w:r>
      <w:r>
        <w:rPr>
          <w:rFonts w:hint="eastAsia" w:ascii="仿宋_GB2312" w:hAnsi="MS Gothic" w:eastAsia="仿宋_GB2312" w:cs="MS Gothic"/>
          <w:sz w:val="32"/>
          <w:szCs w:val="32"/>
        </w:rPr>
        <w:t>划</w:t>
      </w:r>
      <w:r>
        <w:rPr>
          <w:rFonts w:hint="eastAsia" w:ascii="仿宋_GB2312" w:eastAsia="仿宋_GB2312"/>
          <w:sz w:val="32"/>
          <w:szCs w:val="32"/>
        </w:rPr>
        <w:t>“一</w:t>
      </w:r>
      <w:r>
        <w:rPr>
          <w:rFonts w:hint="eastAsia" w:ascii="仿宋_GB2312" w:hAnsi="宋体" w:eastAsia="仿宋_GB2312" w:cs="宋体"/>
          <w:sz w:val="32"/>
          <w:szCs w:val="32"/>
        </w:rPr>
        <w:t>书</w:t>
      </w:r>
      <w:r>
        <w:rPr>
          <w:rFonts w:hint="eastAsia" w:ascii="仿宋_GB2312" w:hAnsi="MS Gothic" w:eastAsia="仿宋_GB2312" w:cs="MS Gothic"/>
          <w:sz w:val="32"/>
          <w:szCs w:val="32"/>
        </w:rPr>
        <w:t>三</w:t>
      </w:r>
      <w:r>
        <w:rPr>
          <w:rFonts w:hint="eastAsia" w:ascii="仿宋_GB2312" w:hAnsi="宋体" w:eastAsia="仿宋_GB2312" w:cs="宋体"/>
          <w:sz w:val="32"/>
          <w:szCs w:val="32"/>
        </w:rPr>
        <w:t>证</w:t>
      </w:r>
      <w:r>
        <w:rPr>
          <w:rFonts w:hint="eastAsia" w:ascii="仿宋_GB2312" w:eastAsia="仿宋_GB2312"/>
          <w:sz w:val="32"/>
          <w:szCs w:val="32"/>
        </w:rPr>
        <w:t>”网上</w:t>
      </w:r>
      <w:r>
        <w:rPr>
          <w:rFonts w:hint="eastAsia" w:ascii="仿宋_GB2312" w:hAnsi="宋体" w:eastAsia="仿宋_GB2312" w:cs="宋体"/>
          <w:sz w:val="32"/>
          <w:szCs w:val="32"/>
        </w:rPr>
        <w:t>办</w:t>
      </w:r>
      <w:r>
        <w:rPr>
          <w:rFonts w:hint="eastAsia" w:ascii="仿宋_GB2312" w:hAnsi="MS Gothic" w:eastAsia="仿宋_GB2312" w:cs="MS Gothic"/>
          <w:sz w:val="32"/>
          <w:szCs w:val="32"/>
        </w:rPr>
        <w:t>理。</w:t>
      </w:r>
    </w:p>
    <w:p>
      <w:pPr>
        <w:spacing w:line="500" w:lineRule="exact"/>
        <w:ind w:firstLine="560"/>
        <w:rPr>
          <w:rFonts w:ascii="仿宋_GB2312" w:eastAsia="仿宋_GB2312"/>
          <w:sz w:val="32"/>
          <w:szCs w:val="32"/>
        </w:rPr>
      </w:pPr>
      <w:r>
        <w:rPr>
          <w:rFonts w:hint="eastAsia" w:ascii="仿宋_GB2312" w:eastAsia="仿宋_GB2312"/>
          <w:sz w:val="32"/>
          <w:szCs w:val="32"/>
        </w:rPr>
        <w:t>（五）</w:t>
      </w:r>
      <w:r>
        <w:rPr>
          <w:rFonts w:hint="eastAsia" w:ascii="仿宋_GB2312" w:hAnsi="宋体" w:eastAsia="仿宋_GB2312" w:cs="宋体"/>
          <w:sz w:val="32"/>
          <w:szCs w:val="32"/>
        </w:rPr>
        <w:t>继续对违</w:t>
      </w:r>
      <w:r>
        <w:rPr>
          <w:rFonts w:hint="eastAsia" w:ascii="仿宋_GB2312" w:hAnsi="MS Gothic" w:eastAsia="仿宋_GB2312" w:cs="MS Gothic"/>
          <w:sz w:val="32"/>
          <w:szCs w:val="32"/>
        </w:rPr>
        <w:t>法建</w:t>
      </w:r>
      <w:r>
        <w:rPr>
          <w:rFonts w:hint="eastAsia" w:ascii="仿宋_GB2312" w:hAnsi="宋体" w:eastAsia="仿宋_GB2312" w:cs="宋体"/>
          <w:sz w:val="32"/>
          <w:szCs w:val="32"/>
        </w:rPr>
        <w:t>设进</w:t>
      </w:r>
      <w:r>
        <w:rPr>
          <w:rFonts w:hint="eastAsia" w:ascii="仿宋_GB2312" w:hAnsi="MS Gothic" w:eastAsia="仿宋_GB2312" w:cs="MS Gothic"/>
          <w:sz w:val="32"/>
          <w:szCs w:val="32"/>
        </w:rPr>
        <w:t>行整治。</w:t>
      </w:r>
      <w:r>
        <w:rPr>
          <w:rFonts w:hint="eastAsia" w:ascii="仿宋_GB2312" w:hAnsi="宋体" w:eastAsia="仿宋_GB2312" w:cs="宋体"/>
          <w:sz w:val="32"/>
          <w:szCs w:val="32"/>
        </w:rPr>
        <w:t>强</w:t>
      </w:r>
      <w:r>
        <w:rPr>
          <w:rFonts w:hint="eastAsia" w:ascii="仿宋_GB2312" w:hAnsi="MS Gothic" w:eastAsia="仿宋_GB2312" w:cs="MS Gothic"/>
          <w:sz w:val="32"/>
          <w:szCs w:val="32"/>
        </w:rPr>
        <w:t>力推</w:t>
      </w:r>
      <w:r>
        <w:rPr>
          <w:rFonts w:hint="eastAsia" w:ascii="仿宋_GB2312" w:hAnsi="宋体" w:eastAsia="仿宋_GB2312" w:cs="宋体"/>
          <w:sz w:val="32"/>
          <w:szCs w:val="32"/>
        </w:rPr>
        <w:t>进</w:t>
      </w:r>
      <w:r>
        <w:rPr>
          <w:rFonts w:hint="eastAsia" w:ascii="仿宋_GB2312" w:eastAsia="仿宋_GB2312"/>
          <w:sz w:val="32"/>
          <w:szCs w:val="32"/>
        </w:rPr>
        <w:t>“双百日”攻</w:t>
      </w:r>
      <w:r>
        <w:rPr>
          <w:rFonts w:hint="eastAsia" w:ascii="仿宋_GB2312" w:hAnsi="宋体" w:eastAsia="仿宋_GB2312" w:cs="宋体"/>
          <w:sz w:val="32"/>
          <w:szCs w:val="32"/>
        </w:rPr>
        <w:t>坚</w:t>
      </w:r>
      <w:r>
        <w:rPr>
          <w:rFonts w:hint="eastAsia" w:ascii="仿宋_GB2312" w:hAnsi="MS Gothic" w:eastAsia="仿宋_GB2312" w:cs="MS Gothic"/>
          <w:sz w:val="32"/>
          <w:szCs w:val="32"/>
        </w:rPr>
        <w:t>行</w:t>
      </w:r>
      <w:r>
        <w:rPr>
          <w:rFonts w:hint="eastAsia" w:ascii="仿宋_GB2312" w:hAnsi="宋体" w:eastAsia="仿宋_GB2312" w:cs="宋体"/>
          <w:sz w:val="32"/>
          <w:szCs w:val="32"/>
        </w:rPr>
        <w:t>动</w:t>
      </w:r>
      <w:r>
        <w:rPr>
          <w:rFonts w:hint="eastAsia" w:ascii="仿宋_GB2312" w:hAnsi="MS Gothic" w:eastAsia="仿宋_GB2312" w:cs="MS Gothic"/>
          <w:sz w:val="32"/>
          <w:szCs w:val="32"/>
        </w:rPr>
        <w:t>，</w:t>
      </w:r>
      <w:r>
        <w:rPr>
          <w:rFonts w:hint="eastAsia" w:ascii="仿宋_GB2312" w:eastAsia="仿宋_GB2312"/>
          <w:sz w:val="32"/>
          <w:szCs w:val="32"/>
        </w:rPr>
        <w:t>2019年5月底完成整治目</w:t>
      </w:r>
      <w:r>
        <w:rPr>
          <w:rFonts w:hint="eastAsia" w:ascii="仿宋_GB2312" w:hAnsi="宋体" w:eastAsia="仿宋_GB2312" w:cs="宋体"/>
          <w:sz w:val="32"/>
          <w:szCs w:val="32"/>
        </w:rPr>
        <w:t>标</w:t>
      </w:r>
      <w:r>
        <w:rPr>
          <w:rFonts w:hint="eastAsia" w:ascii="仿宋_GB2312" w:hAnsi="MS Gothic" w:eastAsia="仿宋_GB2312" w:cs="MS Gothic"/>
          <w:sz w:val="32"/>
          <w:szCs w:val="32"/>
        </w:rPr>
        <w:t>任</w:t>
      </w:r>
      <w:r>
        <w:rPr>
          <w:rFonts w:hint="eastAsia" w:ascii="仿宋_GB2312" w:hAnsi="宋体" w:eastAsia="仿宋_GB2312" w:cs="宋体"/>
          <w:sz w:val="32"/>
          <w:szCs w:val="32"/>
        </w:rPr>
        <w:t>务</w:t>
      </w:r>
      <w:r>
        <w:rPr>
          <w:rFonts w:hint="eastAsia" w:ascii="仿宋_GB2312" w:hAnsi="MS Gothic" w:eastAsia="仿宋_GB2312" w:cs="MS Gothic"/>
          <w:sz w:val="32"/>
          <w:szCs w:val="32"/>
        </w:rPr>
        <w:t>。加大</w:t>
      </w:r>
      <w:r>
        <w:rPr>
          <w:rFonts w:hint="eastAsia" w:ascii="仿宋_GB2312" w:hAnsi="宋体" w:eastAsia="仿宋_GB2312" w:cs="宋体"/>
          <w:sz w:val="32"/>
          <w:szCs w:val="32"/>
        </w:rPr>
        <w:t>对违</w:t>
      </w:r>
      <w:r>
        <w:rPr>
          <w:rFonts w:hint="eastAsia" w:ascii="仿宋_GB2312" w:hAnsi="MS Gothic" w:eastAsia="仿宋_GB2312" w:cs="MS Gothic"/>
          <w:sz w:val="32"/>
          <w:szCs w:val="32"/>
        </w:rPr>
        <w:t>法建</w:t>
      </w:r>
      <w:r>
        <w:rPr>
          <w:rFonts w:hint="eastAsia" w:ascii="仿宋_GB2312" w:hAnsi="宋体" w:eastAsia="仿宋_GB2312" w:cs="宋体"/>
          <w:sz w:val="32"/>
          <w:szCs w:val="32"/>
        </w:rPr>
        <w:t>设</w:t>
      </w:r>
      <w:r>
        <w:rPr>
          <w:rFonts w:hint="eastAsia" w:ascii="仿宋_GB2312" w:hAnsi="MS Gothic" w:eastAsia="仿宋_GB2312" w:cs="MS Gothic"/>
          <w:sz w:val="32"/>
          <w:szCs w:val="32"/>
        </w:rPr>
        <w:t>的巡</w:t>
      </w:r>
      <w:r>
        <w:rPr>
          <w:rFonts w:hint="eastAsia" w:ascii="仿宋_GB2312" w:hAnsi="宋体" w:eastAsia="仿宋_GB2312" w:cs="宋体"/>
          <w:sz w:val="32"/>
          <w:szCs w:val="32"/>
        </w:rPr>
        <w:t>查</w:t>
      </w:r>
      <w:r>
        <w:rPr>
          <w:rFonts w:hint="eastAsia" w:ascii="仿宋_GB2312" w:hAnsi="MS Gothic" w:eastAsia="仿宋_GB2312" w:cs="MS Gothic"/>
          <w:sz w:val="32"/>
          <w:szCs w:val="32"/>
        </w:rPr>
        <w:t>及管控力度，充</w:t>
      </w:r>
      <w:r>
        <w:rPr>
          <w:rFonts w:hint="eastAsia" w:ascii="仿宋_GB2312" w:hAnsi="宋体" w:eastAsia="仿宋_GB2312" w:cs="宋体"/>
          <w:sz w:val="32"/>
          <w:szCs w:val="32"/>
        </w:rPr>
        <w:t>实规</w:t>
      </w:r>
      <w:r>
        <w:rPr>
          <w:rFonts w:hint="eastAsia" w:ascii="仿宋_GB2312" w:hAnsi="MS Gothic" w:eastAsia="仿宋_GB2312" w:cs="MS Gothic"/>
          <w:sz w:val="32"/>
          <w:szCs w:val="32"/>
        </w:rPr>
        <w:t>划</w:t>
      </w:r>
      <w:r>
        <w:rPr>
          <w:rFonts w:hint="eastAsia" w:ascii="仿宋_GB2312" w:hAnsi="宋体" w:eastAsia="仿宋_GB2312" w:cs="宋体"/>
          <w:sz w:val="32"/>
          <w:szCs w:val="32"/>
        </w:rPr>
        <w:t>监</w:t>
      </w:r>
      <w:r>
        <w:rPr>
          <w:rFonts w:hint="eastAsia" w:ascii="仿宋_GB2312" w:hAnsi="MS Gothic" w:eastAsia="仿宋_GB2312" w:cs="MS Gothic"/>
          <w:sz w:val="32"/>
          <w:szCs w:val="32"/>
        </w:rPr>
        <w:t>察大</w:t>
      </w:r>
      <w:r>
        <w:rPr>
          <w:rFonts w:hint="eastAsia" w:ascii="仿宋_GB2312" w:hAnsi="宋体" w:eastAsia="仿宋_GB2312" w:cs="宋体"/>
          <w:sz w:val="32"/>
          <w:szCs w:val="32"/>
        </w:rPr>
        <w:t>队</w:t>
      </w:r>
      <w:r>
        <w:rPr>
          <w:rFonts w:hint="eastAsia" w:ascii="仿宋_GB2312" w:hAnsi="MS Gothic" w:eastAsia="仿宋_GB2312" w:cs="MS Gothic"/>
          <w:sz w:val="32"/>
          <w:szCs w:val="32"/>
        </w:rPr>
        <w:t>力量，</w:t>
      </w:r>
      <w:r>
        <w:rPr>
          <w:rFonts w:hint="eastAsia" w:ascii="仿宋_GB2312" w:hAnsi="宋体" w:eastAsia="仿宋_GB2312" w:cs="宋体"/>
          <w:sz w:val="32"/>
          <w:szCs w:val="32"/>
        </w:rPr>
        <w:t>实</w:t>
      </w:r>
      <w:r>
        <w:rPr>
          <w:rFonts w:hint="eastAsia" w:ascii="仿宋_GB2312" w:hAnsi="MS Gothic" w:eastAsia="仿宋_GB2312" w:cs="MS Gothic"/>
          <w:sz w:val="32"/>
          <w:szCs w:val="32"/>
        </w:rPr>
        <w:t>行网格化划片管理，</w:t>
      </w:r>
      <w:r>
        <w:rPr>
          <w:rFonts w:hint="eastAsia" w:ascii="仿宋_GB2312" w:hAnsi="宋体" w:eastAsia="仿宋_GB2312" w:cs="宋体"/>
          <w:sz w:val="32"/>
          <w:szCs w:val="32"/>
        </w:rPr>
        <w:t>发现违</w:t>
      </w:r>
      <w:r>
        <w:rPr>
          <w:rFonts w:hint="eastAsia" w:ascii="仿宋_GB2312" w:hAnsi="MS Gothic" w:eastAsia="仿宋_GB2312" w:cs="MS Gothic"/>
          <w:sz w:val="32"/>
          <w:szCs w:val="32"/>
        </w:rPr>
        <w:t>法建</w:t>
      </w:r>
      <w:r>
        <w:rPr>
          <w:rFonts w:hint="eastAsia" w:ascii="仿宋_GB2312" w:hAnsi="宋体" w:eastAsia="仿宋_GB2312" w:cs="宋体"/>
          <w:sz w:val="32"/>
          <w:szCs w:val="32"/>
        </w:rPr>
        <w:t>设</w:t>
      </w:r>
      <w:r>
        <w:rPr>
          <w:rFonts w:hint="eastAsia" w:ascii="仿宋_GB2312" w:hAnsi="MS Gothic" w:eastAsia="仿宋_GB2312" w:cs="MS Gothic"/>
          <w:sz w:val="32"/>
          <w:szCs w:val="32"/>
        </w:rPr>
        <w:t>行</w:t>
      </w:r>
      <w:r>
        <w:rPr>
          <w:rFonts w:hint="eastAsia" w:ascii="仿宋_GB2312" w:hAnsi="宋体" w:eastAsia="仿宋_GB2312" w:cs="宋体"/>
          <w:sz w:val="32"/>
          <w:szCs w:val="32"/>
        </w:rPr>
        <w:t>为</w:t>
      </w:r>
      <w:r>
        <w:rPr>
          <w:rFonts w:hint="eastAsia" w:ascii="仿宋_GB2312" w:hAnsi="MS Gothic" w:eastAsia="仿宋_GB2312" w:cs="MS Gothic"/>
          <w:sz w:val="32"/>
          <w:szCs w:val="32"/>
        </w:rPr>
        <w:t>第一</w:t>
      </w:r>
      <w:r>
        <w:rPr>
          <w:rFonts w:hint="eastAsia" w:ascii="仿宋_GB2312" w:hAnsi="宋体" w:eastAsia="仿宋_GB2312" w:cs="宋体"/>
          <w:sz w:val="32"/>
          <w:szCs w:val="32"/>
        </w:rPr>
        <w:t>时间</w:t>
      </w:r>
      <w:r>
        <w:rPr>
          <w:rFonts w:hint="eastAsia" w:ascii="仿宋_GB2312" w:hAnsi="MS Gothic" w:eastAsia="仿宋_GB2312" w:cs="MS Gothic"/>
          <w:sz w:val="32"/>
          <w:szCs w:val="32"/>
        </w:rPr>
        <w:t>介入，做到巡</w:t>
      </w:r>
      <w:r>
        <w:rPr>
          <w:rFonts w:hint="eastAsia" w:ascii="仿宋_GB2312" w:hAnsi="宋体" w:eastAsia="仿宋_GB2312" w:cs="宋体"/>
          <w:sz w:val="32"/>
          <w:szCs w:val="32"/>
        </w:rPr>
        <w:t>查</w:t>
      </w:r>
      <w:r>
        <w:rPr>
          <w:rFonts w:hint="eastAsia" w:ascii="仿宋_GB2312" w:hAnsi="MS Gothic" w:eastAsia="仿宋_GB2312" w:cs="MS Gothic"/>
          <w:sz w:val="32"/>
          <w:szCs w:val="32"/>
        </w:rPr>
        <w:t>不漏</w:t>
      </w:r>
      <w:r>
        <w:rPr>
          <w:rFonts w:hint="eastAsia" w:ascii="仿宋_GB2312" w:hAnsi="宋体" w:eastAsia="仿宋_GB2312" w:cs="宋体"/>
          <w:sz w:val="32"/>
          <w:szCs w:val="32"/>
        </w:rPr>
        <w:t>项</w:t>
      </w:r>
      <w:r>
        <w:rPr>
          <w:rFonts w:hint="eastAsia" w:ascii="仿宋_GB2312" w:hAnsi="MS Gothic" w:eastAsia="仿宋_GB2312" w:cs="MS Gothic"/>
          <w:sz w:val="32"/>
          <w:szCs w:val="32"/>
        </w:rPr>
        <w:t>、</w:t>
      </w:r>
      <w:r>
        <w:rPr>
          <w:rFonts w:hint="eastAsia" w:ascii="仿宋_GB2312" w:hAnsi="宋体" w:eastAsia="仿宋_GB2312" w:cs="宋体"/>
          <w:sz w:val="32"/>
          <w:szCs w:val="32"/>
        </w:rPr>
        <w:t>监</w:t>
      </w:r>
      <w:r>
        <w:rPr>
          <w:rFonts w:hint="eastAsia" w:ascii="仿宋_GB2312" w:hAnsi="MS Gothic" w:eastAsia="仿宋_GB2312" w:cs="MS Gothic"/>
          <w:sz w:val="32"/>
          <w:szCs w:val="32"/>
        </w:rPr>
        <w:t>管全覆盖。</w:t>
      </w:r>
      <w:r>
        <w:rPr>
          <w:rFonts w:hint="eastAsia" w:ascii="仿宋_GB2312" w:eastAsia="仿宋_GB2312"/>
          <w:sz w:val="32"/>
          <w:szCs w:val="32"/>
        </w:rPr>
        <w:t>2019年</w:t>
      </w:r>
      <w:r>
        <w:rPr>
          <w:rFonts w:hint="eastAsia" w:ascii="仿宋_GB2312" w:hAnsi="宋体" w:eastAsia="仿宋_GB2312" w:cs="宋体"/>
          <w:sz w:val="32"/>
          <w:szCs w:val="32"/>
        </w:rPr>
        <w:t>实现</w:t>
      </w:r>
      <w:r>
        <w:rPr>
          <w:rFonts w:hint="eastAsia" w:ascii="仿宋_GB2312" w:hAnsi="MS Gothic" w:eastAsia="仿宋_GB2312" w:cs="MS Gothic"/>
          <w:sz w:val="32"/>
          <w:szCs w:val="32"/>
        </w:rPr>
        <w:t>无新增</w:t>
      </w:r>
      <w:r>
        <w:rPr>
          <w:rFonts w:hint="eastAsia" w:ascii="仿宋_GB2312" w:hAnsi="宋体" w:eastAsia="仿宋_GB2312" w:cs="宋体"/>
          <w:sz w:val="32"/>
          <w:szCs w:val="32"/>
        </w:rPr>
        <w:t>违</w:t>
      </w:r>
      <w:r>
        <w:rPr>
          <w:rFonts w:hint="eastAsia" w:ascii="仿宋_GB2312" w:hAnsi="MS Gothic" w:eastAsia="仿宋_GB2312" w:cs="MS Gothic"/>
          <w:sz w:val="32"/>
          <w:szCs w:val="32"/>
        </w:rPr>
        <w:t>法建筑的工作目</w:t>
      </w:r>
      <w:r>
        <w:rPr>
          <w:rFonts w:hint="eastAsia" w:ascii="仿宋_GB2312" w:hAnsi="宋体" w:eastAsia="仿宋_GB2312" w:cs="宋体"/>
          <w:sz w:val="32"/>
          <w:szCs w:val="32"/>
        </w:rPr>
        <w:t>标</w:t>
      </w:r>
      <w:r>
        <w:rPr>
          <w:rFonts w:hint="eastAsia" w:ascii="仿宋_GB2312" w:hAnsi="MS Gothic" w:eastAsia="仿宋_GB2312" w:cs="MS Gothic"/>
          <w:sz w:val="32"/>
          <w:szCs w:val="32"/>
        </w:rPr>
        <w:t>。</w:t>
      </w:r>
    </w:p>
    <w:p>
      <w:pPr>
        <w:jc w:val="left"/>
        <w:rPr>
          <w:rFonts w:ascii="仿宋_GB2312" w:eastAsia="仿宋_GB2312"/>
          <w:b/>
          <w:sz w:val="32"/>
          <w:szCs w:val="32"/>
        </w:rPr>
      </w:pPr>
      <w:r>
        <w:rPr>
          <w:rFonts w:hint="eastAsia" w:ascii="方正楷体_GBK" w:eastAsia="方正楷体_GBK"/>
          <w:b/>
          <w:sz w:val="28"/>
        </w:rPr>
        <w:t xml:space="preserve"> </w:t>
      </w:r>
      <w:r>
        <w:rPr>
          <w:rFonts w:hint="eastAsia" w:ascii="仿宋_GB2312" w:eastAsia="仿宋_GB2312"/>
          <w:b/>
          <w:sz w:val="32"/>
          <w:szCs w:val="32"/>
        </w:rPr>
        <w:t xml:space="preserve">  </w:t>
      </w:r>
      <w:r>
        <w:rPr>
          <w:rFonts w:hint="eastAsia" w:asciiTheme="minorEastAsia" w:hAnsiTheme="minorEastAsia" w:eastAsiaTheme="minorEastAsia"/>
          <w:b/>
          <w:sz w:val="32"/>
          <w:szCs w:val="32"/>
        </w:rPr>
        <w:t xml:space="preserve"> 二、职责分类绩效目标</w:t>
      </w:r>
      <w:r>
        <w:rPr>
          <w:rFonts w:hint="eastAsia" w:ascii="仿宋_GB2312" w:eastAsia="仿宋_GB2312"/>
          <w:b/>
          <w:sz w:val="32"/>
          <w:szCs w:val="32"/>
        </w:rPr>
        <w:t>：</w:t>
      </w:r>
    </w:p>
    <w:p>
      <w:pPr>
        <w:spacing w:line="500" w:lineRule="exact"/>
        <w:ind w:firstLine="560"/>
        <w:rPr>
          <w:rFonts w:ascii="仿宋_GB2312" w:eastAsia="仿宋_GB2312"/>
          <w:sz w:val="32"/>
          <w:szCs w:val="32"/>
        </w:rPr>
      </w:pPr>
      <w:r>
        <w:rPr>
          <w:rFonts w:hint="eastAsia" w:ascii="仿宋_GB2312" w:eastAsia="仿宋_GB2312"/>
          <w:sz w:val="32"/>
          <w:szCs w:val="32"/>
        </w:rPr>
        <w:t>无极县城乡规划局</w:t>
      </w:r>
    </w:p>
    <w:p>
      <w:pPr>
        <w:spacing w:line="500" w:lineRule="exact"/>
        <w:ind w:firstLine="560"/>
        <w:rPr>
          <w:rFonts w:ascii="仿宋_GB2312" w:eastAsia="仿宋_GB2312"/>
          <w:sz w:val="32"/>
          <w:szCs w:val="32"/>
        </w:rPr>
      </w:pPr>
      <w:r>
        <w:rPr>
          <w:rFonts w:hint="eastAsia" w:ascii="仿宋_GB2312" w:eastAsia="仿宋_GB2312"/>
          <w:sz w:val="32"/>
          <w:szCs w:val="32"/>
        </w:rPr>
        <w:t>2019年我单位绩效目标共分为5项，分别为：1.调整控制性详细规划2. 编制完善专项规划和镇乡村规划3. 完成城北教育园区城市设计及控制性详细规划4.. 完成数字规划系统建设5. 继续对违法建设进行整治。</w:t>
      </w:r>
    </w:p>
    <w:p>
      <w:pPr>
        <w:spacing w:line="500" w:lineRule="exact"/>
        <w:ind w:firstLine="560"/>
        <w:rPr>
          <w:rFonts w:ascii="仿宋_GB2312" w:eastAsia="仿宋_GB2312"/>
          <w:sz w:val="32"/>
          <w:szCs w:val="32"/>
        </w:rPr>
      </w:pPr>
      <w:r>
        <w:rPr>
          <w:rFonts w:hint="eastAsia" w:ascii="仿宋_GB2312" w:eastAsia="仿宋_GB2312"/>
          <w:sz w:val="32"/>
          <w:szCs w:val="32"/>
        </w:rPr>
        <w:t>一、调整控制性详细规划。该项职责主要是在2018年完成全县域城乡总体规划后，原控制性详细规划已与新的总体规划不一致，为了保证各项规划的一致性，我局计划2019年对控制性详细规划进行调整，实现控制性详细规划全覆盖，以适应我县城镇发展的需要。</w:t>
      </w:r>
    </w:p>
    <w:p>
      <w:pPr>
        <w:spacing w:line="500" w:lineRule="exact"/>
        <w:ind w:firstLine="560"/>
        <w:rPr>
          <w:rFonts w:ascii="仿宋_GB2312" w:eastAsia="仿宋_GB2312"/>
          <w:sz w:val="32"/>
          <w:szCs w:val="32"/>
        </w:rPr>
      </w:pPr>
      <w:r>
        <w:rPr>
          <w:rFonts w:hint="eastAsia" w:ascii="仿宋_GB2312" w:eastAsia="仿宋_GB2312"/>
          <w:sz w:val="32"/>
          <w:szCs w:val="32"/>
        </w:rPr>
        <w:t>二、完善专项规划和镇乡村规划。该项职责主要是，进一步完善规划体系，根据省市要求逐年推进，2019年重点编制完成人防规划、综合防灾、海绵城市和地下空间利用等4个专项规划。完成剩余的张段固镇、大陈镇、七汲镇、南流乡、高头乡5个乡镇的总体规划编制。</w:t>
      </w:r>
    </w:p>
    <w:p>
      <w:pPr>
        <w:spacing w:line="500" w:lineRule="exact"/>
        <w:ind w:firstLine="560"/>
        <w:rPr>
          <w:rFonts w:ascii="仿宋_GB2312" w:eastAsia="仿宋_GB2312"/>
          <w:sz w:val="32"/>
          <w:szCs w:val="32"/>
        </w:rPr>
      </w:pPr>
      <w:r>
        <w:rPr>
          <w:rFonts w:hint="eastAsia" w:ascii="仿宋_GB2312" w:eastAsia="仿宋_GB2312"/>
          <w:sz w:val="32"/>
          <w:szCs w:val="32"/>
        </w:rPr>
        <w:t>三、完成城北教育园区城市设计及控制性详细规划。该项职责主要是，对城北教育园区建设提供规划指导，计划投资120万元，编制完成城北教育园区城市设计，同期编制该地块的控制性详细规划。</w:t>
      </w:r>
    </w:p>
    <w:p>
      <w:pPr>
        <w:spacing w:line="500" w:lineRule="exact"/>
        <w:ind w:firstLine="560"/>
        <w:rPr>
          <w:rFonts w:ascii="仿宋_GB2312" w:eastAsia="仿宋_GB2312"/>
          <w:sz w:val="32"/>
          <w:szCs w:val="32"/>
        </w:rPr>
      </w:pPr>
      <w:r>
        <w:rPr>
          <w:rFonts w:hint="eastAsia" w:ascii="仿宋_GB2312" w:eastAsia="仿宋_GB2312"/>
          <w:sz w:val="32"/>
          <w:szCs w:val="32"/>
        </w:rPr>
        <w:t>四、完成数字规划系统建设。该项职责主要是，建立城乡总体规划、控制性详细规划以及相关专项规划的空间数据库，2019年底实现城乡规划“一书三证”网上办理的目标。</w:t>
      </w:r>
    </w:p>
    <w:p>
      <w:pPr>
        <w:spacing w:line="500" w:lineRule="exact"/>
        <w:ind w:firstLine="560"/>
        <w:rPr>
          <w:rFonts w:ascii="仿宋_GB2312" w:eastAsia="仿宋_GB2312"/>
          <w:sz w:val="32"/>
          <w:szCs w:val="32"/>
        </w:rPr>
      </w:pPr>
      <w:r>
        <w:rPr>
          <w:rFonts w:hint="eastAsia" w:ascii="仿宋_GB2312" w:eastAsia="仿宋_GB2312"/>
          <w:sz w:val="32"/>
          <w:szCs w:val="32"/>
        </w:rPr>
        <w:t>五、继续对违法建设进行整治。该项职责主要是，强力推进“双百日”攻坚行动，2019年5月底完成整治目标任务。加大对违法建设的巡查及管控力度，充实规划监察大队力量，实行网格化划片管理，发现违法建设行为第一时间介入，做到巡查不漏项、监管全覆盖。2019年实现无新增违法建筑的工作目标。</w:t>
      </w:r>
    </w:p>
    <w:p>
      <w:pPr>
        <w:spacing w:line="500" w:lineRule="exact"/>
        <w:ind w:firstLine="560"/>
        <w:rPr>
          <w:rFonts w:ascii="仿宋_GB2312" w:eastAsia="仿宋_GB2312"/>
          <w:sz w:val="32"/>
          <w:szCs w:val="32"/>
        </w:rPr>
      </w:pPr>
    </w:p>
    <w:p>
      <w:pPr>
        <w:jc w:val="left"/>
        <w:rPr>
          <w:rFonts w:asciiTheme="majorEastAsia" w:hAnsiTheme="majorEastAsia" w:eastAsiaTheme="majorEastAsia"/>
          <w:b/>
          <w:sz w:val="32"/>
          <w:szCs w:val="32"/>
        </w:rPr>
      </w:pPr>
      <w:r>
        <w:rPr>
          <w:rFonts w:hint="eastAsia" w:ascii="仿宋_GB2312" w:eastAsia="仿宋_GB2312"/>
          <w:sz w:val="32"/>
          <w:szCs w:val="32"/>
        </w:rPr>
        <w:t xml:space="preserve">  </w:t>
      </w:r>
      <w:r>
        <w:rPr>
          <w:rFonts w:hint="eastAsia" w:asciiTheme="majorEastAsia" w:hAnsiTheme="majorEastAsia" w:eastAsiaTheme="majorEastAsia"/>
          <w:b/>
          <w:sz w:val="32"/>
          <w:szCs w:val="32"/>
        </w:rPr>
        <w:t xml:space="preserve"> 三、实现年度发展规划目标的保障措施</w:t>
      </w:r>
    </w:p>
    <w:p>
      <w:pPr>
        <w:spacing w:line="500" w:lineRule="exact"/>
        <w:ind w:firstLine="560"/>
        <w:rPr>
          <w:rFonts w:ascii="仿宋_GB2312" w:eastAsia="仿宋_GB2312"/>
          <w:sz w:val="32"/>
          <w:szCs w:val="32"/>
        </w:rPr>
      </w:pPr>
      <w:r>
        <w:rPr>
          <w:rFonts w:hint="eastAsia" w:ascii="仿宋_GB2312" w:eastAsia="仿宋_GB2312"/>
          <w:sz w:val="32"/>
          <w:szCs w:val="32"/>
        </w:rPr>
        <w:t>2019年我局坚持以党的十九大</w:t>
      </w:r>
      <w:r>
        <w:rPr>
          <w:rFonts w:hint="eastAsia" w:ascii="仿宋_GB2312" w:eastAsia="仿宋_GB2312"/>
          <w:sz w:val="32"/>
          <w:szCs w:val="32"/>
          <w:lang w:eastAsia="zh-CN"/>
        </w:rPr>
        <w:t>精神</w:t>
      </w:r>
      <w:r>
        <w:rPr>
          <w:rFonts w:hint="eastAsia" w:ascii="仿宋_GB2312" w:eastAsia="仿宋_GB2312"/>
          <w:sz w:val="32"/>
          <w:szCs w:val="32"/>
        </w:rPr>
        <w:t>为指导，认真学习贯彻上级关于城乡规划工作的一系列重要指示精神，按照县委、县政府和市城乡规划局的工作部署，稳中求进，改革创新，强化工作举措，努力完成各项工作目标任务。</w:t>
      </w:r>
    </w:p>
    <w:p>
      <w:pPr>
        <w:spacing w:line="500" w:lineRule="exact"/>
        <w:ind w:firstLine="560"/>
        <w:rPr>
          <w:rFonts w:ascii="仿宋_GB2312" w:eastAsia="仿宋_GB2312"/>
          <w:sz w:val="32"/>
          <w:szCs w:val="32"/>
        </w:rPr>
      </w:pPr>
      <w:r>
        <w:rPr>
          <w:rFonts w:hint="eastAsia" w:ascii="仿宋_GB2312" w:eastAsia="仿宋_GB2312"/>
          <w:sz w:val="32"/>
          <w:szCs w:val="32"/>
        </w:rPr>
        <w:t>一、加强城乡规划人才队伍建设</w:t>
      </w:r>
    </w:p>
    <w:p>
      <w:pPr>
        <w:spacing w:line="500" w:lineRule="exact"/>
        <w:ind w:firstLine="560"/>
        <w:rPr>
          <w:rFonts w:ascii="仿宋_GB2312" w:eastAsia="仿宋_GB2312"/>
          <w:sz w:val="32"/>
          <w:szCs w:val="32"/>
        </w:rPr>
      </w:pPr>
      <w:r>
        <w:rPr>
          <w:rFonts w:hint="eastAsia" w:ascii="仿宋_GB2312" w:eastAsia="仿宋_GB2312"/>
          <w:sz w:val="32"/>
          <w:szCs w:val="32"/>
        </w:rPr>
        <w:t>围绕规划中心工作加强党的建设，以改革创新精神全面推进党的思想、组织、作风、制度、反腐倡廉建设，着力提高党建工作科学化水平，为推动城乡规划管理工作提供精神动力和组织保障。</w:t>
      </w:r>
    </w:p>
    <w:p>
      <w:pPr>
        <w:spacing w:line="500" w:lineRule="exact"/>
        <w:ind w:firstLine="560"/>
        <w:rPr>
          <w:rFonts w:ascii="仿宋_GB2312" w:eastAsia="仿宋_GB2312"/>
          <w:sz w:val="32"/>
          <w:szCs w:val="32"/>
        </w:rPr>
      </w:pPr>
      <w:r>
        <w:rPr>
          <w:rFonts w:hint="eastAsia" w:ascii="仿宋_GB2312" w:eastAsia="仿宋_GB2312"/>
          <w:sz w:val="32"/>
          <w:szCs w:val="32"/>
        </w:rPr>
        <w:t>1、进一步加强组织建设。加强干部教育培训，提高专业水平和管理能力。通过多种方式与途径引进人才或与其他单位进行短期干部交流。按照“政令畅通、执法严格、服务优质、廉政勤政”的公务员队伍要求，建设城乡规划系统高素质干部队伍。</w:t>
      </w:r>
    </w:p>
    <w:p>
      <w:pPr>
        <w:spacing w:line="500" w:lineRule="exact"/>
        <w:ind w:firstLine="560"/>
        <w:rPr>
          <w:rFonts w:ascii="仿宋_GB2312" w:eastAsia="仿宋_GB2312"/>
          <w:sz w:val="32"/>
          <w:szCs w:val="32"/>
        </w:rPr>
      </w:pPr>
      <w:r>
        <w:rPr>
          <w:rFonts w:hint="eastAsia" w:ascii="仿宋_GB2312" w:eastAsia="仿宋_GB2312"/>
          <w:sz w:val="32"/>
          <w:szCs w:val="32"/>
        </w:rPr>
        <w:t>2、提高部门依法行政能力。加强法制宣传教育，增强城乡规划干部依法行政意识，提高依法行政能力。建立行政权力公开透明运行体系，大力推进政务公开。积极推进依法行政工作，完善内部会审会签、窗口办文、公示等制度。加快城乡规划专业队伍建设，重点加强规划审批、规划测绘人才队伍建设，进一步提高城乡规划工作水平。加大执法监察力度，对城乡规划违法案件及时查处。</w:t>
      </w:r>
    </w:p>
    <w:p>
      <w:pPr>
        <w:spacing w:line="500" w:lineRule="exact"/>
        <w:ind w:firstLine="560"/>
        <w:rPr>
          <w:rFonts w:ascii="仿宋_GB2312" w:eastAsia="仿宋_GB2312"/>
          <w:sz w:val="32"/>
          <w:szCs w:val="32"/>
        </w:rPr>
      </w:pPr>
      <w:r>
        <w:rPr>
          <w:rFonts w:hint="eastAsia" w:ascii="仿宋_GB2312" w:eastAsia="仿宋_GB2312"/>
          <w:sz w:val="32"/>
          <w:szCs w:val="32"/>
        </w:rPr>
        <w:t>3、加强党风廉政建设。认真落实党风廉政建设责任制的各项规定，完善监督体系，坚持业务集体会审制度。加大对用地、用人、用钱等关键环节的监督力度，建立健全按制度监督，按制度管理，按制度问责的长效机制，努力建设一支秦正廉洁的城乡规划管理队伍。</w:t>
      </w:r>
    </w:p>
    <w:p>
      <w:pPr>
        <w:spacing w:line="500" w:lineRule="exact"/>
        <w:ind w:firstLine="560"/>
        <w:rPr>
          <w:rFonts w:ascii="仿宋_GB2312" w:eastAsia="仿宋_GB2312"/>
          <w:sz w:val="32"/>
          <w:szCs w:val="32"/>
        </w:rPr>
      </w:pPr>
      <w:r>
        <w:rPr>
          <w:rFonts w:hint="eastAsia" w:ascii="仿宋_GB2312" w:eastAsia="仿宋_GB2312"/>
          <w:sz w:val="32"/>
          <w:szCs w:val="32"/>
        </w:rPr>
        <w:t>二、加强规划制度化管理</w:t>
      </w:r>
    </w:p>
    <w:p>
      <w:pPr>
        <w:spacing w:line="500" w:lineRule="exact"/>
        <w:ind w:firstLine="560"/>
        <w:rPr>
          <w:rFonts w:ascii="仿宋_GB2312" w:eastAsia="仿宋_GB2312"/>
          <w:sz w:val="32"/>
          <w:szCs w:val="32"/>
        </w:rPr>
      </w:pPr>
      <w:r>
        <w:rPr>
          <w:rFonts w:hint="eastAsia" w:ascii="仿宋_GB2312" w:eastAsia="仿宋_GB2312"/>
          <w:sz w:val="32"/>
          <w:szCs w:val="32"/>
        </w:rPr>
        <w:t>强化规划的严肃性和透明性，夯实规划的科学基础。建立由用地规划、建筑规划、市政规划、综合规划等组成的城乡规划体系。进一步完善以全县域城乡总体规划为龙头、各专项规划为补充的城乡规划体系。</w:t>
      </w:r>
    </w:p>
    <w:p>
      <w:pPr>
        <w:spacing w:line="500" w:lineRule="exact"/>
        <w:ind w:firstLine="560"/>
        <w:rPr>
          <w:rFonts w:ascii="仿宋_GB2312" w:eastAsia="仿宋_GB2312"/>
          <w:sz w:val="32"/>
          <w:szCs w:val="32"/>
        </w:rPr>
      </w:pPr>
      <w:r>
        <w:rPr>
          <w:rFonts w:hint="eastAsia" w:ascii="仿宋_GB2312" w:eastAsia="仿宋_GB2312"/>
          <w:sz w:val="32"/>
          <w:szCs w:val="32"/>
        </w:rPr>
        <w:t>三、加快科技与信息化建设</w:t>
      </w:r>
    </w:p>
    <w:p>
      <w:pPr>
        <w:spacing w:line="500" w:lineRule="exact"/>
        <w:ind w:firstLine="560"/>
        <w:sectPr>
          <w:headerReference r:id="rId3" w:type="default"/>
          <w:pgSz w:w="16839" w:h="11907" w:orient="landscape"/>
          <w:pgMar w:top="1134" w:right="1531" w:bottom="1134" w:left="1474" w:header="851" w:footer="992" w:gutter="0"/>
          <w:cols w:space="425" w:num="1"/>
          <w:docGrid w:type="lines" w:linePitch="312" w:charSpace="0"/>
        </w:sectPr>
      </w:pPr>
      <w:r>
        <w:rPr>
          <w:rFonts w:hint="eastAsia" w:ascii="仿宋_GB2312" w:eastAsia="仿宋_GB2312"/>
          <w:sz w:val="32"/>
          <w:szCs w:val="32"/>
        </w:rPr>
        <w:t>加快城乡规划管理的信息化，以管理信息化带动管理科学化和服务社会化。加快基础数据库建设，全面推进行政管理信息化。完善数字规划系统，推进办公自动化系统建设，促进信息社会化服务。建立城乡规划服务网站，开放信息服务，加强信息管理，形成统一、权威和内容丰富的对外信息服务窗口。</w:t>
      </w:r>
    </w:p>
    <w:p>
      <w:pPr>
        <w:outlineLvl w:val="0"/>
        <w:rPr>
          <w:rFonts w:asciiTheme="majorEastAsia" w:hAnsiTheme="majorEastAsia" w:eastAsiaTheme="majorEastAsia"/>
          <w:b/>
          <w:sz w:val="32"/>
          <w:szCs w:val="32"/>
        </w:rPr>
      </w:pPr>
      <w:bookmarkStart w:id="0" w:name="_Toc510269748"/>
      <w:r>
        <w:rPr>
          <w:rFonts w:hint="eastAsia" w:asciiTheme="majorEastAsia" w:hAnsiTheme="majorEastAsia" w:eastAsiaTheme="majorEastAsia"/>
          <w:b/>
          <w:sz w:val="32"/>
          <w:szCs w:val="32"/>
        </w:rPr>
        <w:t>四、部门职责-工作活动绩效目标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503</w:t>
            </w:r>
            <w:r>
              <w:rPr>
                <w:rFonts w:hint="eastAsia" w:ascii="方正小标宋_GBK" w:eastAsia="方正小标宋_GBK"/>
                <w:sz w:val="24"/>
              </w:rPr>
              <w:t>规划局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一、城乡规划</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451.00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组织县域城镇体系规划编制，参与各级、各部门依法编制总体规划、专项规划、控制性详细规划、历史文化名城和街区保护规划等。对由县政府审批的规划进行监督实施。</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加强城乡规划管理，协调城乡空间布局，改善人居环境，促进城乡经济社会全面协调可持续发展。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、城乡资源保护</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负责城镇古树名木和风景名胜资源保护，加强风景名胜区监测管理；编制历史文化名城名镇名村及传统村落规划，加强保护，对核心保护范围内的历史建筑、传统建筑修缮、基础设施改造和环境综合整治。</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传统村落得到有效保护</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年度村镇规划编制完成率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年度村镇规划执行率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城镇古树名木、风景名胜、历史文化名城和街区保护工程开工率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传统村落年度保护项目完成率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、城乡规划制订、实施与监督</w:t>
            </w:r>
          </w:p>
        </w:tc>
        <w:tc>
          <w:tcPr>
            <w:tcW w:w="1276" w:type="dxa"/>
            <w:vMerge w:val="restart"/>
            <w:vAlign w:val="center"/>
          </w:tcPr>
          <w:p>
            <w:pPr>
              <w:spacing w:line="300" w:lineRule="exact"/>
              <w:jc w:val="left"/>
              <w:rPr>
                <w:rFonts w:ascii="方正书宋_GBK" w:eastAsia="方正书宋_GBK"/>
              </w:rPr>
            </w:pPr>
            <w:r>
              <w:rPr>
                <w:rFonts w:hint="eastAsia" w:ascii="方正书宋_GBK" w:eastAsia="方正书宋_GBK"/>
              </w:rPr>
              <w:t>451.00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拟定全省城乡规划管理政策，制定城乡规划技术管理标准和导则；组织省域城镇体系规划等省级层面规划编制，编制国家级风景名胜区规划，参与京津冀一体化规划制订；审查、督导各地依法编制城乡规划；加强和改进规划管理技术手段，对依法批准的城乡规划进行监督实施。</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完成规划编制，健全规划体系</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参与各级、各部门规划编制的完成比例</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编制规划应用率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动态监测报告完成率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城乡规划编制进展情况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完成报审稿</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基本完成本级规划编制工作</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完成初稿</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二、城乡建设管理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负责镇、乡村庄规划的编制和实施；负责农村住房建设、住房安全和危房改造；改善小城镇和村庄人居环境。</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加强管理，提高城市承载能力和宜居度。加强村镇建设，改善农村人居环境，实现城乡统筹发展。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、推进城镇化建设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100.00</w:t>
            </w:r>
          </w:p>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负责农村住房建设、住房安全和危房改造，推进小城镇村庄人居环境改善；推进城镇化工作，开展城乡规划提升、建筑能效提升等工作，全面提升县城建设质量和水平。</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加强村镇建设，改善农村人居环境，实现城乡统筹发展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危房改造规划完成率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三、规划政务管理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负责规划综合业务管理和机关综合事务管理。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全县城乡规划人才队伍建设，提高人才业务素质，提高行业水平。提升机关及行业信息化水平，保障各类业务系统安全稳定运行；加大信息宣传力度，创造良好舆论氛围。规范审批行为，推进政务公开，增加服务意识，提高工作效率。</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调研提出规划和建议，工作部署、协调推动、普查统计、督促指导、行政审批、业务监管及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加强管理，圆满完成县委、县政府交办任务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加强机关事务性管理，开展机关自身能力建设。</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加强机关事务性管理，提高机关自身工作能力。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rPr>
          <w:rFonts w:ascii="楷体" w:hAnsi="楷体" w:eastAsia="楷体"/>
          <w:sz w:val="32"/>
          <w:szCs w:val="32"/>
        </w:rPr>
      </w:pPr>
    </w:p>
    <w:p>
      <w:pPr>
        <w:autoSpaceDE w:val="0"/>
        <w:autoSpaceDN w:val="0"/>
        <w:adjustRightInd w:val="0"/>
        <w:ind w:firstLine="640" w:firstLineChars="200"/>
        <w:jc w:val="left"/>
        <w:rPr>
          <w:rFonts w:hint="eastAsia" w:ascii="黑体" w:hAnsi="黑体" w:eastAsia="黑体" w:cs="仿宋_GB2312"/>
          <w:sz w:val="32"/>
          <w:szCs w:val="32"/>
        </w:rPr>
      </w:pPr>
    </w:p>
    <w:p>
      <w:pPr>
        <w:autoSpaceDE w:val="0"/>
        <w:autoSpaceDN w:val="0"/>
        <w:adjustRightInd w:val="0"/>
        <w:ind w:firstLine="640" w:firstLineChars="200"/>
        <w:jc w:val="left"/>
        <w:rPr>
          <w:rFonts w:hint="eastAsia" w:ascii="黑体" w:hAnsi="黑体" w:eastAsia="黑体" w:cs="仿宋_GB2312"/>
          <w:sz w:val="32"/>
          <w:szCs w:val="32"/>
        </w:rPr>
      </w:pPr>
    </w:p>
    <w:p>
      <w:pPr>
        <w:autoSpaceDE w:val="0"/>
        <w:autoSpaceDN w:val="0"/>
        <w:adjustRightInd w:val="0"/>
        <w:ind w:firstLine="640" w:firstLineChars="200"/>
        <w:jc w:val="left"/>
        <w:rPr>
          <w:rFonts w:hint="eastAsia" w:ascii="黑体" w:hAnsi="黑体" w:eastAsia="黑体" w:cs="仿宋_GB2312"/>
          <w:sz w:val="32"/>
          <w:szCs w:val="32"/>
        </w:rPr>
      </w:pPr>
    </w:p>
    <w:p>
      <w:pPr>
        <w:autoSpaceDE w:val="0"/>
        <w:autoSpaceDN w:val="0"/>
        <w:adjustRightInd w:val="0"/>
        <w:ind w:firstLine="640" w:firstLineChars="200"/>
        <w:jc w:val="left"/>
        <w:rPr>
          <w:rFonts w:hint="eastAsia"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88" w:firstLineChars="215"/>
        <w:rPr>
          <w:rFonts w:ascii="仿宋_GB2312" w:eastAsia="仿宋_GB2312"/>
          <w:sz w:val="32"/>
          <w:szCs w:val="32"/>
        </w:rPr>
      </w:pPr>
      <w:r>
        <w:rPr>
          <w:rFonts w:hint="eastAsia" w:ascii="仿宋_GB2312" w:eastAsia="仿宋_GB2312"/>
          <w:sz w:val="32"/>
          <w:szCs w:val="32"/>
        </w:rPr>
        <w:t>2019年我部门安排政府采购预算100万元。</w:t>
      </w:r>
    </w:p>
    <w:p>
      <w:pPr>
        <w:jc w:val="center"/>
        <w:outlineLvl w:val="0"/>
        <w:rPr>
          <w:rFonts w:ascii="方正小标宋_GBK" w:eastAsia="方正小标宋_GBK"/>
          <w:sz w:val="32"/>
        </w:rPr>
      </w:pPr>
      <w:bookmarkStart w:id="1" w:name="_Toc2579293"/>
      <w:r>
        <w:rPr>
          <w:rFonts w:hint="eastAsia" w:ascii="方正小标宋_GBK" w:eastAsia="方正小标宋_GBK"/>
          <w:sz w:val="32"/>
        </w:rPr>
        <w:t>部门政府采购预算</w:t>
      </w:r>
      <w:bookmarkEnd w:id="1"/>
    </w:p>
    <w:tbl>
      <w:tblPr>
        <w:tblStyle w:val="4"/>
        <w:tblW w:w="137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6"/>
        <w:gridCol w:w="1033"/>
        <w:gridCol w:w="915"/>
        <w:gridCol w:w="926"/>
        <w:gridCol w:w="714"/>
        <w:gridCol w:w="714"/>
        <w:gridCol w:w="846"/>
        <w:gridCol w:w="904"/>
        <w:gridCol w:w="904"/>
        <w:gridCol w:w="905"/>
        <w:gridCol w:w="905"/>
        <w:gridCol w:w="907"/>
        <w:gridCol w:w="907"/>
        <w:gridCol w:w="8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454"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503</w:t>
            </w:r>
            <w:r>
              <w:rPr>
                <w:rFonts w:hint="eastAsia" w:ascii="方正小标宋_GBK" w:eastAsia="方正小标宋_GBK"/>
                <w:sz w:val="24"/>
              </w:rPr>
              <w:t>规划局</w:t>
            </w:r>
          </w:p>
        </w:tc>
        <w:tc>
          <w:tcPr>
            <w:tcW w:w="6298"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339"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15"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26"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1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1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4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298"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06"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33"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15" w:type="dxa"/>
            <w:vMerge w:val="continue"/>
            <w:vAlign w:val="center"/>
          </w:tcPr>
          <w:p>
            <w:pPr>
              <w:spacing w:line="300" w:lineRule="exact"/>
              <w:jc w:val="left"/>
              <w:outlineLvl w:val="0"/>
            </w:pPr>
          </w:p>
        </w:tc>
        <w:tc>
          <w:tcPr>
            <w:tcW w:w="926"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846" w:type="dxa"/>
            <w:vMerge w:val="continue"/>
            <w:vAlign w:val="center"/>
          </w:tcPr>
          <w:p>
            <w:pPr>
              <w:spacing w:line="300" w:lineRule="exact"/>
              <w:jc w:val="left"/>
              <w:outlineLvl w:val="0"/>
            </w:pPr>
          </w:p>
        </w:tc>
        <w:tc>
          <w:tcPr>
            <w:tcW w:w="904"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528"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66"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06" w:type="dxa"/>
            <w:vMerge w:val="continue"/>
            <w:vAlign w:val="center"/>
          </w:tcPr>
          <w:p>
            <w:pPr>
              <w:spacing w:line="300" w:lineRule="exact"/>
              <w:jc w:val="left"/>
              <w:outlineLvl w:val="0"/>
            </w:pPr>
          </w:p>
        </w:tc>
        <w:tc>
          <w:tcPr>
            <w:tcW w:w="1033" w:type="dxa"/>
            <w:vMerge w:val="continue"/>
            <w:vAlign w:val="center"/>
          </w:tcPr>
          <w:p>
            <w:pPr>
              <w:spacing w:line="300" w:lineRule="exact"/>
              <w:jc w:val="left"/>
              <w:outlineLvl w:val="0"/>
            </w:pPr>
          </w:p>
        </w:tc>
        <w:tc>
          <w:tcPr>
            <w:tcW w:w="915" w:type="dxa"/>
            <w:vMerge w:val="continue"/>
            <w:vAlign w:val="center"/>
          </w:tcPr>
          <w:p>
            <w:pPr>
              <w:spacing w:line="300" w:lineRule="exact"/>
              <w:jc w:val="left"/>
              <w:outlineLvl w:val="0"/>
            </w:pPr>
          </w:p>
        </w:tc>
        <w:tc>
          <w:tcPr>
            <w:tcW w:w="926"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846" w:type="dxa"/>
            <w:vMerge w:val="continue"/>
            <w:vAlign w:val="center"/>
          </w:tcPr>
          <w:p>
            <w:pPr>
              <w:spacing w:line="300" w:lineRule="exact"/>
              <w:jc w:val="left"/>
              <w:outlineLvl w:val="0"/>
            </w:pPr>
          </w:p>
        </w:tc>
        <w:tc>
          <w:tcPr>
            <w:tcW w:w="904" w:type="dxa"/>
            <w:vMerge w:val="continue"/>
            <w:vAlign w:val="center"/>
          </w:tcPr>
          <w:p>
            <w:pPr>
              <w:spacing w:line="300" w:lineRule="exact"/>
              <w:jc w:val="left"/>
              <w:outlineLvl w:val="0"/>
            </w:pPr>
          </w:p>
        </w:tc>
        <w:tc>
          <w:tcPr>
            <w:tcW w:w="90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5"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05"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07"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07"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66"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33" w:type="dxa"/>
            <w:vAlign w:val="center"/>
          </w:tcPr>
          <w:p>
            <w:pPr>
              <w:spacing w:line="300" w:lineRule="exact"/>
              <w:jc w:val="right"/>
              <w:rPr>
                <w:rFonts w:ascii="方正书宋_GBK" w:eastAsia="方正书宋_GBK"/>
                <w:b/>
              </w:rPr>
            </w:pPr>
          </w:p>
        </w:tc>
        <w:tc>
          <w:tcPr>
            <w:tcW w:w="915" w:type="dxa"/>
            <w:vAlign w:val="center"/>
          </w:tcPr>
          <w:p>
            <w:pPr>
              <w:spacing w:line="300" w:lineRule="exact"/>
              <w:jc w:val="left"/>
              <w:rPr>
                <w:rFonts w:ascii="方正书宋_GBK" w:eastAsia="方正书宋_GBK"/>
                <w:b/>
              </w:rPr>
            </w:pPr>
          </w:p>
        </w:tc>
        <w:tc>
          <w:tcPr>
            <w:tcW w:w="926" w:type="dxa"/>
            <w:vAlign w:val="center"/>
          </w:tcPr>
          <w:p>
            <w:pPr>
              <w:spacing w:line="300" w:lineRule="exact"/>
              <w:jc w:val="left"/>
              <w:rPr>
                <w:rFonts w:ascii="方正书宋_GBK" w:eastAsia="方正书宋_GBK"/>
                <w:b/>
              </w:rPr>
            </w:pPr>
          </w:p>
        </w:tc>
        <w:tc>
          <w:tcPr>
            <w:tcW w:w="714" w:type="dxa"/>
            <w:vAlign w:val="center"/>
          </w:tcPr>
          <w:p>
            <w:pPr>
              <w:spacing w:line="300" w:lineRule="exact"/>
              <w:jc w:val="left"/>
              <w:rPr>
                <w:rFonts w:ascii="方正书宋_GBK" w:eastAsia="方正书宋_GBK"/>
                <w:b/>
              </w:rPr>
            </w:pPr>
          </w:p>
        </w:tc>
        <w:tc>
          <w:tcPr>
            <w:tcW w:w="714" w:type="dxa"/>
            <w:vAlign w:val="center"/>
          </w:tcPr>
          <w:p>
            <w:pPr>
              <w:spacing w:line="300" w:lineRule="exact"/>
              <w:jc w:val="right"/>
              <w:rPr>
                <w:rFonts w:ascii="方正书宋_GBK" w:eastAsia="方正书宋_GBK"/>
                <w:b/>
              </w:rPr>
            </w:pPr>
          </w:p>
        </w:tc>
        <w:tc>
          <w:tcPr>
            <w:tcW w:w="846" w:type="dxa"/>
            <w:vAlign w:val="center"/>
          </w:tcPr>
          <w:p>
            <w:pPr>
              <w:spacing w:line="300" w:lineRule="exact"/>
              <w:jc w:val="right"/>
              <w:rPr>
                <w:rFonts w:ascii="方正书宋_GBK" w:eastAsia="方正书宋_GBK"/>
                <w:b/>
              </w:rPr>
            </w:pPr>
          </w:p>
        </w:tc>
        <w:tc>
          <w:tcPr>
            <w:tcW w:w="904" w:type="dxa"/>
            <w:vAlign w:val="center"/>
          </w:tcPr>
          <w:p>
            <w:pPr>
              <w:spacing w:line="300" w:lineRule="exact"/>
              <w:jc w:val="right"/>
              <w:rPr>
                <w:rFonts w:ascii="方正书宋_GBK" w:eastAsia="方正书宋_GBK"/>
                <w:b/>
              </w:rPr>
            </w:pPr>
            <w:r>
              <w:rPr>
                <w:rFonts w:ascii="方正书宋_GBK" w:eastAsia="方正书宋_GBK"/>
                <w:b/>
              </w:rPr>
              <w:t>100.00</w:t>
            </w:r>
          </w:p>
        </w:tc>
        <w:tc>
          <w:tcPr>
            <w:tcW w:w="904" w:type="dxa"/>
            <w:vAlign w:val="center"/>
          </w:tcPr>
          <w:p>
            <w:pPr>
              <w:spacing w:line="300" w:lineRule="exact"/>
              <w:jc w:val="right"/>
              <w:rPr>
                <w:rFonts w:ascii="方正书宋_GBK" w:eastAsia="方正书宋_GBK"/>
                <w:b/>
              </w:rPr>
            </w:pPr>
            <w:r>
              <w:rPr>
                <w:rFonts w:ascii="方正书宋_GBK" w:eastAsia="方正书宋_GBK"/>
                <w:b/>
              </w:rPr>
              <w:t>100.00</w:t>
            </w:r>
          </w:p>
        </w:tc>
        <w:tc>
          <w:tcPr>
            <w:tcW w:w="905" w:type="dxa"/>
            <w:vAlign w:val="center"/>
          </w:tcPr>
          <w:p>
            <w:pPr>
              <w:spacing w:line="300" w:lineRule="exact"/>
              <w:jc w:val="right"/>
              <w:rPr>
                <w:rFonts w:ascii="方正书宋_GBK" w:eastAsia="方正书宋_GBK"/>
                <w:b/>
              </w:rPr>
            </w:pPr>
            <w:r>
              <w:rPr>
                <w:rFonts w:ascii="方正书宋_GBK" w:eastAsia="方正书宋_GBK"/>
                <w:b/>
              </w:rPr>
              <w:t>100.00</w:t>
            </w:r>
          </w:p>
        </w:tc>
        <w:tc>
          <w:tcPr>
            <w:tcW w:w="905"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866"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6" w:type="dxa"/>
            <w:vAlign w:val="center"/>
          </w:tcPr>
          <w:p>
            <w:pPr>
              <w:spacing w:line="300" w:lineRule="exact"/>
              <w:jc w:val="center"/>
              <w:rPr>
                <w:rFonts w:ascii="方正书宋_GBK" w:eastAsia="方正书宋_GBK"/>
                <w:b/>
              </w:rPr>
            </w:pPr>
            <w:r>
              <w:rPr>
                <w:rFonts w:hint="eastAsia" w:ascii="方正书宋_GBK" w:eastAsia="方正书宋_GBK"/>
                <w:b/>
              </w:rPr>
              <w:t>无极县城乡规划局小计</w:t>
            </w:r>
          </w:p>
        </w:tc>
        <w:tc>
          <w:tcPr>
            <w:tcW w:w="1033" w:type="dxa"/>
            <w:vAlign w:val="center"/>
          </w:tcPr>
          <w:p>
            <w:pPr>
              <w:spacing w:line="300" w:lineRule="exact"/>
              <w:jc w:val="right"/>
              <w:rPr>
                <w:rFonts w:ascii="方正书宋_GBK" w:eastAsia="方正书宋_GBK"/>
                <w:b/>
              </w:rPr>
            </w:pPr>
          </w:p>
        </w:tc>
        <w:tc>
          <w:tcPr>
            <w:tcW w:w="915" w:type="dxa"/>
            <w:vAlign w:val="center"/>
          </w:tcPr>
          <w:p>
            <w:pPr>
              <w:spacing w:line="300" w:lineRule="exact"/>
              <w:jc w:val="left"/>
              <w:rPr>
                <w:rFonts w:ascii="方正书宋_GBK" w:eastAsia="方正书宋_GBK"/>
                <w:b/>
              </w:rPr>
            </w:pPr>
          </w:p>
        </w:tc>
        <w:tc>
          <w:tcPr>
            <w:tcW w:w="926" w:type="dxa"/>
            <w:vAlign w:val="center"/>
          </w:tcPr>
          <w:p>
            <w:pPr>
              <w:spacing w:line="300" w:lineRule="exact"/>
              <w:jc w:val="left"/>
              <w:rPr>
                <w:rFonts w:ascii="方正书宋_GBK" w:eastAsia="方正书宋_GBK"/>
                <w:b/>
              </w:rPr>
            </w:pPr>
          </w:p>
        </w:tc>
        <w:tc>
          <w:tcPr>
            <w:tcW w:w="714" w:type="dxa"/>
            <w:vAlign w:val="center"/>
          </w:tcPr>
          <w:p>
            <w:pPr>
              <w:spacing w:line="300" w:lineRule="exact"/>
              <w:jc w:val="left"/>
              <w:rPr>
                <w:rFonts w:ascii="方正书宋_GBK" w:eastAsia="方正书宋_GBK"/>
                <w:b/>
              </w:rPr>
            </w:pPr>
          </w:p>
        </w:tc>
        <w:tc>
          <w:tcPr>
            <w:tcW w:w="714" w:type="dxa"/>
            <w:vAlign w:val="center"/>
          </w:tcPr>
          <w:p>
            <w:pPr>
              <w:spacing w:line="300" w:lineRule="exact"/>
              <w:jc w:val="right"/>
              <w:rPr>
                <w:rFonts w:ascii="方正书宋_GBK" w:eastAsia="方正书宋_GBK"/>
                <w:b/>
              </w:rPr>
            </w:pPr>
          </w:p>
        </w:tc>
        <w:tc>
          <w:tcPr>
            <w:tcW w:w="846" w:type="dxa"/>
            <w:vAlign w:val="center"/>
          </w:tcPr>
          <w:p>
            <w:pPr>
              <w:spacing w:line="300" w:lineRule="exact"/>
              <w:jc w:val="right"/>
              <w:rPr>
                <w:rFonts w:ascii="方正书宋_GBK" w:eastAsia="方正书宋_GBK"/>
                <w:b/>
              </w:rPr>
            </w:pPr>
          </w:p>
        </w:tc>
        <w:tc>
          <w:tcPr>
            <w:tcW w:w="904" w:type="dxa"/>
            <w:vAlign w:val="center"/>
          </w:tcPr>
          <w:p>
            <w:pPr>
              <w:spacing w:line="300" w:lineRule="exact"/>
              <w:jc w:val="right"/>
              <w:rPr>
                <w:rFonts w:ascii="方正书宋_GBK" w:eastAsia="方正书宋_GBK"/>
                <w:b/>
              </w:rPr>
            </w:pPr>
            <w:r>
              <w:rPr>
                <w:rFonts w:ascii="方正书宋_GBK" w:eastAsia="方正书宋_GBK"/>
                <w:b/>
              </w:rPr>
              <w:t>100.00</w:t>
            </w:r>
          </w:p>
        </w:tc>
        <w:tc>
          <w:tcPr>
            <w:tcW w:w="904" w:type="dxa"/>
            <w:vAlign w:val="center"/>
          </w:tcPr>
          <w:p>
            <w:pPr>
              <w:spacing w:line="300" w:lineRule="exact"/>
              <w:jc w:val="right"/>
              <w:rPr>
                <w:rFonts w:ascii="方正书宋_GBK" w:eastAsia="方正书宋_GBK"/>
                <w:b/>
              </w:rPr>
            </w:pPr>
            <w:r>
              <w:rPr>
                <w:rFonts w:ascii="方正书宋_GBK" w:eastAsia="方正书宋_GBK"/>
                <w:b/>
              </w:rPr>
              <w:t>100.00</w:t>
            </w:r>
          </w:p>
        </w:tc>
        <w:tc>
          <w:tcPr>
            <w:tcW w:w="905" w:type="dxa"/>
            <w:vAlign w:val="center"/>
          </w:tcPr>
          <w:p>
            <w:pPr>
              <w:spacing w:line="300" w:lineRule="exact"/>
              <w:jc w:val="right"/>
              <w:rPr>
                <w:rFonts w:ascii="方正书宋_GBK" w:eastAsia="方正书宋_GBK"/>
                <w:b/>
              </w:rPr>
            </w:pPr>
            <w:r>
              <w:rPr>
                <w:rFonts w:ascii="方正书宋_GBK" w:eastAsia="方正书宋_GBK"/>
                <w:b/>
              </w:rPr>
              <w:t>100.00</w:t>
            </w:r>
          </w:p>
        </w:tc>
        <w:tc>
          <w:tcPr>
            <w:tcW w:w="905"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866"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6" w:type="dxa"/>
            <w:vAlign w:val="center"/>
          </w:tcPr>
          <w:p>
            <w:pPr>
              <w:spacing w:line="300" w:lineRule="exact"/>
              <w:jc w:val="left"/>
              <w:rPr>
                <w:rFonts w:ascii="方正书宋_GBK" w:eastAsia="方正书宋_GBK"/>
              </w:rPr>
            </w:pPr>
            <w:r>
              <w:rPr>
                <w:rFonts w:hint="eastAsia" w:ascii="方正书宋_GBK" w:eastAsia="方正书宋_GBK"/>
              </w:rPr>
              <w:t>三个重要节点、重要地块城市设计</w:t>
            </w:r>
          </w:p>
        </w:tc>
        <w:tc>
          <w:tcPr>
            <w:tcW w:w="1033" w:type="dxa"/>
            <w:vAlign w:val="center"/>
          </w:tcPr>
          <w:p>
            <w:pPr>
              <w:spacing w:line="300" w:lineRule="exact"/>
              <w:jc w:val="right"/>
              <w:rPr>
                <w:rFonts w:ascii="方正书宋_GBK" w:eastAsia="方正书宋_GBK"/>
              </w:rPr>
            </w:pPr>
            <w:r>
              <w:rPr>
                <w:rFonts w:ascii="方正书宋_GBK" w:eastAsia="方正书宋_GBK"/>
              </w:rPr>
              <w:t>100.00</w:t>
            </w:r>
          </w:p>
        </w:tc>
        <w:tc>
          <w:tcPr>
            <w:tcW w:w="915" w:type="dxa"/>
            <w:vAlign w:val="center"/>
          </w:tcPr>
          <w:p>
            <w:pPr>
              <w:spacing w:line="300" w:lineRule="exact"/>
              <w:jc w:val="left"/>
              <w:rPr>
                <w:rFonts w:ascii="方正书宋_GBK" w:eastAsia="方正书宋_GBK"/>
              </w:rPr>
            </w:pPr>
            <w:r>
              <w:rPr>
                <w:rFonts w:hint="eastAsia" w:ascii="方正书宋_GBK" w:eastAsia="方正书宋_GBK"/>
              </w:rPr>
              <w:t>城市规划和设计服务</w:t>
            </w:r>
          </w:p>
        </w:tc>
        <w:tc>
          <w:tcPr>
            <w:tcW w:w="926" w:type="dxa"/>
            <w:vAlign w:val="center"/>
          </w:tcPr>
          <w:p>
            <w:pPr>
              <w:spacing w:line="300" w:lineRule="exact"/>
              <w:jc w:val="left"/>
              <w:rPr>
                <w:rFonts w:ascii="方正书宋_GBK" w:eastAsia="方正书宋_GBK"/>
              </w:rPr>
            </w:pPr>
            <w:r>
              <w:rPr>
                <w:rFonts w:ascii="方正书宋_GBK" w:eastAsia="方正书宋_GBK"/>
              </w:rPr>
              <w:t>C1301</w:t>
            </w:r>
          </w:p>
        </w:tc>
        <w:tc>
          <w:tcPr>
            <w:tcW w:w="714" w:type="dxa"/>
            <w:vAlign w:val="center"/>
          </w:tcPr>
          <w:p>
            <w:pPr>
              <w:spacing w:line="300" w:lineRule="exact"/>
              <w:jc w:val="left"/>
              <w:rPr>
                <w:rFonts w:ascii="方正书宋_GBK" w:eastAsia="方正书宋_GBK"/>
              </w:rPr>
            </w:pPr>
          </w:p>
        </w:tc>
        <w:tc>
          <w:tcPr>
            <w:tcW w:w="714" w:type="dxa"/>
            <w:vAlign w:val="center"/>
          </w:tcPr>
          <w:p>
            <w:pPr>
              <w:spacing w:line="300" w:lineRule="exact"/>
              <w:jc w:val="right"/>
              <w:rPr>
                <w:rFonts w:ascii="方正书宋_GBK" w:eastAsia="方正书宋_GBK"/>
              </w:rPr>
            </w:pPr>
            <w:r>
              <w:rPr>
                <w:rFonts w:ascii="方正书宋_GBK" w:eastAsia="方正书宋_GBK"/>
              </w:rPr>
              <w:t>1.00</w:t>
            </w:r>
          </w:p>
        </w:tc>
        <w:tc>
          <w:tcPr>
            <w:tcW w:w="846" w:type="dxa"/>
            <w:vAlign w:val="center"/>
          </w:tcPr>
          <w:p>
            <w:pPr>
              <w:spacing w:line="300" w:lineRule="exact"/>
              <w:jc w:val="right"/>
              <w:rPr>
                <w:rFonts w:ascii="方正书宋_GBK" w:eastAsia="方正书宋_GBK"/>
              </w:rPr>
            </w:pPr>
            <w:r>
              <w:rPr>
                <w:rFonts w:ascii="方正书宋_GBK" w:eastAsia="方正书宋_GBK"/>
              </w:rPr>
              <w:t>100.00</w:t>
            </w:r>
          </w:p>
        </w:tc>
        <w:tc>
          <w:tcPr>
            <w:tcW w:w="904" w:type="dxa"/>
            <w:vAlign w:val="center"/>
          </w:tcPr>
          <w:p>
            <w:pPr>
              <w:spacing w:line="300" w:lineRule="exact"/>
              <w:jc w:val="right"/>
              <w:rPr>
                <w:rFonts w:ascii="方正书宋_GBK" w:eastAsia="方正书宋_GBK"/>
              </w:rPr>
            </w:pPr>
            <w:r>
              <w:rPr>
                <w:rFonts w:ascii="方正书宋_GBK" w:eastAsia="方正书宋_GBK"/>
              </w:rPr>
              <w:t>100.00</w:t>
            </w:r>
          </w:p>
        </w:tc>
        <w:tc>
          <w:tcPr>
            <w:tcW w:w="904" w:type="dxa"/>
            <w:vAlign w:val="center"/>
          </w:tcPr>
          <w:p>
            <w:pPr>
              <w:spacing w:line="300" w:lineRule="exact"/>
              <w:jc w:val="right"/>
              <w:rPr>
                <w:rFonts w:ascii="方正书宋_GBK" w:eastAsia="方正书宋_GBK"/>
              </w:rPr>
            </w:pPr>
            <w:r>
              <w:rPr>
                <w:rFonts w:ascii="方正书宋_GBK" w:eastAsia="方正书宋_GBK"/>
              </w:rPr>
              <w:t>100.00</w:t>
            </w:r>
          </w:p>
        </w:tc>
        <w:tc>
          <w:tcPr>
            <w:tcW w:w="905" w:type="dxa"/>
            <w:vAlign w:val="center"/>
          </w:tcPr>
          <w:p>
            <w:pPr>
              <w:spacing w:line="300" w:lineRule="exact"/>
              <w:jc w:val="right"/>
              <w:rPr>
                <w:rFonts w:ascii="方正书宋_GBK" w:eastAsia="方正书宋_GBK"/>
              </w:rPr>
            </w:pPr>
            <w:r>
              <w:rPr>
                <w:rFonts w:ascii="方正书宋_GBK" w:eastAsia="方正书宋_GBK"/>
              </w:rPr>
              <w:t>100.00</w:t>
            </w:r>
          </w:p>
        </w:tc>
        <w:tc>
          <w:tcPr>
            <w:tcW w:w="905" w:type="dxa"/>
            <w:vAlign w:val="center"/>
          </w:tcPr>
          <w:p>
            <w:pPr>
              <w:spacing w:line="300" w:lineRule="exact"/>
              <w:jc w:val="right"/>
              <w:rPr>
                <w:rFonts w:ascii="方正书宋_GBK" w:eastAsia="方正书宋_GBK"/>
              </w:rPr>
            </w:pPr>
          </w:p>
        </w:tc>
        <w:tc>
          <w:tcPr>
            <w:tcW w:w="907" w:type="dxa"/>
            <w:vAlign w:val="center"/>
          </w:tcPr>
          <w:p>
            <w:pPr>
              <w:spacing w:line="300" w:lineRule="exact"/>
              <w:jc w:val="right"/>
              <w:rPr>
                <w:rFonts w:ascii="方正书宋_GBK" w:eastAsia="方正书宋_GBK"/>
              </w:rPr>
            </w:pPr>
          </w:p>
        </w:tc>
        <w:tc>
          <w:tcPr>
            <w:tcW w:w="907" w:type="dxa"/>
            <w:vAlign w:val="center"/>
          </w:tcPr>
          <w:p>
            <w:pPr>
              <w:spacing w:line="300" w:lineRule="exact"/>
              <w:jc w:val="right"/>
              <w:rPr>
                <w:rFonts w:ascii="方正书宋_GBK" w:eastAsia="方正书宋_GBK"/>
              </w:rPr>
            </w:pPr>
          </w:p>
        </w:tc>
        <w:tc>
          <w:tcPr>
            <w:tcW w:w="866" w:type="dxa"/>
            <w:vAlign w:val="center"/>
          </w:tcPr>
          <w:p>
            <w:pPr>
              <w:spacing w:line="300" w:lineRule="exact"/>
              <w:jc w:val="right"/>
              <w:rPr>
                <w:rFonts w:ascii="方正书宋_GBK" w:eastAsia="方正书宋_GBK"/>
              </w:rPr>
            </w:pPr>
          </w:p>
        </w:tc>
      </w:tr>
    </w:tbl>
    <w:p>
      <w:pPr>
        <w:ind w:firstLine="688" w:firstLineChars="215"/>
        <w:rPr>
          <w:rFonts w:ascii="仿宋_GB2312" w:eastAsia="仿宋_GB2312"/>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_GB2312" w:hAnsi="仿宋" w:eastAsia="仿宋_GB2312" w:cs="仿宋"/>
          <w:sz w:val="32"/>
          <w:szCs w:val="32"/>
        </w:rPr>
        <w:t>无极县城乡规划局上年末固定资产金额为47.51万元（详见下表）。本年度拟购置固定资产金额为100万元</w:t>
      </w:r>
      <w:r>
        <w:rPr>
          <w:rFonts w:hint="eastAsia" w:ascii="仿宋" w:hAnsi="仿宋" w:eastAsia="仿宋" w:cs="仿宋"/>
          <w:sz w:val="32"/>
          <w:szCs w:val="32"/>
        </w:rPr>
        <w:t>。</w:t>
      </w:r>
    </w:p>
    <w:p>
      <w:pPr>
        <w:autoSpaceDE w:val="0"/>
        <w:autoSpaceDN w:val="0"/>
        <w:adjustRightInd w:val="0"/>
        <w:ind w:left="420" w:leftChars="200"/>
        <w:jc w:val="center"/>
        <w:rPr>
          <w:rFonts w:ascii="仿宋_GB2312" w:hAnsi="仿宋" w:eastAsia="仿宋_GB2312"/>
          <w:sz w:val="32"/>
        </w:rPr>
      </w:pPr>
      <w:r>
        <w:rPr>
          <w:rFonts w:hint="eastAsia" w:ascii="仿宋_GB2312" w:hAnsi="仿宋" w:eastAsia="仿宋_GB2312"/>
          <w:sz w:val="32"/>
        </w:rPr>
        <w:t>无极县城乡规划局固定资产占用情况表</w:t>
      </w:r>
    </w:p>
    <w:tbl>
      <w:tblPr>
        <w:tblStyle w:val="4"/>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编制部门：无极县城乡规划局</w:t>
            </w:r>
          </w:p>
        </w:tc>
        <w:tc>
          <w:tcPr>
            <w:tcW w:w="5103" w:type="dxa"/>
            <w:tcBorders>
              <w:top w:val="nil"/>
              <w:left w:val="nil"/>
              <w:bottom w:val="nil"/>
              <w:right w:val="nil"/>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47.51</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24.3</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23.21</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_GB2312" w:hAnsi="仿宋" w:eastAsia="仿宋_GB2312"/>
          <w:sz w:val="32"/>
          <w:szCs w:val="32"/>
        </w:rPr>
      </w:pPr>
      <w:r>
        <w:rPr>
          <w:rFonts w:hint="eastAsia" w:ascii="仿宋_GB2312" w:hAnsi="仿宋" w:eastAsia="仿宋_GB2312"/>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_GB2312" w:hAnsi="仿宋" w:eastAsia="仿宋_GB2312"/>
          <w:sz w:val="32"/>
          <w:szCs w:val="32"/>
        </w:rPr>
      </w:pPr>
      <w:r>
        <w:rPr>
          <w:rFonts w:hint="eastAsia" w:ascii="仿宋_GB2312" w:hAnsi="仿宋" w:eastAsia="仿宋_GB2312"/>
          <w:sz w:val="32"/>
          <w:szCs w:val="32"/>
        </w:rPr>
        <w:t>基本支出是指预算单位为保障机构正常运转和完成日常工作而发生的各项支出，包括人员经费和日常公用经费。</w:t>
      </w:r>
    </w:p>
    <w:p>
      <w:pPr>
        <w:ind w:firstLine="720"/>
        <w:rPr>
          <w:rFonts w:ascii="仿宋_GB2312" w:hAnsi="仿宋" w:eastAsia="仿宋_GB2312"/>
          <w:sz w:val="32"/>
          <w:szCs w:val="32"/>
        </w:rPr>
      </w:pPr>
      <w:r>
        <w:rPr>
          <w:rFonts w:hint="eastAsia" w:ascii="仿宋_GB2312" w:hAnsi="仿宋" w:eastAsia="仿宋_GB2312"/>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_GB2312" w:hAnsi="仿宋" w:eastAsia="仿宋_GB2312"/>
          <w:sz w:val="32"/>
          <w:szCs w:val="32"/>
        </w:rPr>
      </w:pPr>
      <w:r>
        <w:rPr>
          <w:rFonts w:hint="eastAsia" w:ascii="仿宋_GB2312" w:hAnsi="仿宋" w:eastAsia="仿宋_GB2312"/>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_GB2312" w:hAnsi="仿宋" w:eastAsia="仿宋_GB2312"/>
          <w:sz w:val="32"/>
          <w:szCs w:val="32"/>
        </w:rPr>
      </w:pPr>
      <w:r>
        <w:rPr>
          <w:rFonts w:hint="eastAsia" w:ascii="仿宋_GB2312" w:hAnsi="仿宋" w:eastAsia="仿宋_GB2312"/>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_GB2312" w:hAnsi="仿宋" w:eastAsia="仿宋_GB2312"/>
          <w:sz w:val="32"/>
          <w:szCs w:val="32"/>
        </w:rPr>
      </w:pPr>
      <w:r>
        <w:rPr>
          <w:rFonts w:hint="eastAsia" w:ascii="仿宋_GB2312" w:hAnsi="仿宋" w:eastAsia="仿宋_GB2312"/>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_GB2312" w:hAnsi="仿宋" w:eastAsia="仿宋_GB2312"/>
          <w:sz w:val="32"/>
          <w:szCs w:val="32"/>
        </w:rPr>
      </w:pPr>
      <w:r>
        <w:rPr>
          <w:rFonts w:hint="eastAsia" w:ascii="仿宋_GB2312" w:hAnsi="仿宋" w:eastAsia="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_GB2312" w:hAnsi="仿宋" w:eastAsia="仿宋_GB2312"/>
          <w:sz w:val="32"/>
          <w:szCs w:val="32"/>
        </w:rPr>
      </w:pPr>
      <w:r>
        <w:rPr>
          <w:rFonts w:hint="eastAsia" w:ascii="仿宋_GB2312" w:hAnsi="仿宋" w:eastAsia="仿宋_GB2312"/>
          <w:sz w:val="32"/>
          <w:szCs w:val="32"/>
        </w:rPr>
        <w:t>“三公”经费是指因公出国（境）费、公务用车购置及运行维护费和公务接待费。</w:t>
      </w:r>
    </w:p>
    <w:p>
      <w:pPr>
        <w:ind w:firstLine="720"/>
        <w:rPr>
          <w:rFonts w:ascii="仿宋_GB2312" w:hAnsi="仿宋" w:eastAsia="仿宋_GB2312"/>
          <w:sz w:val="32"/>
          <w:szCs w:val="32"/>
        </w:rPr>
      </w:pPr>
      <w:r>
        <w:rPr>
          <w:rFonts w:hint="eastAsia" w:ascii="仿宋_GB2312" w:hAnsi="仿宋" w:eastAsia="仿宋_GB2312"/>
          <w:sz w:val="32"/>
          <w:szCs w:val="32"/>
        </w:rPr>
        <w:t>因公出国（境）费是指单位公务出国（境）的国际旅费、国外城市间交通费、住宿费、伙食费、培训费、公杂费等支出。</w:t>
      </w:r>
    </w:p>
    <w:p>
      <w:pPr>
        <w:ind w:firstLine="720"/>
        <w:rPr>
          <w:rFonts w:ascii="仿宋_GB2312" w:hAnsi="仿宋" w:eastAsia="仿宋_GB2312"/>
          <w:sz w:val="32"/>
          <w:szCs w:val="32"/>
        </w:rPr>
      </w:pPr>
      <w:r>
        <w:rPr>
          <w:rFonts w:hint="eastAsia" w:ascii="仿宋_GB2312" w:hAnsi="仿宋" w:eastAsia="仿宋_GB2312"/>
          <w:sz w:val="32"/>
          <w:szCs w:val="32"/>
        </w:rPr>
        <w:t>公务用车购置及运行维护费是指单位购置公务用车及公务用车租用费、燃料费、维修费、路桥费、保险费等支出。</w:t>
      </w:r>
    </w:p>
    <w:p>
      <w:pPr>
        <w:ind w:firstLine="720"/>
        <w:rPr>
          <w:rFonts w:ascii="仿宋_GB2312" w:hAnsi="仿宋" w:eastAsia="仿宋_GB2312"/>
          <w:sz w:val="32"/>
          <w:szCs w:val="32"/>
        </w:rPr>
      </w:pPr>
      <w:r>
        <w:rPr>
          <w:rFonts w:hint="eastAsia" w:ascii="仿宋_GB2312" w:hAnsi="仿宋" w:eastAsia="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_GB2312" w:hAnsi="仿宋" w:eastAsia="仿宋_GB2312"/>
          <w:sz w:val="32"/>
          <w:szCs w:val="32"/>
        </w:rPr>
      </w:pPr>
      <w:r>
        <w:rPr>
          <w:rFonts w:hint="eastAsia" w:ascii="仿宋_GB2312" w:hAnsi="仿宋" w:eastAsia="仿宋_GB2312"/>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黑体_GBK">
    <w:panose1 w:val="02000000000000000000"/>
    <w:charset w:val="86"/>
    <w:family w:val="roman"/>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 w:name="MS Gothic">
    <w:panose1 w:val="020B0609070205080204"/>
    <w:charset w:val="80"/>
    <w:family w:val="modern"/>
    <w:pitch w:val="default"/>
    <w:sig w:usb0="E00002FF" w:usb1="6AC7FDFB" w:usb2="08000012" w:usb3="00000000" w:csb0="4002009F" w:csb1="DFD7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D3D"/>
    <w:rsid w:val="00562E00"/>
    <w:rsid w:val="009921A6"/>
    <w:rsid w:val="00E63D3D"/>
    <w:rsid w:val="18BC3717"/>
    <w:rsid w:val="328B433B"/>
    <w:rsid w:val="5644490A"/>
    <w:rsid w:val="7C545C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Char"/>
    <w:basedOn w:val="5"/>
    <w:link w:val="2"/>
    <w:semiHidden/>
    <w:qFormat/>
    <w:uiPriority w:val="0"/>
    <w:rPr>
      <w:rFonts w:ascii="Times New Roman" w:hAnsi="Times New Roman" w:eastAsia="宋体" w:cs="Times New Roman"/>
      <w:sz w:val="18"/>
      <w:szCs w:val="18"/>
    </w:rPr>
  </w:style>
  <w:style w:type="character" w:customStyle="1" w:styleId="7">
    <w:name w:val="页眉 Char"/>
    <w:basedOn w:val="5"/>
    <w:link w:val="3"/>
    <w:semiHidden/>
    <w:qFormat/>
    <w:uiPriority w:val="0"/>
    <w:rPr>
      <w:rFonts w:ascii="Times New Roman" w:hAnsi="Times New Roman" w:eastAsia="宋体" w:cs="Times New Roman"/>
      <w:sz w:val="18"/>
      <w:szCs w:val="18"/>
    </w:rPr>
  </w:style>
  <w:style w:type="paragraph" w:customStyle="1" w:styleId="8">
    <w:name w:val="列出段落1"/>
    <w:basedOn w:val="1"/>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F9656F-69EF-43AD-AFC1-0A1558C35BCF}">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14</Pages>
  <Words>856</Words>
  <Characters>4882</Characters>
  <Lines>40</Lines>
  <Paragraphs>11</Paragraphs>
  <TotalTime>5</TotalTime>
  <ScaleCrop>false</ScaleCrop>
  <LinksUpToDate>false</LinksUpToDate>
  <CharactersWithSpaces>5727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2017-08-21T17:42:00Z</dcterms:created>
  <dc:creator>微软用户</dc:creator>
  <cp:lastModifiedBy>Administrator</cp:lastModifiedBy>
  <dcterms:modified xsi:type="dcterms:W3CDTF">2024-02-22T13:40:27Z</dcterms:modified>
  <dc:title>兰永召</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56DCF227B8364943B00874C5EA04136F</vt:lpwstr>
  </property>
</Properties>
</file>