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jc w:val="center"/>
        <w:rPr>
          <w:rFonts w:ascii="宋体" w:hAnsi="宋体" w:cs="宋体"/>
          <w:b/>
          <w:bCs/>
          <w:sz w:val="44"/>
          <w:szCs w:val="44"/>
        </w:rPr>
      </w:pPr>
      <w:r>
        <w:rPr>
          <w:rFonts w:hint="eastAsia" w:ascii="宋体" w:hAnsi="宋体" w:cs="宋体"/>
          <w:b/>
          <w:bCs/>
          <w:sz w:val="44"/>
          <w:szCs w:val="44"/>
        </w:rPr>
        <w:t>高头回族乡人民政府</w:t>
      </w:r>
    </w:p>
    <w:p>
      <w:pPr>
        <w:adjustRightInd w:val="0"/>
        <w:snapToGrid w:val="0"/>
        <w:jc w:val="center"/>
        <w:rPr>
          <w:rFonts w:ascii="宋体" w:hAnsi="宋体" w:cs="宋体"/>
          <w:b/>
          <w:bCs/>
          <w:sz w:val="44"/>
          <w:szCs w:val="44"/>
        </w:rPr>
      </w:pPr>
      <w:r>
        <w:rPr>
          <w:rFonts w:hint="eastAsia" w:ascii="宋体" w:hAnsi="宋体" w:cs="宋体"/>
          <w:b/>
          <w:bCs/>
          <w:sz w:val="44"/>
          <w:szCs w:val="44"/>
        </w:rPr>
        <w:t>2020年部门预算信息公开情况说明</w:t>
      </w:r>
    </w:p>
    <w:p>
      <w:pPr>
        <w:ind w:firstLine="640"/>
        <w:rPr>
          <w:rFonts w:ascii="宋体" w:hAnsi="宋体" w:cs="宋体"/>
          <w:sz w:val="44"/>
          <w:szCs w:val="44"/>
        </w:rPr>
      </w:pPr>
    </w:p>
    <w:p>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按照</w:t>
      </w:r>
      <w:r>
        <w:rPr>
          <w:rFonts w:hint="eastAsia" w:ascii="仿宋_GB2312" w:hAnsi="仿宋_GB2312" w:eastAsia="仿宋_GB2312" w:cs="仿宋_GB2312"/>
          <w:sz w:val="32"/>
          <w:szCs w:val="32"/>
          <w:lang w:eastAsia="zh-CN"/>
        </w:rPr>
        <w:t>《中华人民共和国预算法》</w:t>
      </w:r>
      <w:r>
        <w:rPr>
          <w:rFonts w:hint="eastAsia" w:ascii="仿宋_GB2312" w:hAnsi="仿宋_GB2312" w:eastAsia="仿宋_GB2312" w:cs="仿宋_GB2312"/>
          <w:sz w:val="32"/>
          <w:szCs w:val="32"/>
        </w:rPr>
        <w:t>、《地方预决算公开操作规程》和《河北省县级预算公开办法》规定，现将2020年部门预算公开如下：</w:t>
      </w:r>
    </w:p>
    <w:p>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一、部门职责及机构设置情况</w:t>
      </w:r>
    </w:p>
    <w:p>
      <w:pPr>
        <w:adjustRightInd w:val="0"/>
        <w:snapToGrid w:val="0"/>
        <w:spacing w:line="560" w:lineRule="exact"/>
        <w:ind w:left="630"/>
        <w:jc w:val="left"/>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（一）部门职责</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乡镇党委，政府要通过组织群众，宣传群众、教育群众、</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服务群众，切实贯彻落实党和国家在农村的各项方针政策</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和法律法规，执行本级人民代表大会的决议和上级行政机关</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的决定和命令，围绕农业、农村、农民搞好服务。</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一是促进经济发展、增加农民收入。搞好本乡镇产业发</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展规划，引导农民立足自然资源和区位条件，发挥优势，大</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力发展区域特色经济，为农民提供政策、信息等服务，促进</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农民脱贫致富。加强工业经济管理，为招商引资营造良好环</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境，大力发展第二、第三产业，加快城镇化进程。配合民政</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商务和供销社等部门，培育和发展农村经济合作组织(各种协会及中介组织)；配合农口部门做好农业技术推广和服务工作</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二是加强社会管理，营建</w:t>
      </w:r>
      <w:r>
        <w:rPr>
          <w:rFonts w:hint="eastAsia" w:ascii="仿宋_GB2312" w:hAnsi="仿宋_GB2312" w:eastAsia="仿宋_GB2312" w:cs="仿宋_GB2312"/>
          <w:sz w:val="32"/>
          <w:szCs w:val="32"/>
          <w:lang w:eastAsia="zh-CN"/>
        </w:rPr>
        <w:t>和谐社会</w:t>
      </w:r>
      <w:r>
        <w:rPr>
          <w:rFonts w:hint="eastAsia" w:ascii="仿宋_GB2312" w:hAnsi="仿宋_GB2312" w:eastAsia="仿宋_GB2312" w:cs="仿宋_GB2312"/>
          <w:sz w:val="32"/>
          <w:szCs w:val="32"/>
        </w:rPr>
        <w:t>。加强乡村财政资金</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监督管理、本村合同管及农民减负工作；做好乡镇统计、审计等工作、做好人口和计划生育管理工作及计划生育协会工作。推进农村民主政治建设和村民自治，加强农村基层组织建设，为实现公民在选举、决策、管理等方面的民主权利创造条件、加强农村精神文明建设和生态文明村建设，制定构</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建</w:t>
      </w:r>
      <w:r>
        <w:rPr>
          <w:rFonts w:hint="eastAsia" w:ascii="仿宋_GB2312" w:hAnsi="仿宋_GB2312" w:eastAsia="仿宋_GB2312" w:cs="仿宋_GB2312"/>
          <w:sz w:val="32"/>
          <w:szCs w:val="32"/>
          <w:lang w:eastAsia="zh-CN"/>
        </w:rPr>
        <w:t>和谐社会</w:t>
      </w:r>
      <w:r>
        <w:rPr>
          <w:rFonts w:hint="eastAsia" w:ascii="仿宋_GB2312" w:hAnsi="仿宋_GB2312" w:eastAsia="仿宋_GB2312" w:cs="仿宋_GB2312"/>
          <w:sz w:val="32"/>
          <w:szCs w:val="32"/>
        </w:rPr>
        <w:t>的具体措施，并抓好组织实施。配合城建、国土</w:t>
      </w:r>
      <w:r>
        <w:rPr>
          <w:rFonts w:hint="eastAsia" w:ascii="仿宋_GB2312" w:hAnsi="仿宋_GB2312" w:eastAsia="仿宋_GB2312" w:cs="仿宋_GB2312"/>
          <w:sz w:val="32"/>
          <w:szCs w:val="32"/>
          <w:lang w:val="en-US" w:eastAsia="zh-CN"/>
        </w:rPr>
        <w:t>资源</w:t>
      </w:r>
      <w:bookmarkStart w:id="5" w:name="_GoBack"/>
      <w:bookmarkEnd w:id="5"/>
      <w:r>
        <w:rPr>
          <w:rFonts w:hint="eastAsia" w:ascii="仿宋_GB2312" w:hAnsi="仿宋_GB2312" w:eastAsia="仿宋_GB2312" w:cs="仿宋_GB2312"/>
          <w:sz w:val="32"/>
          <w:szCs w:val="32"/>
        </w:rPr>
        <w:t>部门做好镇村建设规划、保护耕地工作、配合安全生产监督管理部门做好安全生产管理工作。配合武装部做好征兵工作及民兵工作。配合环保部门做好保护环境、改善生态环境工作，提高资源利用率。配合交通部门完善道路硬化、加强公路养护。</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三是强化公共服务，着力改善民生。组织乡村公共基础</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设施建设，配合数育、科技、文体、卫生等部门搞好九年义务教育，普及推广科学技术。丰富农村文化健身运动、推行和和完善新型合作医疗制度，提高参保率，加强农村食品安全监管。配合农口部门做好农业技术服务和技术推广以及动物防疫工作；加强农田水利基本建设，增强农业抗御自然灾害的能力。配合广播有线电视、电网改造工作，扩大通讯网络在农村的覆盖面。配合民政、残联部门做好农村扶贫和低保工作以及特困户救助和残疾人服务工作。配合人力资源和社会保障部门做好农村劳动力职业培训、劳动就业和社会保障工作。</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是维护农村稳定，做好社会治安综合治理工作。做好社会治安综合治理工作，正确指导农村治保和民兵连的工作、宣传贯彻国家法律、法规政策、增强农民法律意识，教育农民知法、懂法、守法。做好司法、宗教工作，打击邪教。做好群众来信来访、法律咨询、搞好农村矛盾纠纷排查调处。妥善处理突发性、群体性事件、维护社会稳定。协助司法机关打击各类刑事犯罪活动。</w:t>
      </w:r>
    </w:p>
    <w:p>
      <w:pPr>
        <w:rPr>
          <w:rFonts w:ascii="仿宋_GB2312" w:hAnsi="仿宋_GB2312" w:eastAsia="仿宋_GB2312" w:cs="仿宋_GB2312"/>
          <w:sz w:val="32"/>
          <w:szCs w:val="32"/>
        </w:rPr>
      </w:pPr>
    </w:p>
    <w:p>
      <w:pPr>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机构设置：</w:t>
      </w:r>
    </w:p>
    <w:p>
      <w:pPr>
        <w:adjustRightInd w:val="0"/>
        <w:snapToGrid w:val="0"/>
        <w:spacing w:line="560" w:lineRule="exact"/>
        <w:ind w:firstLine="627" w:firstLineChars="196"/>
        <w:jc w:val="left"/>
        <w:rPr>
          <w:rFonts w:ascii="仿宋_GB2312" w:hAnsi="仿宋" w:eastAsia="仿宋_GB2312"/>
          <w:b/>
          <w:sz w:val="32"/>
          <w:szCs w:val="32"/>
        </w:rPr>
      </w:pPr>
      <w:r>
        <w:rPr>
          <w:rFonts w:hint="eastAsia" w:ascii="仿宋_GB2312" w:hAnsi="仿宋" w:eastAsia="仿宋_GB2312"/>
          <w:sz w:val="32"/>
          <w:szCs w:val="32"/>
        </w:rPr>
        <w:t>按照“三定”方案要求，本部门分别设置：无极县高头乡政府机关（行政）、无极县高头乡共产党机关（行政）、无极县高头乡财政部门（事业）、无极县高头乡计生部门（事业），以上均为全额拨款单位。</w:t>
      </w:r>
    </w:p>
    <w:p>
      <w:pPr>
        <w:adjustRightInd w:val="0"/>
        <w:snapToGrid w:val="0"/>
        <w:spacing w:line="560" w:lineRule="exact"/>
        <w:ind w:firstLine="480" w:firstLineChars="150"/>
        <w:jc w:val="left"/>
        <w:rPr>
          <w:rFonts w:ascii="仿宋_GB2312" w:hAnsi="宋体" w:eastAsia="仿宋_GB2312"/>
          <w:sz w:val="32"/>
          <w:szCs w:val="32"/>
        </w:rPr>
      </w:pPr>
      <w:r>
        <w:rPr>
          <w:rFonts w:hint="eastAsia" w:ascii="仿宋_GB2312" w:hAnsi="仿宋" w:eastAsia="仿宋_GB2312"/>
          <w:sz w:val="32"/>
          <w:szCs w:val="32"/>
        </w:rPr>
        <w:t>高头乡</w:t>
      </w:r>
      <w:r>
        <w:rPr>
          <w:rFonts w:hint="eastAsia" w:ascii="仿宋_GB2312" w:hAnsi="宋体" w:eastAsia="仿宋_GB2312"/>
          <w:sz w:val="32"/>
          <w:szCs w:val="32"/>
        </w:rPr>
        <w:t>机构设置见下表：</w:t>
      </w:r>
    </w:p>
    <w:tbl>
      <w:tblPr>
        <w:tblStyle w:val="7"/>
        <w:tblW w:w="8760" w:type="dxa"/>
        <w:tblInd w:w="93" w:type="dxa"/>
        <w:tblLayout w:type="fixed"/>
        <w:tblCellMar>
          <w:top w:w="0" w:type="dxa"/>
          <w:left w:w="108" w:type="dxa"/>
          <w:bottom w:w="0" w:type="dxa"/>
          <w:right w:w="108" w:type="dxa"/>
        </w:tblCellMar>
      </w:tblPr>
      <w:tblGrid>
        <w:gridCol w:w="3481"/>
        <w:gridCol w:w="1099"/>
        <w:gridCol w:w="1320"/>
        <w:gridCol w:w="2860"/>
      </w:tblGrid>
      <w:tr>
        <w:tblPrEx>
          <w:tblCellMar>
            <w:top w:w="0" w:type="dxa"/>
            <w:left w:w="108" w:type="dxa"/>
            <w:bottom w:w="0" w:type="dxa"/>
            <w:right w:w="108" w:type="dxa"/>
          </w:tblCellMar>
        </w:tblPrEx>
        <w:trPr>
          <w:trHeight w:val="495" w:hRule="atLeast"/>
        </w:trPr>
        <w:tc>
          <w:tcPr>
            <w:tcW w:w="4580" w:type="dxa"/>
            <w:gridSpan w:val="2"/>
            <w:tcBorders>
              <w:top w:val="nil"/>
              <w:left w:val="nil"/>
              <w:bottom w:val="nil"/>
              <w:right w:val="nil"/>
            </w:tcBorders>
            <w:vAlign w:val="center"/>
          </w:tcPr>
          <w:p>
            <w:pPr>
              <w:widowControl/>
              <w:spacing w:line="560" w:lineRule="exact"/>
              <w:jc w:val="left"/>
              <w:rPr>
                <w:rFonts w:ascii="宋体" w:hAnsi="宋体" w:cs="宋体"/>
                <w:kern w:val="0"/>
                <w:sz w:val="24"/>
              </w:rPr>
            </w:pPr>
            <w:r>
              <w:rPr>
                <w:rFonts w:hint="eastAsia" w:ascii="宋体" w:hAnsi="宋体" w:cs="宋体"/>
                <w:kern w:val="0"/>
                <w:sz w:val="24"/>
              </w:rPr>
              <w:t xml:space="preserve">  </w:t>
            </w:r>
          </w:p>
        </w:tc>
        <w:tc>
          <w:tcPr>
            <w:tcW w:w="1320" w:type="dxa"/>
            <w:tcBorders>
              <w:top w:val="nil"/>
              <w:left w:val="nil"/>
              <w:bottom w:val="nil"/>
              <w:right w:val="nil"/>
            </w:tcBorders>
            <w:vAlign w:val="center"/>
          </w:tcPr>
          <w:p>
            <w:pPr>
              <w:widowControl/>
              <w:spacing w:line="560" w:lineRule="exact"/>
              <w:jc w:val="left"/>
              <w:rPr>
                <w:rFonts w:ascii="宋体" w:hAnsi="宋体" w:cs="宋体"/>
                <w:kern w:val="0"/>
                <w:sz w:val="24"/>
              </w:rPr>
            </w:pPr>
          </w:p>
        </w:tc>
        <w:tc>
          <w:tcPr>
            <w:tcW w:w="2860" w:type="dxa"/>
            <w:tcBorders>
              <w:top w:val="nil"/>
              <w:left w:val="nil"/>
              <w:bottom w:val="nil"/>
              <w:right w:val="nil"/>
            </w:tcBorders>
            <w:vAlign w:val="center"/>
          </w:tcPr>
          <w:p>
            <w:pPr>
              <w:widowControl/>
              <w:spacing w:line="560" w:lineRule="exact"/>
              <w:jc w:val="left"/>
              <w:rPr>
                <w:rFonts w:ascii="宋体" w:hAnsi="宋体" w:cs="宋体"/>
                <w:kern w:val="0"/>
                <w:sz w:val="24"/>
              </w:rPr>
            </w:pPr>
          </w:p>
        </w:tc>
      </w:tr>
      <w:tr>
        <w:tblPrEx>
          <w:tblCellMar>
            <w:top w:w="0" w:type="dxa"/>
            <w:left w:w="108" w:type="dxa"/>
            <w:bottom w:w="0" w:type="dxa"/>
            <w:right w:w="108" w:type="dxa"/>
          </w:tblCellMar>
        </w:tblPrEx>
        <w:trPr>
          <w:trHeight w:val="495" w:hRule="atLeast"/>
        </w:trPr>
        <w:tc>
          <w:tcPr>
            <w:tcW w:w="8760" w:type="dxa"/>
            <w:gridSpan w:val="4"/>
            <w:tcBorders>
              <w:top w:val="nil"/>
              <w:left w:val="nil"/>
              <w:bottom w:val="nil"/>
              <w:right w:val="nil"/>
            </w:tcBorders>
            <w:vAlign w:val="center"/>
          </w:tcPr>
          <w:p>
            <w:pPr>
              <w:widowControl/>
              <w:spacing w:line="560" w:lineRule="exact"/>
              <w:jc w:val="center"/>
              <w:rPr>
                <w:rFonts w:ascii="宋体" w:hAnsi="宋体" w:cs="宋体"/>
                <w:b/>
                <w:bCs/>
                <w:kern w:val="0"/>
                <w:sz w:val="36"/>
                <w:szCs w:val="36"/>
              </w:rPr>
            </w:pPr>
            <w:r>
              <w:rPr>
                <w:rFonts w:hint="eastAsia" w:ascii="宋体" w:hAnsi="宋体" w:cs="宋体"/>
                <w:b/>
                <w:bCs/>
                <w:kern w:val="0"/>
                <w:sz w:val="36"/>
                <w:szCs w:val="36"/>
              </w:rPr>
              <w:t>部门机构设置情况</w:t>
            </w:r>
          </w:p>
        </w:tc>
      </w:tr>
      <w:tr>
        <w:tblPrEx>
          <w:tblCellMar>
            <w:top w:w="0" w:type="dxa"/>
            <w:left w:w="108" w:type="dxa"/>
            <w:bottom w:w="0" w:type="dxa"/>
            <w:right w:w="108" w:type="dxa"/>
          </w:tblCellMar>
        </w:tblPrEx>
        <w:trPr>
          <w:trHeight w:val="435" w:hRule="atLeast"/>
        </w:trPr>
        <w:tc>
          <w:tcPr>
            <w:tcW w:w="3481" w:type="dxa"/>
            <w:tcBorders>
              <w:top w:val="single" w:color="auto" w:sz="4" w:space="0"/>
              <w:left w:val="single" w:color="auto" w:sz="4" w:space="0"/>
              <w:bottom w:val="single" w:color="auto" w:sz="4" w:space="0"/>
              <w:right w:val="single" w:color="auto" w:sz="4" w:space="0"/>
            </w:tcBorders>
            <w:vAlign w:val="center"/>
          </w:tcPr>
          <w:p>
            <w:pPr>
              <w:widowControl/>
              <w:spacing w:line="560" w:lineRule="exact"/>
              <w:jc w:val="center"/>
              <w:rPr>
                <w:rFonts w:ascii="仿宋_GB2312" w:hAnsi="宋体" w:eastAsia="仿宋_GB2312" w:cs="宋体"/>
                <w:b/>
                <w:bCs/>
                <w:kern w:val="0"/>
                <w:sz w:val="24"/>
              </w:rPr>
            </w:pPr>
            <w:r>
              <w:rPr>
                <w:rFonts w:hint="eastAsia" w:ascii="仿宋_GB2312" w:hAnsi="宋体" w:eastAsia="仿宋_GB2312" w:cs="宋体"/>
                <w:b/>
                <w:bCs/>
                <w:kern w:val="0"/>
                <w:sz w:val="24"/>
              </w:rPr>
              <w:t>单位名称</w:t>
            </w:r>
          </w:p>
        </w:tc>
        <w:tc>
          <w:tcPr>
            <w:tcW w:w="1099" w:type="dxa"/>
            <w:tcBorders>
              <w:top w:val="single" w:color="auto" w:sz="4" w:space="0"/>
              <w:left w:val="nil"/>
              <w:bottom w:val="single" w:color="auto" w:sz="4" w:space="0"/>
              <w:right w:val="single" w:color="auto" w:sz="4" w:space="0"/>
            </w:tcBorders>
            <w:vAlign w:val="center"/>
          </w:tcPr>
          <w:p>
            <w:pPr>
              <w:widowControl/>
              <w:spacing w:line="560" w:lineRule="exact"/>
              <w:jc w:val="center"/>
              <w:rPr>
                <w:rFonts w:ascii="仿宋_GB2312" w:hAnsi="宋体" w:eastAsia="仿宋_GB2312" w:cs="宋体"/>
                <w:b/>
                <w:bCs/>
                <w:kern w:val="0"/>
                <w:sz w:val="24"/>
              </w:rPr>
            </w:pPr>
            <w:r>
              <w:rPr>
                <w:rFonts w:hint="eastAsia" w:ascii="仿宋_GB2312" w:hAnsi="宋体" w:eastAsia="仿宋_GB2312" w:cs="宋体"/>
                <w:b/>
                <w:bCs/>
                <w:kern w:val="0"/>
                <w:sz w:val="24"/>
              </w:rPr>
              <w:t>单位性质</w:t>
            </w:r>
          </w:p>
        </w:tc>
        <w:tc>
          <w:tcPr>
            <w:tcW w:w="1320" w:type="dxa"/>
            <w:tcBorders>
              <w:top w:val="single" w:color="auto" w:sz="4" w:space="0"/>
              <w:left w:val="nil"/>
              <w:bottom w:val="single" w:color="auto" w:sz="4" w:space="0"/>
              <w:right w:val="single" w:color="auto" w:sz="4" w:space="0"/>
            </w:tcBorders>
            <w:vAlign w:val="center"/>
          </w:tcPr>
          <w:p>
            <w:pPr>
              <w:widowControl/>
              <w:spacing w:line="560" w:lineRule="exact"/>
              <w:jc w:val="center"/>
              <w:rPr>
                <w:rFonts w:ascii="仿宋_GB2312" w:hAnsi="宋体" w:eastAsia="仿宋_GB2312" w:cs="宋体"/>
                <w:b/>
                <w:bCs/>
                <w:kern w:val="0"/>
                <w:sz w:val="24"/>
              </w:rPr>
            </w:pPr>
            <w:r>
              <w:rPr>
                <w:rFonts w:hint="eastAsia" w:ascii="仿宋_GB2312" w:hAnsi="宋体" w:eastAsia="仿宋_GB2312" w:cs="宋体"/>
                <w:b/>
                <w:bCs/>
                <w:kern w:val="0"/>
                <w:sz w:val="24"/>
              </w:rPr>
              <w:t>单位规格</w:t>
            </w:r>
          </w:p>
        </w:tc>
        <w:tc>
          <w:tcPr>
            <w:tcW w:w="2860" w:type="dxa"/>
            <w:tcBorders>
              <w:top w:val="single" w:color="auto" w:sz="4" w:space="0"/>
              <w:left w:val="nil"/>
              <w:bottom w:val="single" w:color="auto" w:sz="4" w:space="0"/>
              <w:right w:val="single" w:color="auto" w:sz="4" w:space="0"/>
            </w:tcBorders>
            <w:vAlign w:val="center"/>
          </w:tcPr>
          <w:p>
            <w:pPr>
              <w:widowControl/>
              <w:spacing w:line="560" w:lineRule="exact"/>
              <w:jc w:val="center"/>
              <w:rPr>
                <w:rFonts w:ascii="仿宋_GB2312" w:hAnsi="宋体" w:eastAsia="仿宋_GB2312" w:cs="宋体"/>
                <w:b/>
                <w:bCs/>
                <w:kern w:val="0"/>
                <w:sz w:val="24"/>
              </w:rPr>
            </w:pPr>
            <w:r>
              <w:rPr>
                <w:rFonts w:hint="eastAsia" w:ascii="仿宋_GB2312" w:hAnsi="宋体" w:eastAsia="仿宋_GB2312" w:cs="宋体"/>
                <w:b/>
                <w:bCs/>
                <w:kern w:val="0"/>
                <w:sz w:val="24"/>
              </w:rPr>
              <w:t>经费保障形式</w:t>
            </w:r>
          </w:p>
        </w:tc>
      </w:tr>
      <w:tr>
        <w:tblPrEx>
          <w:tblCellMar>
            <w:top w:w="0" w:type="dxa"/>
            <w:left w:w="108" w:type="dxa"/>
            <w:bottom w:w="0" w:type="dxa"/>
            <w:right w:w="108" w:type="dxa"/>
          </w:tblCellMar>
        </w:tblPrEx>
        <w:trPr>
          <w:trHeight w:val="435" w:hRule="atLeast"/>
        </w:trPr>
        <w:tc>
          <w:tcPr>
            <w:tcW w:w="3481" w:type="dxa"/>
            <w:tcBorders>
              <w:top w:val="nil"/>
              <w:left w:val="single" w:color="auto" w:sz="4" w:space="0"/>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szCs w:val="24"/>
              </w:rPr>
            </w:pPr>
            <w:r>
              <w:rPr>
                <w:rFonts w:hint="eastAsia" w:ascii="仿宋_GB2312" w:hAnsi="宋体" w:eastAsia="仿宋_GB2312" w:cs="宋体"/>
                <w:kern w:val="0"/>
                <w:sz w:val="24"/>
                <w:szCs w:val="24"/>
              </w:rPr>
              <w:t>无极县</w:t>
            </w:r>
            <w:r>
              <w:rPr>
                <w:rFonts w:hint="eastAsia" w:ascii="仿宋_GB2312" w:hAnsi="仿宋" w:eastAsia="仿宋_GB2312"/>
                <w:sz w:val="24"/>
                <w:szCs w:val="24"/>
              </w:rPr>
              <w:t>高头乡</w:t>
            </w:r>
            <w:r>
              <w:rPr>
                <w:rFonts w:hint="eastAsia" w:ascii="仿宋_GB2312" w:hAnsi="宋体" w:eastAsia="仿宋_GB2312" w:cs="宋体"/>
                <w:kern w:val="0"/>
                <w:sz w:val="24"/>
                <w:szCs w:val="24"/>
              </w:rPr>
              <w:t>政府机关</w:t>
            </w:r>
          </w:p>
        </w:tc>
        <w:tc>
          <w:tcPr>
            <w:tcW w:w="1099"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行政</w:t>
            </w:r>
          </w:p>
        </w:tc>
        <w:tc>
          <w:tcPr>
            <w:tcW w:w="1320"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正科级</w:t>
            </w:r>
          </w:p>
        </w:tc>
        <w:tc>
          <w:tcPr>
            <w:tcW w:w="2860"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财政拨款</w:t>
            </w:r>
          </w:p>
        </w:tc>
      </w:tr>
      <w:tr>
        <w:tblPrEx>
          <w:tblCellMar>
            <w:top w:w="0" w:type="dxa"/>
            <w:left w:w="108" w:type="dxa"/>
            <w:bottom w:w="0" w:type="dxa"/>
            <w:right w:w="108" w:type="dxa"/>
          </w:tblCellMar>
        </w:tblPrEx>
        <w:trPr>
          <w:trHeight w:val="435" w:hRule="atLeast"/>
        </w:trPr>
        <w:tc>
          <w:tcPr>
            <w:tcW w:w="3481" w:type="dxa"/>
            <w:tcBorders>
              <w:top w:val="nil"/>
              <w:left w:val="single" w:color="auto" w:sz="4" w:space="0"/>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szCs w:val="24"/>
              </w:rPr>
            </w:pPr>
            <w:r>
              <w:rPr>
                <w:rFonts w:hint="eastAsia" w:ascii="仿宋_GB2312" w:hAnsi="宋体" w:eastAsia="仿宋_GB2312" w:cs="宋体"/>
                <w:kern w:val="0"/>
                <w:sz w:val="24"/>
                <w:szCs w:val="24"/>
              </w:rPr>
              <w:t>无极县</w:t>
            </w:r>
            <w:r>
              <w:rPr>
                <w:rFonts w:hint="eastAsia" w:ascii="仿宋_GB2312" w:hAnsi="仿宋" w:eastAsia="仿宋_GB2312"/>
                <w:sz w:val="24"/>
                <w:szCs w:val="24"/>
              </w:rPr>
              <w:t>高头乡</w:t>
            </w:r>
            <w:r>
              <w:rPr>
                <w:rFonts w:hint="eastAsia" w:ascii="仿宋_GB2312" w:hAnsi="宋体" w:eastAsia="仿宋_GB2312" w:cs="宋体"/>
                <w:kern w:val="0"/>
                <w:sz w:val="24"/>
                <w:szCs w:val="24"/>
              </w:rPr>
              <w:t>共产党机关</w:t>
            </w:r>
          </w:p>
        </w:tc>
        <w:tc>
          <w:tcPr>
            <w:tcW w:w="1099"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行政</w:t>
            </w:r>
          </w:p>
        </w:tc>
        <w:tc>
          <w:tcPr>
            <w:tcW w:w="1320"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正科级</w:t>
            </w:r>
          </w:p>
        </w:tc>
        <w:tc>
          <w:tcPr>
            <w:tcW w:w="2860"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财政拨款</w:t>
            </w:r>
          </w:p>
        </w:tc>
      </w:tr>
      <w:tr>
        <w:tblPrEx>
          <w:tblCellMar>
            <w:top w:w="0" w:type="dxa"/>
            <w:left w:w="108" w:type="dxa"/>
            <w:bottom w:w="0" w:type="dxa"/>
            <w:right w:w="108" w:type="dxa"/>
          </w:tblCellMar>
        </w:tblPrEx>
        <w:trPr>
          <w:trHeight w:val="435" w:hRule="atLeast"/>
        </w:trPr>
        <w:tc>
          <w:tcPr>
            <w:tcW w:w="3481" w:type="dxa"/>
            <w:tcBorders>
              <w:top w:val="nil"/>
              <w:left w:val="single" w:color="auto" w:sz="4" w:space="0"/>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szCs w:val="24"/>
              </w:rPr>
            </w:pPr>
            <w:r>
              <w:rPr>
                <w:rFonts w:hint="eastAsia" w:ascii="仿宋_GB2312" w:hAnsi="宋体" w:eastAsia="仿宋_GB2312" w:cs="宋体"/>
                <w:kern w:val="0"/>
                <w:sz w:val="24"/>
                <w:szCs w:val="24"/>
              </w:rPr>
              <w:t>无极县</w:t>
            </w:r>
            <w:r>
              <w:rPr>
                <w:rFonts w:hint="eastAsia" w:ascii="仿宋_GB2312" w:hAnsi="仿宋" w:eastAsia="仿宋_GB2312"/>
                <w:sz w:val="24"/>
                <w:szCs w:val="24"/>
              </w:rPr>
              <w:t>高头乡</w:t>
            </w:r>
            <w:r>
              <w:rPr>
                <w:rFonts w:hint="eastAsia" w:ascii="仿宋_GB2312" w:hAnsi="宋体" w:eastAsia="仿宋_GB2312" w:cs="宋体"/>
                <w:kern w:val="0"/>
                <w:sz w:val="24"/>
                <w:szCs w:val="24"/>
              </w:rPr>
              <w:t>政部门</w:t>
            </w:r>
          </w:p>
        </w:tc>
        <w:tc>
          <w:tcPr>
            <w:tcW w:w="1099"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事业</w:t>
            </w:r>
          </w:p>
        </w:tc>
        <w:tc>
          <w:tcPr>
            <w:tcW w:w="1320"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　</w:t>
            </w:r>
          </w:p>
        </w:tc>
        <w:tc>
          <w:tcPr>
            <w:tcW w:w="2860"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财政性资金基本保证</w:t>
            </w:r>
          </w:p>
        </w:tc>
      </w:tr>
      <w:tr>
        <w:tblPrEx>
          <w:tblCellMar>
            <w:top w:w="0" w:type="dxa"/>
            <w:left w:w="108" w:type="dxa"/>
            <w:bottom w:w="0" w:type="dxa"/>
            <w:right w:w="108" w:type="dxa"/>
          </w:tblCellMar>
        </w:tblPrEx>
        <w:trPr>
          <w:trHeight w:val="435" w:hRule="atLeast"/>
        </w:trPr>
        <w:tc>
          <w:tcPr>
            <w:tcW w:w="3481" w:type="dxa"/>
            <w:tcBorders>
              <w:top w:val="nil"/>
              <w:left w:val="single" w:color="auto" w:sz="4" w:space="0"/>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szCs w:val="24"/>
              </w:rPr>
            </w:pPr>
            <w:r>
              <w:rPr>
                <w:rFonts w:hint="eastAsia" w:ascii="仿宋_GB2312" w:hAnsi="宋体" w:eastAsia="仿宋_GB2312" w:cs="宋体"/>
                <w:kern w:val="0"/>
                <w:sz w:val="24"/>
                <w:szCs w:val="24"/>
              </w:rPr>
              <w:t>无极县</w:t>
            </w:r>
            <w:r>
              <w:rPr>
                <w:rFonts w:hint="eastAsia" w:ascii="仿宋_GB2312" w:hAnsi="仿宋" w:eastAsia="仿宋_GB2312"/>
                <w:sz w:val="24"/>
                <w:szCs w:val="24"/>
              </w:rPr>
              <w:t>高头乡</w:t>
            </w:r>
            <w:r>
              <w:rPr>
                <w:rFonts w:hint="eastAsia" w:ascii="仿宋_GB2312" w:hAnsi="宋体" w:eastAsia="仿宋_GB2312" w:cs="宋体"/>
                <w:kern w:val="0"/>
                <w:sz w:val="24"/>
                <w:szCs w:val="24"/>
              </w:rPr>
              <w:t>计生部门</w:t>
            </w:r>
          </w:p>
        </w:tc>
        <w:tc>
          <w:tcPr>
            <w:tcW w:w="1099"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事业</w:t>
            </w:r>
          </w:p>
        </w:tc>
        <w:tc>
          <w:tcPr>
            <w:tcW w:w="1320"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　</w:t>
            </w:r>
          </w:p>
        </w:tc>
        <w:tc>
          <w:tcPr>
            <w:tcW w:w="2860"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财政性资金基本保证</w:t>
            </w:r>
          </w:p>
        </w:tc>
      </w:tr>
      <w:tr>
        <w:tblPrEx>
          <w:tblCellMar>
            <w:top w:w="0" w:type="dxa"/>
            <w:left w:w="108" w:type="dxa"/>
            <w:bottom w:w="0" w:type="dxa"/>
            <w:right w:w="108" w:type="dxa"/>
          </w:tblCellMar>
        </w:tblPrEx>
        <w:trPr>
          <w:trHeight w:val="750" w:hRule="atLeast"/>
        </w:trPr>
        <w:tc>
          <w:tcPr>
            <w:tcW w:w="8760" w:type="dxa"/>
            <w:gridSpan w:val="4"/>
            <w:tcBorders>
              <w:top w:val="nil"/>
              <w:left w:val="nil"/>
              <w:bottom w:val="nil"/>
              <w:right w:val="nil"/>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备注：乡镇没有下属单位，按职能划分为政府、党委、财政、计生等部门，预决算统一在政府编制。</w:t>
            </w:r>
          </w:p>
        </w:tc>
      </w:tr>
    </w:tbl>
    <w:p/>
    <w:p>
      <w:pPr>
        <w:rPr>
          <w:rFonts w:ascii="仿宋_GB2312" w:hAnsi="仿宋_GB2312" w:eastAsia="仿宋_GB2312" w:cs="仿宋_GB2312"/>
          <w:sz w:val="32"/>
          <w:szCs w:val="32"/>
        </w:rPr>
      </w:pPr>
    </w:p>
    <w:p>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二、部门预算安排的总体情况</w:t>
      </w:r>
    </w:p>
    <w:p>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按照预算管理有关规定，目前我单位预算的编制实行综合预算管理，即全部收入和支出都反映的预算中。单位的收支包含在部门预算中。</w:t>
      </w:r>
    </w:p>
    <w:p>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反映本部门当年全部收入。2020年预算收入557.10万元，其中：一般公共预算收入557.10万元，基金预算收入0万元，财政专户核拨收入0万元，其他来源收入0万元。</w:t>
      </w:r>
    </w:p>
    <w:p>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2020年部门支出预算为557.10万元，其中基本支出531.10万元，包括人员经费472.6万元和日常公用经费58.5万元；社会保障和就业支出93.6万元；卫生健康支出26万元；农林水支出0万元；住房保障支出27万元。</w:t>
      </w:r>
    </w:p>
    <w:p>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ind w:firstLine="640"/>
        <w:rPr>
          <w:rFonts w:ascii="仿宋_GB2312" w:hAnsi="仿宋_GB2312" w:eastAsia="仿宋_GB2312" w:cs="仿宋_GB2312"/>
          <w:sz w:val="32"/>
          <w:szCs w:val="32"/>
        </w:rPr>
      </w:pPr>
      <w:r>
        <w:rPr>
          <w:rFonts w:hint="eastAsia" w:ascii="仿宋_GB2312" w:hAnsi="仿宋_GB2312" w:eastAsia="仿宋_GB2312" w:cs="仿宋_GB2312"/>
          <w:color w:val="000000"/>
          <w:sz w:val="32"/>
          <w:szCs w:val="32"/>
        </w:rPr>
        <w:t>2020年部门预算收支安排</w:t>
      </w:r>
      <w:r>
        <w:rPr>
          <w:rFonts w:hint="eastAsia" w:ascii="仿宋_GB2312" w:hAnsi="仿宋_GB2312" w:eastAsia="仿宋_GB2312" w:cs="仿宋_GB2312"/>
          <w:sz w:val="32"/>
          <w:szCs w:val="32"/>
        </w:rPr>
        <w:t>557.1</w:t>
      </w:r>
      <w:r>
        <w:rPr>
          <w:rFonts w:hint="eastAsia" w:ascii="仿宋_GB2312" w:hAnsi="仿宋_GB2312" w:eastAsia="仿宋_GB2312" w:cs="仿宋_GB2312"/>
          <w:color w:val="000000"/>
          <w:sz w:val="32"/>
          <w:szCs w:val="32"/>
        </w:rPr>
        <w:t>万元，</w:t>
      </w:r>
      <w:r>
        <w:rPr>
          <w:rFonts w:hint="eastAsia" w:ascii="仿宋_GB2312" w:hAnsi="仿宋_GB2312" w:eastAsia="仿宋_GB2312" w:cs="仿宋_GB2312"/>
          <w:sz w:val="32"/>
          <w:szCs w:val="32"/>
        </w:rPr>
        <w:t>较2019年减少87.2万元，其中：基本支出减少87.2万元，主要是人员减少，相应减少人员经费和日常公用经费；项目支出减少0万元，。</w:t>
      </w:r>
    </w:p>
    <w:p>
      <w:pPr>
        <w:autoSpaceDE w:val="0"/>
        <w:autoSpaceDN w:val="0"/>
        <w:adjustRightInd w:val="0"/>
        <w:ind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三、机关运行经费安排情况</w:t>
      </w:r>
    </w:p>
    <w:p>
      <w:pPr>
        <w:autoSpaceDE w:val="0"/>
        <w:autoSpaceDN w:val="0"/>
        <w:adjustRightInd w:val="0"/>
        <w:ind w:left="198"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2020年，我部门机关运行经费共计安排58.5万元，主要用于保证机关正常运转的办公及印刷费、邮电费、差旅费、会议费、福利费、专用材料及一般设备购置费、办公用房水电费、办公用房取暖费、日常维修费、办公楼物业管理费、公务车运行维护费等支出。</w:t>
      </w:r>
    </w:p>
    <w:p>
      <w:pPr>
        <w:autoSpaceDE w:val="0"/>
        <w:autoSpaceDN w:val="0"/>
        <w:adjustRightInd w:val="0"/>
        <w:ind w:left="198"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四、财政拨款“三公”经费预算情况及增减变化原因</w:t>
      </w:r>
    </w:p>
    <w:p>
      <w:pPr>
        <w:autoSpaceDE w:val="0"/>
        <w:autoSpaceDN w:val="0"/>
        <w:adjustRightInd w:val="0"/>
        <w:ind w:left="198"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2020年，我部门财政拨款“三公”经费预算安排3万元，其中：因公出国（境）费0万元；公务用车购置及运维费0万元（其中：公务用车购置费0万元，公务用车运行维护费3万元)；公务接待费0万元。“三公”经费与上年持平，无增减变化。</w:t>
      </w:r>
    </w:p>
    <w:p>
      <w:pPr>
        <w:autoSpaceDE w:val="0"/>
        <w:autoSpaceDN w:val="0"/>
        <w:adjustRightInd w:val="0"/>
        <w:ind w:left="198"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五、预算绩效信息</w:t>
      </w:r>
    </w:p>
    <w:p>
      <w:pPr>
        <w:ind w:firstLine="643" w:firstLineChars="200"/>
        <w:jc w:val="left"/>
        <w:rPr>
          <w:rFonts w:ascii="仿宋_GB2312" w:hAnsi="仿宋_GB2312" w:eastAsia="仿宋_GB2312" w:cs="仿宋_GB2312"/>
          <w:sz w:val="32"/>
          <w:szCs w:val="32"/>
        </w:rPr>
      </w:pPr>
      <w:bookmarkStart w:id="0" w:name="_Toc471398463"/>
      <w:r>
        <w:rPr>
          <w:rFonts w:hint="eastAsia" w:ascii="仿宋_GB2312" w:hAnsi="仿宋_GB2312" w:eastAsia="仿宋_GB2312" w:cs="仿宋_GB2312"/>
          <w:b/>
          <w:bCs/>
          <w:sz w:val="32"/>
          <w:szCs w:val="32"/>
        </w:rPr>
        <w:t>第一部分  部门整体绩效目标</w:t>
      </w:r>
    </w:p>
    <w:p>
      <w:pPr>
        <w:autoSpaceDE w:val="0"/>
        <w:autoSpaceDN w:val="0"/>
        <w:adjustRightInd w:val="0"/>
        <w:ind w:left="198" w:firstLine="643" w:firstLineChars="200"/>
        <w:jc w:val="left"/>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（一）总体绩效目标</w:t>
      </w:r>
      <w:r>
        <w:rPr>
          <w:rFonts w:hint="eastAsia" w:ascii="仿宋_GB2312" w:hAnsi="仿宋_GB2312" w:eastAsia="仿宋_GB2312" w:cs="仿宋_GB2312"/>
          <w:b/>
          <w:bCs/>
          <w:sz w:val="32"/>
          <w:szCs w:val="32"/>
        </w:rPr>
        <w:fldChar w:fldCharType="begin"/>
      </w:r>
      <w:r>
        <w:rPr>
          <w:rFonts w:hint="eastAsia" w:ascii="仿宋_GB2312" w:hAnsi="仿宋_GB2312" w:eastAsia="仿宋_GB2312" w:cs="仿宋_GB2312"/>
          <w:b/>
          <w:bCs/>
          <w:sz w:val="32"/>
          <w:szCs w:val="32"/>
        </w:rPr>
        <w:instrText xml:space="preserve">tc "</w:instrText>
      </w:r>
      <w:bookmarkStart w:id="1" w:name="_Toc29484628"/>
      <w:r>
        <w:rPr>
          <w:rFonts w:hint="eastAsia" w:ascii="仿宋_GB2312" w:hAnsi="仿宋_GB2312" w:eastAsia="仿宋_GB2312" w:cs="仿宋_GB2312"/>
          <w:b/>
          <w:bCs/>
          <w:sz w:val="32"/>
          <w:szCs w:val="32"/>
        </w:rPr>
        <w:instrText xml:space="preserve">总体绩效目标</w:instrText>
      </w:r>
      <w:bookmarkEnd w:id="1"/>
      <w:r>
        <w:rPr>
          <w:rFonts w:hint="eastAsia" w:ascii="仿宋_GB2312" w:hAnsi="仿宋_GB2312" w:eastAsia="仿宋_GB2312" w:cs="仿宋_GB2312"/>
          <w:b/>
          <w:bCs/>
          <w:sz w:val="32"/>
          <w:szCs w:val="32"/>
        </w:rPr>
        <w:instrText xml:space="preserve">" \f A \l 0001</w:instrText>
      </w:r>
      <w:r>
        <w:rPr>
          <w:rFonts w:hint="eastAsia" w:ascii="仿宋_GB2312" w:hAnsi="仿宋_GB2312" w:eastAsia="仿宋_GB2312" w:cs="仿宋_GB2312"/>
          <w:b/>
          <w:bCs/>
          <w:sz w:val="32"/>
          <w:szCs w:val="32"/>
        </w:rPr>
        <w:fldChar w:fldCharType="end"/>
      </w:r>
    </w:p>
    <w:p>
      <w:pPr>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2020年部门年度发展规划目标</w:t>
      </w:r>
    </w:p>
    <w:p>
      <w:pPr>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认真落实国家的方针、政策，稳步推进作风建设，加强对权利的监督和制约。严格依法行政，充分发挥对社会事务、综合事务与经济事务的管理职能，加强对本乡全体民众的政策引导，制定本乡的发展规划，为全乡人民提供公共服务。主动维护社会稳定与安全，积极构建和谐社会。按照无极</w:t>
      </w:r>
      <w:r>
        <w:rPr>
          <w:rFonts w:hint="eastAsia" w:ascii="仿宋_GB2312" w:hAnsi="仿宋_GB2312" w:eastAsia="仿宋_GB2312" w:cs="仿宋_GB2312"/>
          <w:sz w:val="32"/>
          <w:szCs w:val="32"/>
          <w:lang w:eastAsia="zh-CN"/>
        </w:rPr>
        <w:t>县委、县政府</w:t>
      </w:r>
      <w:r>
        <w:rPr>
          <w:rFonts w:hint="eastAsia" w:ascii="仿宋_GB2312" w:hAnsi="仿宋_GB2312" w:eastAsia="仿宋_GB2312" w:cs="仿宋_GB2312"/>
          <w:sz w:val="32"/>
          <w:szCs w:val="32"/>
        </w:rPr>
        <w:t>等上级机关关于乡镇各项工作安排，进一步推进新农村建设，加快农村基础设施建设，保护农业资源，进行自然生态建设。支持新型工业化发展和第三产业发展，招商引资，确保安全生产，同时做好环境污染综合防治。保障便民服务中心的正常运转，宣传并落实社会救助政策，保障义务教育、信访、安全维稳、党代会、人代会、纪检监察、党建、服务群众等各项工作正常开展。加强对财政收入管理，预算管理和财政资源配置管理，及时保障政府机关人员、村组干部补助经费的发放，按时兑付村民的地力补偿、退耕还林补助、五保、低保、民政优抚以及扶贫工作领域的各项资金。按时、按质、按量完成各项工作任务，确保高头回族乡的社会安全与稳定。</w:t>
      </w:r>
    </w:p>
    <w:p>
      <w:pPr>
        <w:autoSpaceDE w:val="0"/>
        <w:autoSpaceDN w:val="0"/>
        <w:adjustRightInd w:val="0"/>
        <w:ind w:firstLine="640" w:firstLineChars="200"/>
        <w:jc w:val="left"/>
        <w:rPr>
          <w:rFonts w:ascii="Times New Roman" w:hAnsi="Times New Roman" w:eastAsia="方正仿宋_GBK" w:cs="Times New Roman"/>
          <w:b/>
          <w:sz w:val="32"/>
          <w:szCs w:val="32"/>
        </w:rPr>
      </w:pPr>
      <w:r>
        <w:rPr>
          <w:rFonts w:hint="eastAsia" w:ascii="楷体" w:hAnsi="楷体" w:eastAsia="楷体" w:cs="仿宋"/>
          <w:sz w:val="32"/>
          <w:szCs w:val="32"/>
        </w:rPr>
        <w:t>（二）工作保障措施</w:t>
      </w:r>
      <w:r>
        <w:rPr>
          <w:rFonts w:hint="eastAsia"/>
        </w:rPr>
        <w:fldChar w:fldCharType="begin"/>
      </w:r>
      <w:r>
        <w:rPr>
          <w:rFonts w:hint="eastAsia" w:ascii="Times New Roman" w:hAnsi="Times New Roman" w:eastAsia="方正仿宋_GBK" w:cs="Times New Roman"/>
          <w:b/>
          <w:sz w:val="32"/>
          <w:szCs w:val="32"/>
        </w:rPr>
        <w:instrText xml:space="preserve"> TC </w:instrText>
      </w:r>
      <w:bookmarkStart w:id="2" w:name="_Toc29484630"/>
      <w:r>
        <w:rPr>
          <w:rFonts w:hint="eastAsia" w:ascii="Times New Roman" w:hAnsi="Times New Roman" w:eastAsia="方正仿宋_GBK" w:cs="Times New Roman"/>
          <w:b/>
          <w:sz w:val="32"/>
          <w:szCs w:val="32"/>
        </w:rPr>
        <w:instrText xml:space="preserve">工作保障措施</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完善制度建设。制定完善了预算绩效管理制度、资金管理办法、工作保障制度等，为全年预算绩效目标的实现奠定制度基础。</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加强支出管理。通过优化支出结构、编细编实预算、加快履行政府采购手续、尽快启动项目、及时支付资金、6月底前细化代编预算、按规定及时下达资金等多种措施，确保支出进度达标。</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加强绩效运行监控。按照要求，开展绩效运行监控，发现问题及时采取措施，确保绩效目标如期保质实现。</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做好绩效自评。按要求，开展上年度部门预算绩效自评和重点评价工作，对评价中发现的问题及时整改，调整优化支出结构，提高财政资金使用效益。</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规范财务资产管理。完善财务管理制度，严格审批程序，加强固定资产登记、使用和报废处置管理，做到支出合理，物尽其用。</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加强宣传培训调研等。加强人员培训，提高本部门职工业务素质；加强调研，提出优化财政资金配置、提高资金使用效益的意见意见；加大宣传力度，强化预算绩效管理意识，促进预算绩效管理水平进一步提升。</w:t>
      </w:r>
    </w:p>
    <w:p>
      <w:pPr>
        <w:rPr>
          <w:highlight w:val="yellow"/>
        </w:rPr>
      </w:pPr>
    </w:p>
    <w:p>
      <w:pPr>
        <w:widowControl/>
        <w:spacing w:line="560" w:lineRule="exact"/>
        <w:ind w:firstLine="630" w:firstLineChars="196"/>
        <w:jc w:val="left"/>
        <w:rPr>
          <w:rFonts w:ascii="仿宋_GB2312" w:hAnsi="仿宋_GB2312" w:eastAsia="仿宋_GB2312" w:cs="仿宋_GB2312"/>
          <w:sz w:val="32"/>
          <w:szCs w:val="32"/>
        </w:rPr>
      </w:pPr>
      <w:r>
        <w:rPr>
          <w:rFonts w:hint="eastAsia" w:ascii="仿宋_GB2312" w:hAnsi="仿宋_GB2312" w:eastAsia="仿宋_GB2312" w:cs="仿宋_GB2312"/>
          <w:b/>
          <w:bCs/>
          <w:sz w:val="32"/>
          <w:szCs w:val="32"/>
        </w:rPr>
        <w:t>（二）部门职责及工作活动绩效目标：</w:t>
      </w:r>
      <w:bookmarkStart w:id="3" w:name="_Toc507676767"/>
      <w:bookmarkEnd w:id="3"/>
    </w:p>
    <w:p>
      <w:pPr>
        <w:spacing w:line="300" w:lineRule="exact"/>
        <w:jc w:val="left"/>
        <w:sectPr>
          <w:headerReference r:id="rId3" w:type="default"/>
          <w:pgSz w:w="11907" w:h="16839"/>
          <w:pgMar w:top="1361" w:right="1407" w:bottom="1361" w:left="1470" w:header="851" w:footer="992" w:gutter="0"/>
          <w:cols w:space="720" w:num="1"/>
          <w:docGrid w:type="lines" w:linePitch="312" w:charSpace="0"/>
        </w:sectPr>
      </w:pPr>
    </w:p>
    <w:tbl>
      <w:tblPr>
        <w:tblStyle w:val="7"/>
        <w:tblW w:w="1433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57"/>
        <w:gridCol w:w="1262"/>
        <w:gridCol w:w="3011"/>
        <w:gridCol w:w="3011"/>
        <w:gridCol w:w="1406"/>
        <w:gridCol w:w="856"/>
        <w:gridCol w:w="707"/>
        <w:gridCol w:w="707"/>
        <w:gridCol w:w="10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1047" w:type="dxa"/>
            <w:gridSpan w:val="5"/>
            <w:tcBorders>
              <w:top w:val="single" w:color="FFFFFF" w:sz="6" w:space="0"/>
              <w:left w:val="single" w:color="FFFFFF" w:sz="6" w:space="0"/>
              <w:right w:val="single" w:color="FFFFFF" w:sz="6" w:space="0"/>
            </w:tcBorders>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933无极县高头回族乡人民政府</w:t>
            </w:r>
          </w:p>
        </w:tc>
        <w:tc>
          <w:tcPr>
            <w:tcW w:w="3286" w:type="dxa"/>
            <w:gridSpan w:val="4"/>
            <w:tcBorders>
              <w:top w:val="single" w:color="FFFFFF" w:sz="6" w:space="0"/>
              <w:left w:val="single" w:color="FFFFFF" w:sz="6" w:space="0"/>
              <w:right w:val="single" w:color="FFFFFF" w:sz="6" w:space="0"/>
            </w:tcBorders>
            <w:vAlign w:val="center"/>
          </w:tcPr>
          <w:p>
            <w:pPr>
              <w:spacing w:line="300" w:lineRule="exact"/>
              <w:jc w:val="right"/>
              <w:rPr>
                <w:rFonts w:ascii="仿宋_GB2312" w:hAnsi="仿宋_GB2312" w:eastAsia="仿宋_GB2312" w:cs="仿宋_GB2312"/>
                <w:sz w:val="32"/>
                <w:szCs w:val="32"/>
              </w:rPr>
            </w:pPr>
            <w:r>
              <w:rPr>
                <w:rFonts w:hint="eastAsia" w:ascii="仿宋_GB2312" w:hAnsi="仿宋_GB2312" w:eastAsia="仿宋_GB2312" w:cs="仿宋_GB2312"/>
                <w:sz w:val="32"/>
                <w:szCs w:val="3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57" w:type="dxa"/>
            <w:vMerge w:val="restart"/>
            <w:vAlign w:val="center"/>
          </w:tcPr>
          <w:p>
            <w:pPr>
              <w:spacing w:line="300" w:lineRule="exact"/>
              <w:jc w:val="center"/>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职责活动</w:t>
            </w:r>
          </w:p>
        </w:tc>
        <w:tc>
          <w:tcPr>
            <w:tcW w:w="1262" w:type="dxa"/>
            <w:vMerge w:val="restart"/>
            <w:vAlign w:val="center"/>
          </w:tcPr>
          <w:p>
            <w:pPr>
              <w:spacing w:line="300" w:lineRule="exact"/>
              <w:jc w:val="center"/>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年度预算数</w:t>
            </w:r>
          </w:p>
        </w:tc>
        <w:tc>
          <w:tcPr>
            <w:tcW w:w="3011" w:type="dxa"/>
            <w:vMerge w:val="restart"/>
            <w:vAlign w:val="center"/>
          </w:tcPr>
          <w:p>
            <w:pPr>
              <w:spacing w:line="300" w:lineRule="exact"/>
              <w:jc w:val="center"/>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内容描述</w:t>
            </w:r>
          </w:p>
        </w:tc>
        <w:tc>
          <w:tcPr>
            <w:tcW w:w="3011" w:type="dxa"/>
            <w:vMerge w:val="restart"/>
            <w:vAlign w:val="center"/>
          </w:tcPr>
          <w:p>
            <w:pPr>
              <w:spacing w:line="300" w:lineRule="exact"/>
              <w:jc w:val="center"/>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绩效目标</w:t>
            </w:r>
          </w:p>
        </w:tc>
        <w:tc>
          <w:tcPr>
            <w:tcW w:w="1406" w:type="dxa"/>
            <w:vMerge w:val="restart"/>
            <w:vAlign w:val="center"/>
          </w:tcPr>
          <w:p>
            <w:pPr>
              <w:spacing w:line="300" w:lineRule="exact"/>
              <w:jc w:val="center"/>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绩效指标</w:t>
            </w:r>
          </w:p>
        </w:tc>
        <w:tc>
          <w:tcPr>
            <w:tcW w:w="3286" w:type="dxa"/>
            <w:gridSpan w:val="4"/>
            <w:vAlign w:val="center"/>
          </w:tcPr>
          <w:p>
            <w:pPr>
              <w:spacing w:line="300" w:lineRule="exact"/>
              <w:jc w:val="center"/>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57" w:type="dxa"/>
            <w:vMerge w:val="continue"/>
            <w:vAlign w:val="center"/>
          </w:tcPr>
          <w:p>
            <w:pPr>
              <w:spacing w:line="300" w:lineRule="exact"/>
              <w:jc w:val="left"/>
              <w:outlineLvl w:val="0"/>
              <w:rPr>
                <w:rFonts w:ascii="仿宋_GB2312" w:hAnsi="仿宋_GB2312" w:eastAsia="仿宋_GB2312" w:cs="仿宋_GB2312"/>
                <w:sz w:val="32"/>
                <w:szCs w:val="32"/>
              </w:rPr>
            </w:pPr>
          </w:p>
        </w:tc>
        <w:tc>
          <w:tcPr>
            <w:tcW w:w="1262" w:type="dxa"/>
            <w:vMerge w:val="continue"/>
            <w:vAlign w:val="center"/>
          </w:tcPr>
          <w:p>
            <w:pPr>
              <w:spacing w:line="300" w:lineRule="exact"/>
              <w:jc w:val="left"/>
              <w:outlineLvl w:val="0"/>
              <w:rPr>
                <w:rFonts w:ascii="仿宋_GB2312" w:hAnsi="仿宋_GB2312" w:eastAsia="仿宋_GB2312" w:cs="仿宋_GB2312"/>
                <w:sz w:val="32"/>
                <w:szCs w:val="32"/>
              </w:rPr>
            </w:pPr>
          </w:p>
        </w:tc>
        <w:tc>
          <w:tcPr>
            <w:tcW w:w="3011" w:type="dxa"/>
            <w:vMerge w:val="continue"/>
            <w:vAlign w:val="center"/>
          </w:tcPr>
          <w:p>
            <w:pPr>
              <w:spacing w:line="300" w:lineRule="exact"/>
              <w:jc w:val="left"/>
              <w:outlineLvl w:val="0"/>
              <w:rPr>
                <w:rFonts w:ascii="仿宋_GB2312" w:hAnsi="仿宋_GB2312" w:eastAsia="仿宋_GB2312" w:cs="仿宋_GB2312"/>
                <w:sz w:val="32"/>
                <w:szCs w:val="32"/>
              </w:rPr>
            </w:pPr>
          </w:p>
        </w:tc>
        <w:tc>
          <w:tcPr>
            <w:tcW w:w="3011" w:type="dxa"/>
            <w:vMerge w:val="continue"/>
            <w:vAlign w:val="center"/>
          </w:tcPr>
          <w:p>
            <w:pPr>
              <w:spacing w:line="300" w:lineRule="exact"/>
              <w:jc w:val="left"/>
              <w:outlineLvl w:val="0"/>
              <w:rPr>
                <w:rFonts w:ascii="仿宋_GB2312" w:hAnsi="仿宋_GB2312" w:eastAsia="仿宋_GB2312" w:cs="仿宋_GB2312"/>
                <w:sz w:val="32"/>
                <w:szCs w:val="32"/>
              </w:rPr>
            </w:pPr>
          </w:p>
        </w:tc>
        <w:tc>
          <w:tcPr>
            <w:tcW w:w="1406" w:type="dxa"/>
            <w:vMerge w:val="continue"/>
            <w:vAlign w:val="center"/>
          </w:tcPr>
          <w:p>
            <w:pPr>
              <w:spacing w:line="300" w:lineRule="exact"/>
              <w:jc w:val="left"/>
              <w:outlineLvl w:val="0"/>
              <w:rPr>
                <w:rFonts w:ascii="仿宋_GB2312" w:hAnsi="仿宋_GB2312" w:eastAsia="仿宋_GB2312" w:cs="仿宋_GB2312"/>
                <w:sz w:val="32"/>
                <w:szCs w:val="32"/>
              </w:rPr>
            </w:pPr>
          </w:p>
        </w:tc>
        <w:tc>
          <w:tcPr>
            <w:tcW w:w="856" w:type="dxa"/>
            <w:vAlign w:val="center"/>
          </w:tcPr>
          <w:p>
            <w:pPr>
              <w:spacing w:line="300" w:lineRule="exact"/>
              <w:jc w:val="center"/>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优</w:t>
            </w:r>
          </w:p>
        </w:tc>
        <w:tc>
          <w:tcPr>
            <w:tcW w:w="707" w:type="dxa"/>
            <w:vAlign w:val="center"/>
          </w:tcPr>
          <w:p>
            <w:pPr>
              <w:spacing w:line="300" w:lineRule="exact"/>
              <w:jc w:val="center"/>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良</w:t>
            </w:r>
          </w:p>
        </w:tc>
        <w:tc>
          <w:tcPr>
            <w:tcW w:w="707" w:type="dxa"/>
            <w:vAlign w:val="center"/>
          </w:tcPr>
          <w:p>
            <w:pPr>
              <w:spacing w:line="300" w:lineRule="exact"/>
              <w:jc w:val="center"/>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中</w:t>
            </w:r>
          </w:p>
        </w:tc>
        <w:tc>
          <w:tcPr>
            <w:tcW w:w="1016" w:type="dxa"/>
            <w:vAlign w:val="center"/>
          </w:tcPr>
          <w:p>
            <w:pPr>
              <w:spacing w:line="300" w:lineRule="exact"/>
              <w:jc w:val="center"/>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57" w:type="dxa"/>
            <w:vAlign w:val="center"/>
          </w:tcPr>
          <w:p>
            <w:pPr>
              <w:spacing w:line="300" w:lineRule="exact"/>
              <w:jc w:val="left"/>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一、经济管理</w:t>
            </w:r>
          </w:p>
        </w:tc>
        <w:tc>
          <w:tcPr>
            <w:tcW w:w="1262" w:type="dxa"/>
            <w:vAlign w:val="center"/>
          </w:tcPr>
          <w:p>
            <w:pPr>
              <w:spacing w:line="300" w:lineRule="exact"/>
              <w:jc w:val="left"/>
              <w:rPr>
                <w:rFonts w:ascii="仿宋_GB2312" w:hAnsi="仿宋_GB2312" w:eastAsia="仿宋_GB2312" w:cs="仿宋_GB2312"/>
                <w:sz w:val="32"/>
                <w:szCs w:val="32"/>
              </w:rPr>
            </w:pPr>
          </w:p>
        </w:tc>
        <w:tc>
          <w:tcPr>
            <w:tcW w:w="3011"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优化产业结构，推进项目建设，注重依托本地资源优势、区位优势或原有产业的基础优势，上项目、兴产业、培税源，初步确立本地优势产业和工业主导项目；不断培植新的经济增长点，加快推动农业发展转型升级，全面深化农业农村改革。</w:t>
            </w:r>
          </w:p>
        </w:tc>
        <w:tc>
          <w:tcPr>
            <w:tcW w:w="3011"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搞好产业规划，组织做好招商引资工作，做好引进项目的跟踪服务后续工作，引导农村经济发展，配合民政、商务和供销社、农口等部门做好技术推广和服务工作</w:t>
            </w:r>
          </w:p>
        </w:tc>
        <w:tc>
          <w:tcPr>
            <w:tcW w:w="1406" w:type="dxa"/>
            <w:vAlign w:val="center"/>
          </w:tcPr>
          <w:p>
            <w:pPr>
              <w:spacing w:line="300" w:lineRule="exact"/>
              <w:jc w:val="left"/>
              <w:rPr>
                <w:rFonts w:ascii="仿宋_GB2312" w:hAnsi="仿宋_GB2312" w:eastAsia="仿宋_GB2312" w:cs="仿宋_GB2312"/>
                <w:sz w:val="32"/>
                <w:szCs w:val="32"/>
              </w:rPr>
            </w:pPr>
          </w:p>
        </w:tc>
        <w:tc>
          <w:tcPr>
            <w:tcW w:w="856" w:type="dxa"/>
            <w:vAlign w:val="center"/>
          </w:tcPr>
          <w:p>
            <w:pPr>
              <w:spacing w:line="300" w:lineRule="exact"/>
              <w:jc w:val="center"/>
              <w:rPr>
                <w:rFonts w:ascii="仿宋_GB2312" w:hAnsi="仿宋_GB2312" w:eastAsia="仿宋_GB2312" w:cs="仿宋_GB2312"/>
                <w:sz w:val="32"/>
                <w:szCs w:val="32"/>
              </w:rPr>
            </w:pPr>
          </w:p>
        </w:tc>
        <w:tc>
          <w:tcPr>
            <w:tcW w:w="707" w:type="dxa"/>
            <w:vAlign w:val="center"/>
          </w:tcPr>
          <w:p>
            <w:pPr>
              <w:spacing w:line="300" w:lineRule="exact"/>
              <w:jc w:val="center"/>
              <w:rPr>
                <w:rFonts w:ascii="仿宋_GB2312" w:hAnsi="仿宋_GB2312" w:eastAsia="仿宋_GB2312" w:cs="仿宋_GB2312"/>
                <w:sz w:val="32"/>
                <w:szCs w:val="32"/>
              </w:rPr>
            </w:pPr>
          </w:p>
        </w:tc>
        <w:tc>
          <w:tcPr>
            <w:tcW w:w="707" w:type="dxa"/>
            <w:vAlign w:val="center"/>
          </w:tcPr>
          <w:p>
            <w:pPr>
              <w:spacing w:line="300" w:lineRule="exact"/>
              <w:jc w:val="center"/>
              <w:rPr>
                <w:rFonts w:ascii="仿宋_GB2312" w:hAnsi="仿宋_GB2312" w:eastAsia="仿宋_GB2312" w:cs="仿宋_GB2312"/>
                <w:sz w:val="32"/>
                <w:szCs w:val="32"/>
              </w:rPr>
            </w:pPr>
          </w:p>
        </w:tc>
        <w:tc>
          <w:tcPr>
            <w:tcW w:w="1016" w:type="dxa"/>
            <w:vAlign w:val="center"/>
          </w:tcPr>
          <w:p>
            <w:pPr>
              <w:spacing w:line="300" w:lineRule="exact"/>
              <w:jc w:val="center"/>
              <w:rPr>
                <w:rFonts w:ascii="仿宋_GB2312" w:hAnsi="仿宋_GB2312" w:eastAsia="仿宋_GB2312" w:cs="仿宋_GB2312"/>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57" w:type="dxa"/>
            <w:vAlign w:val="center"/>
          </w:tcPr>
          <w:p>
            <w:pPr>
              <w:spacing w:line="300" w:lineRule="exact"/>
              <w:jc w:val="left"/>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　　1、优化产业结构</w:t>
            </w:r>
          </w:p>
        </w:tc>
        <w:tc>
          <w:tcPr>
            <w:tcW w:w="1262" w:type="dxa"/>
            <w:vAlign w:val="center"/>
          </w:tcPr>
          <w:p>
            <w:pPr>
              <w:spacing w:line="300" w:lineRule="exact"/>
              <w:jc w:val="left"/>
              <w:rPr>
                <w:rFonts w:ascii="仿宋_GB2312" w:hAnsi="仿宋_GB2312" w:eastAsia="仿宋_GB2312" w:cs="仿宋_GB2312"/>
                <w:sz w:val="32"/>
                <w:szCs w:val="32"/>
              </w:rPr>
            </w:pPr>
          </w:p>
        </w:tc>
        <w:tc>
          <w:tcPr>
            <w:tcW w:w="3011"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搞好产业发展规划，引导农民立足自身资源和区位条件，发展优势，大力发展区域特色经济。为农民提供政策、信息等服务，促进农民脱贫致富。</w:t>
            </w:r>
          </w:p>
        </w:tc>
        <w:tc>
          <w:tcPr>
            <w:tcW w:w="3011"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调整并建立合理的城镇产业结构，推动区域技术和信息交流，真正把乡镇产业做好、做大、做强。</w:t>
            </w:r>
          </w:p>
        </w:tc>
        <w:tc>
          <w:tcPr>
            <w:tcW w:w="1406"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同比增长率</w:t>
            </w:r>
          </w:p>
        </w:tc>
        <w:tc>
          <w:tcPr>
            <w:tcW w:w="85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比上年增长5%</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与去年持平</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比上年下降下5%</w:t>
            </w:r>
          </w:p>
        </w:tc>
        <w:tc>
          <w:tcPr>
            <w:tcW w:w="101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比上年下降15%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57" w:type="dxa"/>
            <w:vAlign w:val="center"/>
          </w:tcPr>
          <w:p>
            <w:pPr>
              <w:spacing w:line="300" w:lineRule="exact"/>
              <w:jc w:val="left"/>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　　2、工业经济管理</w:t>
            </w:r>
          </w:p>
        </w:tc>
        <w:tc>
          <w:tcPr>
            <w:tcW w:w="1262" w:type="dxa"/>
            <w:vAlign w:val="center"/>
          </w:tcPr>
          <w:p>
            <w:pPr>
              <w:spacing w:line="300" w:lineRule="exact"/>
              <w:jc w:val="left"/>
              <w:rPr>
                <w:rFonts w:ascii="仿宋_GB2312" w:hAnsi="仿宋_GB2312" w:eastAsia="仿宋_GB2312" w:cs="仿宋_GB2312"/>
                <w:sz w:val="32"/>
                <w:szCs w:val="32"/>
              </w:rPr>
            </w:pPr>
          </w:p>
        </w:tc>
        <w:tc>
          <w:tcPr>
            <w:tcW w:w="3011"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加强工业经济管理，为招商引资打造良好的投资环境，大力发展第二三产业，加快城镇化进程</w:t>
            </w:r>
          </w:p>
        </w:tc>
        <w:tc>
          <w:tcPr>
            <w:tcW w:w="3011"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优化经济结构，以市场需求为导向，大力培育支柱产业，加强各类综合市场和专业市场建设，不断繁荣乡镇经济。</w:t>
            </w:r>
          </w:p>
        </w:tc>
        <w:tc>
          <w:tcPr>
            <w:tcW w:w="1406"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同比增长率</w:t>
            </w:r>
          </w:p>
        </w:tc>
        <w:tc>
          <w:tcPr>
            <w:tcW w:w="85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比上年增长5%</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与去年持平</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比上年下降下5%</w:t>
            </w:r>
          </w:p>
        </w:tc>
        <w:tc>
          <w:tcPr>
            <w:tcW w:w="101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比上年下降15%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57" w:type="dxa"/>
            <w:vAlign w:val="center"/>
          </w:tcPr>
          <w:p>
            <w:pPr>
              <w:spacing w:line="300" w:lineRule="exact"/>
              <w:jc w:val="left"/>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　　3、发展农村经济</w:t>
            </w:r>
          </w:p>
        </w:tc>
        <w:tc>
          <w:tcPr>
            <w:tcW w:w="1262" w:type="dxa"/>
            <w:vAlign w:val="center"/>
          </w:tcPr>
          <w:p>
            <w:pPr>
              <w:spacing w:line="300" w:lineRule="exact"/>
              <w:jc w:val="left"/>
              <w:rPr>
                <w:rFonts w:ascii="仿宋_GB2312" w:hAnsi="仿宋_GB2312" w:eastAsia="仿宋_GB2312" w:cs="仿宋_GB2312"/>
                <w:sz w:val="32"/>
                <w:szCs w:val="32"/>
              </w:rPr>
            </w:pPr>
          </w:p>
        </w:tc>
        <w:tc>
          <w:tcPr>
            <w:tcW w:w="3011"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配合民政、商务、供销社等部门，培育和发展农村经济合作组织，推动新农村建设，配合农口部门做好农业技术推广和服务工作</w:t>
            </w:r>
          </w:p>
        </w:tc>
        <w:tc>
          <w:tcPr>
            <w:tcW w:w="3011"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执行各类惠农政策，推进新农村建设，保证农村经济健康发展。</w:t>
            </w:r>
          </w:p>
        </w:tc>
        <w:tc>
          <w:tcPr>
            <w:tcW w:w="1406"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同比增长率</w:t>
            </w:r>
          </w:p>
        </w:tc>
        <w:tc>
          <w:tcPr>
            <w:tcW w:w="85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比上年增长5%</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与去年持平</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比上年下降下5%</w:t>
            </w:r>
          </w:p>
        </w:tc>
        <w:tc>
          <w:tcPr>
            <w:tcW w:w="101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比上年下降15%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57" w:type="dxa"/>
            <w:vAlign w:val="center"/>
          </w:tcPr>
          <w:p>
            <w:pPr>
              <w:spacing w:line="300" w:lineRule="exact"/>
              <w:jc w:val="left"/>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二、社会管理</w:t>
            </w:r>
          </w:p>
        </w:tc>
        <w:tc>
          <w:tcPr>
            <w:tcW w:w="1262"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601.64</w:t>
            </w:r>
          </w:p>
        </w:tc>
        <w:tc>
          <w:tcPr>
            <w:tcW w:w="3011"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加强农村基层组织建设，维护乡镇正常运转，做好村级事务管理和农村计生工作，配合城建、国土、安监、武装、环保、国地税等部门做好各项工作。</w:t>
            </w:r>
          </w:p>
        </w:tc>
        <w:tc>
          <w:tcPr>
            <w:tcW w:w="3011"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基础工作做实，完成相关部门各项工作，促进经济社会又好又快发展，维护社会和谐稳定</w:t>
            </w:r>
          </w:p>
        </w:tc>
        <w:tc>
          <w:tcPr>
            <w:tcW w:w="1406" w:type="dxa"/>
            <w:vAlign w:val="center"/>
          </w:tcPr>
          <w:p>
            <w:pPr>
              <w:spacing w:line="300" w:lineRule="exact"/>
              <w:jc w:val="left"/>
              <w:rPr>
                <w:rFonts w:ascii="仿宋_GB2312" w:hAnsi="仿宋_GB2312" w:eastAsia="仿宋_GB2312" w:cs="仿宋_GB2312"/>
                <w:sz w:val="32"/>
                <w:szCs w:val="32"/>
              </w:rPr>
            </w:pPr>
          </w:p>
        </w:tc>
        <w:tc>
          <w:tcPr>
            <w:tcW w:w="856" w:type="dxa"/>
            <w:vAlign w:val="center"/>
          </w:tcPr>
          <w:p>
            <w:pPr>
              <w:spacing w:line="300" w:lineRule="exact"/>
              <w:jc w:val="center"/>
              <w:rPr>
                <w:rFonts w:ascii="仿宋_GB2312" w:hAnsi="仿宋_GB2312" w:eastAsia="仿宋_GB2312" w:cs="仿宋_GB2312"/>
                <w:sz w:val="32"/>
                <w:szCs w:val="32"/>
              </w:rPr>
            </w:pPr>
          </w:p>
        </w:tc>
        <w:tc>
          <w:tcPr>
            <w:tcW w:w="707" w:type="dxa"/>
            <w:vAlign w:val="center"/>
          </w:tcPr>
          <w:p>
            <w:pPr>
              <w:spacing w:line="300" w:lineRule="exact"/>
              <w:jc w:val="center"/>
              <w:rPr>
                <w:rFonts w:ascii="仿宋_GB2312" w:hAnsi="仿宋_GB2312" w:eastAsia="仿宋_GB2312" w:cs="仿宋_GB2312"/>
                <w:sz w:val="32"/>
                <w:szCs w:val="32"/>
              </w:rPr>
            </w:pPr>
          </w:p>
        </w:tc>
        <w:tc>
          <w:tcPr>
            <w:tcW w:w="707" w:type="dxa"/>
            <w:vAlign w:val="center"/>
          </w:tcPr>
          <w:p>
            <w:pPr>
              <w:spacing w:line="300" w:lineRule="exact"/>
              <w:jc w:val="center"/>
              <w:rPr>
                <w:rFonts w:ascii="仿宋_GB2312" w:hAnsi="仿宋_GB2312" w:eastAsia="仿宋_GB2312" w:cs="仿宋_GB2312"/>
                <w:sz w:val="32"/>
                <w:szCs w:val="32"/>
              </w:rPr>
            </w:pPr>
          </w:p>
        </w:tc>
        <w:tc>
          <w:tcPr>
            <w:tcW w:w="1016" w:type="dxa"/>
            <w:vAlign w:val="center"/>
          </w:tcPr>
          <w:p>
            <w:pPr>
              <w:spacing w:line="300" w:lineRule="exact"/>
              <w:jc w:val="center"/>
              <w:rPr>
                <w:rFonts w:ascii="仿宋_GB2312" w:hAnsi="仿宋_GB2312" w:eastAsia="仿宋_GB2312" w:cs="仿宋_GB2312"/>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57" w:type="dxa"/>
            <w:vAlign w:val="center"/>
          </w:tcPr>
          <w:p>
            <w:pPr>
              <w:spacing w:line="300" w:lineRule="exact"/>
              <w:jc w:val="left"/>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　　1、村级事务管理</w:t>
            </w:r>
          </w:p>
        </w:tc>
        <w:tc>
          <w:tcPr>
            <w:tcW w:w="1262" w:type="dxa"/>
            <w:vAlign w:val="center"/>
          </w:tcPr>
          <w:p>
            <w:pPr>
              <w:spacing w:line="300" w:lineRule="exact"/>
              <w:jc w:val="left"/>
              <w:rPr>
                <w:rFonts w:ascii="仿宋_GB2312" w:hAnsi="仿宋_GB2312" w:eastAsia="仿宋_GB2312" w:cs="仿宋_GB2312"/>
                <w:sz w:val="32"/>
                <w:szCs w:val="32"/>
              </w:rPr>
            </w:pPr>
          </w:p>
        </w:tc>
        <w:tc>
          <w:tcPr>
            <w:tcW w:w="3011"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加强涉农资金等各类村级资金监督管理，做好村财乡代管、农村合同管理及农民减负工作。推进农村民主政治建设和村民自治，加强农村基层组织建设、农村精神文明建设、生态文明村建设等各项农村事业发展。</w:t>
            </w:r>
          </w:p>
        </w:tc>
        <w:tc>
          <w:tcPr>
            <w:tcW w:w="3011"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实现村级事务制度化、科学化、规范化运行。</w:t>
            </w:r>
          </w:p>
        </w:tc>
        <w:tc>
          <w:tcPr>
            <w:tcW w:w="1406"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村民满意度</w:t>
            </w:r>
          </w:p>
        </w:tc>
        <w:tc>
          <w:tcPr>
            <w:tcW w:w="85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≥95%</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≥80%</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≥60%</w:t>
            </w:r>
          </w:p>
        </w:tc>
        <w:tc>
          <w:tcPr>
            <w:tcW w:w="101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57" w:type="dxa"/>
            <w:vAlign w:val="center"/>
          </w:tcPr>
          <w:p>
            <w:pPr>
              <w:spacing w:line="300" w:lineRule="exact"/>
              <w:jc w:val="left"/>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　　2、计生事务管理</w:t>
            </w:r>
          </w:p>
        </w:tc>
        <w:tc>
          <w:tcPr>
            <w:tcW w:w="1262" w:type="dxa"/>
            <w:vAlign w:val="center"/>
          </w:tcPr>
          <w:p>
            <w:pPr>
              <w:spacing w:line="300" w:lineRule="exact"/>
              <w:jc w:val="left"/>
              <w:rPr>
                <w:rFonts w:ascii="仿宋_GB2312" w:hAnsi="仿宋_GB2312" w:eastAsia="仿宋_GB2312" w:cs="仿宋_GB2312"/>
                <w:sz w:val="32"/>
                <w:szCs w:val="32"/>
              </w:rPr>
            </w:pPr>
          </w:p>
        </w:tc>
        <w:tc>
          <w:tcPr>
            <w:tcW w:w="3011"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做好人口和计划生育管理工作及计划生育协会工作。加强流动人口生育管理和计划生育技术服务站等工作。</w:t>
            </w:r>
          </w:p>
        </w:tc>
        <w:tc>
          <w:tcPr>
            <w:tcW w:w="3011"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保障计划生育工作的顺利开展和计生资金的发放</w:t>
            </w:r>
          </w:p>
        </w:tc>
        <w:tc>
          <w:tcPr>
            <w:tcW w:w="1406"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工作完成率</w:t>
            </w:r>
          </w:p>
        </w:tc>
        <w:tc>
          <w:tcPr>
            <w:tcW w:w="85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≥95%</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≥80%</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≥60%</w:t>
            </w:r>
          </w:p>
        </w:tc>
        <w:tc>
          <w:tcPr>
            <w:tcW w:w="101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57" w:type="dxa"/>
            <w:vAlign w:val="center"/>
          </w:tcPr>
          <w:p>
            <w:pPr>
              <w:spacing w:line="300" w:lineRule="exact"/>
              <w:jc w:val="left"/>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　　3、安全监督监察</w:t>
            </w:r>
          </w:p>
        </w:tc>
        <w:tc>
          <w:tcPr>
            <w:tcW w:w="1262" w:type="dxa"/>
            <w:vAlign w:val="center"/>
          </w:tcPr>
          <w:p>
            <w:pPr>
              <w:spacing w:line="300" w:lineRule="exact"/>
              <w:jc w:val="left"/>
              <w:rPr>
                <w:rFonts w:ascii="仿宋_GB2312" w:hAnsi="仿宋_GB2312" w:eastAsia="仿宋_GB2312" w:cs="仿宋_GB2312"/>
                <w:sz w:val="32"/>
                <w:szCs w:val="32"/>
              </w:rPr>
            </w:pPr>
          </w:p>
        </w:tc>
        <w:tc>
          <w:tcPr>
            <w:tcW w:w="3011"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定期组织开展安全生产督导检查活动，对重点行业和作业场所卫生安全生产进行督导检查，对违法、违纪行为实施行政处罚；加强安全生产监管能力，消除</w:t>
            </w:r>
            <w:r>
              <w:rPr>
                <w:rFonts w:hint="eastAsia" w:ascii="仿宋_GB2312" w:hAnsi="仿宋_GB2312" w:eastAsia="仿宋_GB2312" w:cs="仿宋_GB2312"/>
                <w:sz w:val="32"/>
                <w:szCs w:val="32"/>
                <w:lang w:eastAsia="zh-CN"/>
              </w:rPr>
              <w:t>安全隐患</w:t>
            </w:r>
            <w:r>
              <w:rPr>
                <w:rFonts w:hint="eastAsia" w:ascii="仿宋_GB2312" w:hAnsi="仿宋_GB2312" w:eastAsia="仿宋_GB2312" w:cs="仿宋_GB2312"/>
                <w:sz w:val="32"/>
                <w:szCs w:val="32"/>
              </w:rPr>
              <w:t>。</w:t>
            </w:r>
          </w:p>
        </w:tc>
        <w:tc>
          <w:tcPr>
            <w:tcW w:w="3011"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督查安全生产隐患排查治理到位，非法违法行为得到有效遏制，安全生产法治秩序得到进一步完善，遏制重大安全生产事故，全镇安全生产形势持续稳定好转。及时部署全镇安全生产工作，传达部署国家、省、市关于安全生产工作的要求，研究协调解决安全生产工作中的重大问题。</w:t>
            </w:r>
          </w:p>
        </w:tc>
        <w:tc>
          <w:tcPr>
            <w:tcW w:w="1406"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安监工作完成率</w:t>
            </w:r>
          </w:p>
        </w:tc>
        <w:tc>
          <w:tcPr>
            <w:tcW w:w="85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≥95%</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≥80%</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≥60%</w:t>
            </w:r>
          </w:p>
        </w:tc>
        <w:tc>
          <w:tcPr>
            <w:tcW w:w="101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57" w:type="dxa"/>
            <w:vAlign w:val="center"/>
          </w:tcPr>
          <w:p>
            <w:pPr>
              <w:spacing w:line="300" w:lineRule="exact"/>
              <w:jc w:val="left"/>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　　4、环境综合整治</w:t>
            </w:r>
          </w:p>
        </w:tc>
        <w:tc>
          <w:tcPr>
            <w:tcW w:w="1262" w:type="dxa"/>
            <w:vAlign w:val="center"/>
          </w:tcPr>
          <w:p>
            <w:pPr>
              <w:spacing w:line="300" w:lineRule="exact"/>
              <w:jc w:val="left"/>
              <w:rPr>
                <w:rFonts w:ascii="仿宋_GB2312" w:hAnsi="仿宋_GB2312" w:eastAsia="仿宋_GB2312" w:cs="仿宋_GB2312"/>
                <w:sz w:val="32"/>
                <w:szCs w:val="32"/>
              </w:rPr>
            </w:pPr>
          </w:p>
        </w:tc>
        <w:tc>
          <w:tcPr>
            <w:tcW w:w="3011"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做好农村环境综合治理，包括：生活垃圾、污水处理，农村饮用水源地监测与保护等；小城镇环境保护，包括小城镇环境保护能力建设及环境基础设施建设，环境优美乡镇及生态村创建等；农用化学品（化肥、农药、农膜）污染防治、畜禽养殖污染防治、土壤污染防治；农产品产地环境监测与监管，有机食品基地建设与管理，秸秆等农业废弃物综合利用；农村环境保护能力建设、宣传、试点示范等。</w:t>
            </w:r>
          </w:p>
        </w:tc>
        <w:tc>
          <w:tcPr>
            <w:tcW w:w="3011"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改善农村人居环境，提高农民生活质量和健康水平。</w:t>
            </w:r>
          </w:p>
        </w:tc>
        <w:tc>
          <w:tcPr>
            <w:tcW w:w="1406"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村民满意度</w:t>
            </w:r>
          </w:p>
        </w:tc>
        <w:tc>
          <w:tcPr>
            <w:tcW w:w="85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≥95%</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≥80%</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≥60%</w:t>
            </w:r>
          </w:p>
        </w:tc>
        <w:tc>
          <w:tcPr>
            <w:tcW w:w="101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57" w:type="dxa"/>
            <w:vAlign w:val="center"/>
          </w:tcPr>
          <w:p>
            <w:pPr>
              <w:spacing w:line="300" w:lineRule="exact"/>
              <w:jc w:val="left"/>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　　5、综合事务管理</w:t>
            </w:r>
          </w:p>
        </w:tc>
        <w:tc>
          <w:tcPr>
            <w:tcW w:w="1262"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601.64</w:t>
            </w:r>
          </w:p>
        </w:tc>
        <w:tc>
          <w:tcPr>
            <w:tcW w:w="3011"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配合城建部门推进城镇化建设，农村危房改造；配合国土部门做好耕地保护工作；配合武装部做好征兵工作及民兵工作；配合国、地税部门做好协税护税工作；配合审计、统计部门做好乡镇审计、统计工作；配合交通部门做好农村道路建设；做好乡镇债务化解，解决长聘人员生活补助；改善乡镇办公条件；维护乡镇稳定。</w:t>
            </w:r>
          </w:p>
        </w:tc>
        <w:tc>
          <w:tcPr>
            <w:tcW w:w="3011"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配合好各部门完成相关工作</w:t>
            </w:r>
          </w:p>
        </w:tc>
        <w:tc>
          <w:tcPr>
            <w:tcW w:w="1406"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综合事务完成率</w:t>
            </w:r>
          </w:p>
        </w:tc>
        <w:tc>
          <w:tcPr>
            <w:tcW w:w="85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≥95%</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≥80%</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≥60%</w:t>
            </w:r>
          </w:p>
        </w:tc>
        <w:tc>
          <w:tcPr>
            <w:tcW w:w="101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57" w:type="dxa"/>
            <w:vAlign w:val="center"/>
          </w:tcPr>
          <w:p>
            <w:pPr>
              <w:spacing w:line="300" w:lineRule="exact"/>
              <w:jc w:val="left"/>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三、公共服务</w:t>
            </w:r>
          </w:p>
        </w:tc>
        <w:tc>
          <w:tcPr>
            <w:tcW w:w="1262" w:type="dxa"/>
            <w:vAlign w:val="center"/>
          </w:tcPr>
          <w:p>
            <w:pPr>
              <w:spacing w:line="300" w:lineRule="exact"/>
              <w:jc w:val="left"/>
              <w:rPr>
                <w:rFonts w:ascii="仿宋_GB2312" w:hAnsi="仿宋_GB2312" w:eastAsia="仿宋_GB2312" w:cs="仿宋_GB2312"/>
                <w:sz w:val="32"/>
                <w:szCs w:val="32"/>
              </w:rPr>
            </w:pPr>
          </w:p>
        </w:tc>
        <w:tc>
          <w:tcPr>
            <w:tcW w:w="3011"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为满足农业、农村发展或农民生产、生活的需要，乡（镇）政府在基础设施建设、生活条件改善、科技推广、社会保障、社会救助等方面所提供的社会服务。</w:t>
            </w:r>
          </w:p>
        </w:tc>
        <w:tc>
          <w:tcPr>
            <w:tcW w:w="3011"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满足农民对公共服务的实际需求</w:t>
            </w:r>
          </w:p>
        </w:tc>
        <w:tc>
          <w:tcPr>
            <w:tcW w:w="1406" w:type="dxa"/>
            <w:vAlign w:val="center"/>
          </w:tcPr>
          <w:p>
            <w:pPr>
              <w:spacing w:line="300" w:lineRule="exact"/>
              <w:jc w:val="left"/>
              <w:rPr>
                <w:rFonts w:ascii="仿宋_GB2312" w:hAnsi="仿宋_GB2312" w:eastAsia="仿宋_GB2312" w:cs="仿宋_GB2312"/>
                <w:sz w:val="32"/>
                <w:szCs w:val="32"/>
              </w:rPr>
            </w:pPr>
          </w:p>
        </w:tc>
        <w:tc>
          <w:tcPr>
            <w:tcW w:w="856" w:type="dxa"/>
            <w:vAlign w:val="center"/>
          </w:tcPr>
          <w:p>
            <w:pPr>
              <w:spacing w:line="300" w:lineRule="exact"/>
              <w:jc w:val="center"/>
              <w:rPr>
                <w:rFonts w:ascii="仿宋_GB2312" w:hAnsi="仿宋_GB2312" w:eastAsia="仿宋_GB2312" w:cs="仿宋_GB2312"/>
                <w:sz w:val="32"/>
                <w:szCs w:val="32"/>
              </w:rPr>
            </w:pPr>
          </w:p>
        </w:tc>
        <w:tc>
          <w:tcPr>
            <w:tcW w:w="707" w:type="dxa"/>
            <w:vAlign w:val="center"/>
          </w:tcPr>
          <w:p>
            <w:pPr>
              <w:spacing w:line="300" w:lineRule="exact"/>
              <w:jc w:val="center"/>
              <w:rPr>
                <w:rFonts w:ascii="仿宋_GB2312" w:hAnsi="仿宋_GB2312" w:eastAsia="仿宋_GB2312" w:cs="仿宋_GB2312"/>
                <w:sz w:val="32"/>
                <w:szCs w:val="32"/>
              </w:rPr>
            </w:pPr>
          </w:p>
        </w:tc>
        <w:tc>
          <w:tcPr>
            <w:tcW w:w="707" w:type="dxa"/>
            <w:vAlign w:val="center"/>
          </w:tcPr>
          <w:p>
            <w:pPr>
              <w:spacing w:line="300" w:lineRule="exact"/>
              <w:jc w:val="center"/>
              <w:rPr>
                <w:rFonts w:ascii="仿宋_GB2312" w:hAnsi="仿宋_GB2312" w:eastAsia="仿宋_GB2312" w:cs="仿宋_GB2312"/>
                <w:sz w:val="32"/>
                <w:szCs w:val="32"/>
              </w:rPr>
            </w:pPr>
          </w:p>
        </w:tc>
        <w:tc>
          <w:tcPr>
            <w:tcW w:w="1016" w:type="dxa"/>
            <w:vAlign w:val="center"/>
          </w:tcPr>
          <w:p>
            <w:pPr>
              <w:spacing w:line="300" w:lineRule="exact"/>
              <w:jc w:val="center"/>
              <w:rPr>
                <w:rFonts w:ascii="仿宋_GB2312" w:hAnsi="仿宋_GB2312" w:eastAsia="仿宋_GB2312" w:cs="仿宋_GB2312"/>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57" w:type="dxa"/>
            <w:vAlign w:val="center"/>
          </w:tcPr>
          <w:p>
            <w:pPr>
              <w:spacing w:line="300" w:lineRule="exact"/>
              <w:jc w:val="left"/>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　　1、基础设施建设</w:t>
            </w:r>
          </w:p>
        </w:tc>
        <w:tc>
          <w:tcPr>
            <w:tcW w:w="1262" w:type="dxa"/>
            <w:vAlign w:val="center"/>
          </w:tcPr>
          <w:p>
            <w:pPr>
              <w:spacing w:line="300" w:lineRule="exact"/>
              <w:jc w:val="left"/>
              <w:rPr>
                <w:rFonts w:ascii="仿宋_GB2312" w:hAnsi="仿宋_GB2312" w:eastAsia="仿宋_GB2312" w:cs="仿宋_GB2312"/>
                <w:sz w:val="32"/>
                <w:szCs w:val="32"/>
              </w:rPr>
            </w:pPr>
          </w:p>
        </w:tc>
        <w:tc>
          <w:tcPr>
            <w:tcW w:w="3011"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量力组织乡村公共基础设施建设，包括：农村道路、沼气、农田水利、土地治理、扶贫、农业综合开发等项目实施。</w:t>
            </w:r>
          </w:p>
        </w:tc>
        <w:tc>
          <w:tcPr>
            <w:tcW w:w="3011"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确保基础设施建设安全可靠，功能及资金使用符合施工要求，节能环保。</w:t>
            </w:r>
          </w:p>
        </w:tc>
        <w:tc>
          <w:tcPr>
            <w:tcW w:w="1406"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村民满意度</w:t>
            </w:r>
          </w:p>
        </w:tc>
        <w:tc>
          <w:tcPr>
            <w:tcW w:w="85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≥95%</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≥80%</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≥60%</w:t>
            </w:r>
          </w:p>
        </w:tc>
        <w:tc>
          <w:tcPr>
            <w:tcW w:w="101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57" w:type="dxa"/>
            <w:vAlign w:val="center"/>
          </w:tcPr>
          <w:p>
            <w:pPr>
              <w:spacing w:line="300" w:lineRule="exact"/>
              <w:jc w:val="left"/>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　　2、生活条件改善</w:t>
            </w:r>
          </w:p>
        </w:tc>
        <w:tc>
          <w:tcPr>
            <w:tcW w:w="1262" w:type="dxa"/>
            <w:vAlign w:val="center"/>
          </w:tcPr>
          <w:p>
            <w:pPr>
              <w:spacing w:line="300" w:lineRule="exact"/>
              <w:jc w:val="left"/>
              <w:rPr>
                <w:rFonts w:ascii="仿宋_GB2312" w:hAnsi="仿宋_GB2312" w:eastAsia="仿宋_GB2312" w:cs="仿宋_GB2312"/>
                <w:sz w:val="32"/>
                <w:szCs w:val="32"/>
              </w:rPr>
            </w:pPr>
          </w:p>
        </w:tc>
        <w:tc>
          <w:tcPr>
            <w:tcW w:w="3011"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配合广播电视、电力、电信等部门，做好普及有线电视、电网改造工作，扩大通讯网络在农村的覆盖面。</w:t>
            </w:r>
          </w:p>
        </w:tc>
        <w:tc>
          <w:tcPr>
            <w:tcW w:w="3011"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打造宜居环境</w:t>
            </w:r>
          </w:p>
        </w:tc>
        <w:tc>
          <w:tcPr>
            <w:tcW w:w="1406"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村民满意度</w:t>
            </w:r>
          </w:p>
        </w:tc>
        <w:tc>
          <w:tcPr>
            <w:tcW w:w="85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≥95%</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≥80%</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≥60%</w:t>
            </w:r>
          </w:p>
        </w:tc>
        <w:tc>
          <w:tcPr>
            <w:tcW w:w="101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57" w:type="dxa"/>
            <w:vAlign w:val="center"/>
          </w:tcPr>
          <w:p>
            <w:pPr>
              <w:spacing w:line="300" w:lineRule="exact"/>
              <w:jc w:val="left"/>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　　3、社会保障服务</w:t>
            </w:r>
          </w:p>
        </w:tc>
        <w:tc>
          <w:tcPr>
            <w:tcW w:w="1262" w:type="dxa"/>
            <w:vAlign w:val="center"/>
          </w:tcPr>
          <w:p>
            <w:pPr>
              <w:spacing w:line="300" w:lineRule="exact"/>
              <w:jc w:val="left"/>
              <w:rPr>
                <w:rFonts w:ascii="仿宋_GB2312" w:hAnsi="仿宋_GB2312" w:eastAsia="仿宋_GB2312" w:cs="仿宋_GB2312"/>
                <w:sz w:val="32"/>
                <w:szCs w:val="32"/>
              </w:rPr>
            </w:pPr>
          </w:p>
        </w:tc>
        <w:tc>
          <w:tcPr>
            <w:tcW w:w="3011"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配合劳动部门做好农村劳动力职业培训、劳动就业，推行和完善新型合作医疗制度，提高参保率。</w:t>
            </w:r>
          </w:p>
        </w:tc>
        <w:tc>
          <w:tcPr>
            <w:tcW w:w="3011"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做好农民就业培训，提高医保参保率</w:t>
            </w:r>
          </w:p>
        </w:tc>
        <w:tc>
          <w:tcPr>
            <w:tcW w:w="1406"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落实率</w:t>
            </w:r>
          </w:p>
        </w:tc>
        <w:tc>
          <w:tcPr>
            <w:tcW w:w="85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≥95%</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≥80%</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≥60%</w:t>
            </w:r>
          </w:p>
        </w:tc>
        <w:tc>
          <w:tcPr>
            <w:tcW w:w="101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57" w:type="dxa"/>
            <w:vAlign w:val="center"/>
          </w:tcPr>
          <w:p>
            <w:pPr>
              <w:spacing w:line="300" w:lineRule="exact"/>
              <w:jc w:val="left"/>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　　4、基本生存保障</w:t>
            </w:r>
          </w:p>
        </w:tc>
        <w:tc>
          <w:tcPr>
            <w:tcW w:w="1262" w:type="dxa"/>
            <w:vAlign w:val="center"/>
          </w:tcPr>
          <w:p>
            <w:pPr>
              <w:spacing w:line="300" w:lineRule="exact"/>
              <w:jc w:val="left"/>
              <w:rPr>
                <w:rFonts w:ascii="仿宋_GB2312" w:hAnsi="仿宋_GB2312" w:eastAsia="仿宋_GB2312" w:cs="仿宋_GB2312"/>
                <w:sz w:val="32"/>
                <w:szCs w:val="32"/>
              </w:rPr>
            </w:pPr>
          </w:p>
        </w:tc>
        <w:tc>
          <w:tcPr>
            <w:tcW w:w="3011"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配合民政、残联部门做好农村扶贫和低保工作以及特困户救助和残疾人服务工作。</w:t>
            </w:r>
          </w:p>
        </w:tc>
        <w:tc>
          <w:tcPr>
            <w:tcW w:w="3011"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对申请救助且符合救助条件的人员全部实施救助，</w:t>
            </w:r>
          </w:p>
        </w:tc>
        <w:tc>
          <w:tcPr>
            <w:tcW w:w="1406"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救助率</w:t>
            </w:r>
          </w:p>
        </w:tc>
        <w:tc>
          <w:tcPr>
            <w:tcW w:w="85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≥95%</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≥80%</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≥60%</w:t>
            </w:r>
          </w:p>
        </w:tc>
        <w:tc>
          <w:tcPr>
            <w:tcW w:w="101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57" w:type="dxa"/>
            <w:vAlign w:val="center"/>
          </w:tcPr>
          <w:p>
            <w:pPr>
              <w:spacing w:line="300" w:lineRule="exact"/>
              <w:jc w:val="left"/>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　　5、科技推广服务</w:t>
            </w:r>
          </w:p>
        </w:tc>
        <w:tc>
          <w:tcPr>
            <w:tcW w:w="1262" w:type="dxa"/>
            <w:vAlign w:val="center"/>
          </w:tcPr>
          <w:p>
            <w:pPr>
              <w:spacing w:line="300" w:lineRule="exact"/>
              <w:jc w:val="left"/>
              <w:rPr>
                <w:rFonts w:ascii="仿宋_GB2312" w:hAnsi="仿宋_GB2312" w:eastAsia="仿宋_GB2312" w:cs="仿宋_GB2312"/>
                <w:sz w:val="32"/>
                <w:szCs w:val="32"/>
              </w:rPr>
            </w:pPr>
          </w:p>
        </w:tc>
        <w:tc>
          <w:tcPr>
            <w:tcW w:w="3011"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配合农业部门（农、林、牧、水）做好农业技术服务和技术推广工作，动物防疫工作，增强农业抗御自然灾害的能力。</w:t>
            </w:r>
          </w:p>
        </w:tc>
        <w:tc>
          <w:tcPr>
            <w:tcW w:w="3011"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健全农业基层技术推广体系</w:t>
            </w:r>
          </w:p>
        </w:tc>
        <w:tc>
          <w:tcPr>
            <w:tcW w:w="1406"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农业技术普及率</w:t>
            </w:r>
          </w:p>
        </w:tc>
        <w:tc>
          <w:tcPr>
            <w:tcW w:w="85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≥95%</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≥80%</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≥60%</w:t>
            </w:r>
          </w:p>
        </w:tc>
        <w:tc>
          <w:tcPr>
            <w:tcW w:w="101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57" w:type="dxa"/>
            <w:vAlign w:val="center"/>
          </w:tcPr>
          <w:p>
            <w:pPr>
              <w:spacing w:line="300" w:lineRule="exact"/>
              <w:jc w:val="left"/>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　　6、提高农民素质</w:t>
            </w:r>
          </w:p>
        </w:tc>
        <w:tc>
          <w:tcPr>
            <w:tcW w:w="1262" w:type="dxa"/>
            <w:vAlign w:val="center"/>
          </w:tcPr>
          <w:p>
            <w:pPr>
              <w:spacing w:line="300" w:lineRule="exact"/>
              <w:jc w:val="left"/>
              <w:rPr>
                <w:rFonts w:ascii="仿宋_GB2312" w:hAnsi="仿宋_GB2312" w:eastAsia="仿宋_GB2312" w:cs="仿宋_GB2312"/>
                <w:sz w:val="32"/>
                <w:szCs w:val="32"/>
              </w:rPr>
            </w:pPr>
          </w:p>
        </w:tc>
        <w:tc>
          <w:tcPr>
            <w:tcW w:w="3011"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配合教育、科技、文体、卫生等部门搞好九年义务教育，普及推广科学技术，丰富农村文化生活，开展全民健身运动。</w:t>
            </w:r>
          </w:p>
        </w:tc>
        <w:tc>
          <w:tcPr>
            <w:tcW w:w="3011"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全面提高农民素质，适应农业现代化、工业化、城镇化以及新农业建设的需要。</w:t>
            </w:r>
          </w:p>
        </w:tc>
        <w:tc>
          <w:tcPr>
            <w:tcW w:w="1406"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农民满意度</w:t>
            </w:r>
          </w:p>
        </w:tc>
        <w:tc>
          <w:tcPr>
            <w:tcW w:w="85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≥95%</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≥80%</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≥60%</w:t>
            </w:r>
          </w:p>
        </w:tc>
        <w:tc>
          <w:tcPr>
            <w:tcW w:w="101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57" w:type="dxa"/>
            <w:vAlign w:val="center"/>
          </w:tcPr>
          <w:p>
            <w:pPr>
              <w:spacing w:line="300" w:lineRule="exact"/>
              <w:jc w:val="left"/>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四、维护稳定</w:t>
            </w:r>
          </w:p>
        </w:tc>
        <w:tc>
          <w:tcPr>
            <w:tcW w:w="1262" w:type="dxa"/>
            <w:vAlign w:val="center"/>
          </w:tcPr>
          <w:p>
            <w:pPr>
              <w:spacing w:line="300" w:lineRule="exact"/>
              <w:jc w:val="left"/>
              <w:rPr>
                <w:rFonts w:ascii="仿宋_GB2312" w:hAnsi="仿宋_GB2312" w:eastAsia="仿宋_GB2312" w:cs="仿宋_GB2312"/>
                <w:sz w:val="32"/>
                <w:szCs w:val="32"/>
              </w:rPr>
            </w:pPr>
          </w:p>
        </w:tc>
        <w:tc>
          <w:tcPr>
            <w:tcW w:w="3011"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做好社会治安综合治理工作，宣传法律法规，调解社会矛盾纠纷，处理正常信访、非访、突发性及群体性事件，提供相关服务保障；协助上级部门打击各类刑事犯罪活动，维护社会稳定。</w:t>
            </w:r>
          </w:p>
        </w:tc>
        <w:tc>
          <w:tcPr>
            <w:tcW w:w="3011"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提高治安防范整体水平；预防和减少重大矛盾纠纷和群体性事件的发生，提高农民法律意识和法律素养。</w:t>
            </w:r>
          </w:p>
        </w:tc>
        <w:tc>
          <w:tcPr>
            <w:tcW w:w="1406" w:type="dxa"/>
            <w:vAlign w:val="center"/>
          </w:tcPr>
          <w:p>
            <w:pPr>
              <w:spacing w:line="300" w:lineRule="exact"/>
              <w:jc w:val="left"/>
              <w:rPr>
                <w:rFonts w:ascii="仿宋_GB2312" w:hAnsi="仿宋_GB2312" w:eastAsia="仿宋_GB2312" w:cs="仿宋_GB2312"/>
                <w:sz w:val="32"/>
                <w:szCs w:val="32"/>
              </w:rPr>
            </w:pPr>
          </w:p>
        </w:tc>
        <w:tc>
          <w:tcPr>
            <w:tcW w:w="856" w:type="dxa"/>
            <w:vAlign w:val="center"/>
          </w:tcPr>
          <w:p>
            <w:pPr>
              <w:spacing w:line="300" w:lineRule="exact"/>
              <w:jc w:val="center"/>
              <w:rPr>
                <w:rFonts w:ascii="仿宋_GB2312" w:hAnsi="仿宋_GB2312" w:eastAsia="仿宋_GB2312" w:cs="仿宋_GB2312"/>
                <w:sz w:val="32"/>
                <w:szCs w:val="32"/>
              </w:rPr>
            </w:pPr>
          </w:p>
        </w:tc>
        <w:tc>
          <w:tcPr>
            <w:tcW w:w="707" w:type="dxa"/>
            <w:vAlign w:val="center"/>
          </w:tcPr>
          <w:p>
            <w:pPr>
              <w:spacing w:line="300" w:lineRule="exact"/>
              <w:jc w:val="center"/>
              <w:rPr>
                <w:rFonts w:ascii="仿宋_GB2312" w:hAnsi="仿宋_GB2312" w:eastAsia="仿宋_GB2312" w:cs="仿宋_GB2312"/>
                <w:sz w:val="32"/>
                <w:szCs w:val="32"/>
              </w:rPr>
            </w:pPr>
          </w:p>
        </w:tc>
        <w:tc>
          <w:tcPr>
            <w:tcW w:w="707" w:type="dxa"/>
            <w:vAlign w:val="center"/>
          </w:tcPr>
          <w:p>
            <w:pPr>
              <w:spacing w:line="300" w:lineRule="exact"/>
              <w:jc w:val="center"/>
              <w:rPr>
                <w:rFonts w:ascii="仿宋_GB2312" w:hAnsi="仿宋_GB2312" w:eastAsia="仿宋_GB2312" w:cs="仿宋_GB2312"/>
                <w:sz w:val="32"/>
                <w:szCs w:val="32"/>
              </w:rPr>
            </w:pPr>
          </w:p>
        </w:tc>
        <w:tc>
          <w:tcPr>
            <w:tcW w:w="1016" w:type="dxa"/>
            <w:vAlign w:val="center"/>
          </w:tcPr>
          <w:p>
            <w:pPr>
              <w:spacing w:line="300" w:lineRule="exact"/>
              <w:jc w:val="center"/>
              <w:rPr>
                <w:rFonts w:ascii="仿宋_GB2312" w:hAnsi="仿宋_GB2312" w:eastAsia="仿宋_GB2312" w:cs="仿宋_GB2312"/>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57" w:type="dxa"/>
            <w:vAlign w:val="center"/>
          </w:tcPr>
          <w:p>
            <w:pPr>
              <w:spacing w:line="300" w:lineRule="exact"/>
              <w:jc w:val="left"/>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　　1、社会治安管理</w:t>
            </w:r>
          </w:p>
        </w:tc>
        <w:tc>
          <w:tcPr>
            <w:tcW w:w="1262" w:type="dxa"/>
            <w:vAlign w:val="center"/>
          </w:tcPr>
          <w:p>
            <w:pPr>
              <w:spacing w:line="300" w:lineRule="exact"/>
              <w:jc w:val="left"/>
              <w:rPr>
                <w:rFonts w:ascii="仿宋_GB2312" w:hAnsi="仿宋_GB2312" w:eastAsia="仿宋_GB2312" w:cs="仿宋_GB2312"/>
                <w:sz w:val="32"/>
                <w:szCs w:val="32"/>
              </w:rPr>
            </w:pPr>
          </w:p>
        </w:tc>
        <w:tc>
          <w:tcPr>
            <w:tcW w:w="3011"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全面掌握本乡维护社会稳定的情况，经常分析形势，研究提出制定本乡社会治安综合治理工作计划、方案、措施等；深化与邪教组织的斗争，协调有关部门认真做好防范控制、深挖打击、教育转化和宣传揭批工作，从根本上防范邪教的滋生；打击各类违法犯罪活动，强化部门之间的整体配合和工作协调；</w:t>
            </w:r>
          </w:p>
        </w:tc>
        <w:tc>
          <w:tcPr>
            <w:tcW w:w="3011"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预防减少不稳定因素的发生，</w:t>
            </w:r>
          </w:p>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有效化解不稳定隐患、群体性事件和突发事件，维护国家安全。</w:t>
            </w:r>
          </w:p>
        </w:tc>
        <w:tc>
          <w:tcPr>
            <w:tcW w:w="1406"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安全隐患问题排查率</w:t>
            </w:r>
          </w:p>
        </w:tc>
        <w:tc>
          <w:tcPr>
            <w:tcW w:w="85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≥95%</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≥80%</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≥60%</w:t>
            </w:r>
          </w:p>
        </w:tc>
        <w:tc>
          <w:tcPr>
            <w:tcW w:w="101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57" w:type="dxa"/>
            <w:vAlign w:val="center"/>
          </w:tcPr>
          <w:p>
            <w:pPr>
              <w:spacing w:line="300" w:lineRule="exact"/>
              <w:jc w:val="left"/>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　　2、普法宣传教育</w:t>
            </w:r>
          </w:p>
        </w:tc>
        <w:tc>
          <w:tcPr>
            <w:tcW w:w="1262" w:type="dxa"/>
            <w:vAlign w:val="center"/>
          </w:tcPr>
          <w:p>
            <w:pPr>
              <w:spacing w:line="300" w:lineRule="exact"/>
              <w:jc w:val="left"/>
              <w:rPr>
                <w:rFonts w:ascii="仿宋_GB2312" w:hAnsi="仿宋_GB2312" w:eastAsia="仿宋_GB2312" w:cs="仿宋_GB2312"/>
                <w:sz w:val="32"/>
                <w:szCs w:val="32"/>
              </w:rPr>
            </w:pPr>
          </w:p>
        </w:tc>
        <w:tc>
          <w:tcPr>
            <w:tcW w:w="3011"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宣传贯彻国家法律法规和政策，增强农民法律意识，教育农民知法、懂法、守法。</w:t>
            </w:r>
          </w:p>
        </w:tc>
        <w:tc>
          <w:tcPr>
            <w:tcW w:w="3011"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确保普法宣传教育工作谋划到位、落实到位、顺利开展。</w:t>
            </w:r>
          </w:p>
        </w:tc>
        <w:tc>
          <w:tcPr>
            <w:tcW w:w="1406"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普法宣传活动次数</w:t>
            </w:r>
          </w:p>
        </w:tc>
        <w:tc>
          <w:tcPr>
            <w:tcW w:w="85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≥95%</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≥80%</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≥60%</w:t>
            </w:r>
          </w:p>
        </w:tc>
        <w:tc>
          <w:tcPr>
            <w:tcW w:w="101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57" w:type="dxa"/>
            <w:vAlign w:val="center"/>
          </w:tcPr>
          <w:p>
            <w:pPr>
              <w:spacing w:line="300" w:lineRule="exact"/>
              <w:jc w:val="left"/>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　　3、处理信访事务</w:t>
            </w:r>
          </w:p>
        </w:tc>
        <w:tc>
          <w:tcPr>
            <w:tcW w:w="1262" w:type="dxa"/>
            <w:vAlign w:val="center"/>
          </w:tcPr>
          <w:p>
            <w:pPr>
              <w:spacing w:line="300" w:lineRule="exact"/>
              <w:jc w:val="left"/>
              <w:rPr>
                <w:rFonts w:ascii="仿宋_GB2312" w:hAnsi="仿宋_GB2312" w:eastAsia="仿宋_GB2312" w:cs="仿宋_GB2312"/>
                <w:sz w:val="32"/>
                <w:szCs w:val="32"/>
              </w:rPr>
            </w:pPr>
          </w:p>
        </w:tc>
        <w:tc>
          <w:tcPr>
            <w:tcW w:w="3011"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做好群众来信来访、法律咨询、搞好农村矛盾纠纷排查调处、处理正常信访、非访、突发性及群体性事件，提供相关服务保障</w:t>
            </w:r>
          </w:p>
        </w:tc>
        <w:tc>
          <w:tcPr>
            <w:tcW w:w="3011"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涉密</w:t>
            </w:r>
          </w:p>
        </w:tc>
        <w:tc>
          <w:tcPr>
            <w:tcW w:w="1406"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涉密</w:t>
            </w:r>
          </w:p>
        </w:tc>
        <w:tc>
          <w:tcPr>
            <w:tcW w:w="85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≥95%</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≥80%</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≥60%</w:t>
            </w:r>
          </w:p>
        </w:tc>
        <w:tc>
          <w:tcPr>
            <w:tcW w:w="101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57" w:type="dxa"/>
            <w:vAlign w:val="center"/>
          </w:tcPr>
          <w:p>
            <w:pPr>
              <w:spacing w:line="300" w:lineRule="exact"/>
              <w:jc w:val="left"/>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五、扶贫开发项目管理</w:t>
            </w:r>
          </w:p>
        </w:tc>
        <w:tc>
          <w:tcPr>
            <w:tcW w:w="1262" w:type="dxa"/>
            <w:vAlign w:val="center"/>
          </w:tcPr>
          <w:p>
            <w:pPr>
              <w:spacing w:line="300" w:lineRule="exact"/>
              <w:jc w:val="left"/>
              <w:rPr>
                <w:rFonts w:ascii="仿宋_GB2312" w:hAnsi="仿宋_GB2312" w:eastAsia="仿宋_GB2312" w:cs="仿宋_GB2312"/>
                <w:sz w:val="32"/>
                <w:szCs w:val="32"/>
              </w:rPr>
            </w:pPr>
          </w:p>
        </w:tc>
        <w:tc>
          <w:tcPr>
            <w:tcW w:w="3011"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实施中长期扶贫开发规划和年度计划；负责产业化扶贫工作，督导各类资金投入扶贫项目的计划实施；广泛动员党政机关、企事业单位及社会力量参与扶贫开发、扶贫帮困，协调中央国家机关定点扶贫工作。</w:t>
            </w:r>
          </w:p>
        </w:tc>
        <w:tc>
          <w:tcPr>
            <w:tcW w:w="3011"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按照精准扶贫、精准脱贫要求，大力实施扶贫工程和产业化扶贫项目，提高资金使用效益，保证扶贫帮困效果，确保贫困群众稳定增收，确保农村贫困人口按计划稳定脱贫、贫困村按计划出列、贫困县按计划摘帽。</w:t>
            </w:r>
          </w:p>
        </w:tc>
        <w:tc>
          <w:tcPr>
            <w:tcW w:w="1406" w:type="dxa"/>
            <w:vAlign w:val="center"/>
          </w:tcPr>
          <w:p>
            <w:pPr>
              <w:spacing w:line="300" w:lineRule="exact"/>
              <w:jc w:val="left"/>
              <w:rPr>
                <w:rFonts w:ascii="仿宋_GB2312" w:hAnsi="仿宋_GB2312" w:eastAsia="仿宋_GB2312" w:cs="仿宋_GB2312"/>
                <w:sz w:val="32"/>
                <w:szCs w:val="32"/>
              </w:rPr>
            </w:pPr>
          </w:p>
        </w:tc>
        <w:tc>
          <w:tcPr>
            <w:tcW w:w="856" w:type="dxa"/>
            <w:vAlign w:val="center"/>
          </w:tcPr>
          <w:p>
            <w:pPr>
              <w:spacing w:line="300" w:lineRule="exact"/>
              <w:jc w:val="center"/>
              <w:rPr>
                <w:rFonts w:ascii="仿宋_GB2312" w:hAnsi="仿宋_GB2312" w:eastAsia="仿宋_GB2312" w:cs="仿宋_GB2312"/>
                <w:sz w:val="32"/>
                <w:szCs w:val="32"/>
              </w:rPr>
            </w:pPr>
          </w:p>
        </w:tc>
        <w:tc>
          <w:tcPr>
            <w:tcW w:w="707" w:type="dxa"/>
            <w:vAlign w:val="center"/>
          </w:tcPr>
          <w:p>
            <w:pPr>
              <w:spacing w:line="300" w:lineRule="exact"/>
              <w:jc w:val="center"/>
              <w:rPr>
                <w:rFonts w:ascii="仿宋_GB2312" w:hAnsi="仿宋_GB2312" w:eastAsia="仿宋_GB2312" w:cs="仿宋_GB2312"/>
                <w:sz w:val="32"/>
                <w:szCs w:val="32"/>
              </w:rPr>
            </w:pPr>
          </w:p>
        </w:tc>
        <w:tc>
          <w:tcPr>
            <w:tcW w:w="707" w:type="dxa"/>
            <w:vAlign w:val="center"/>
          </w:tcPr>
          <w:p>
            <w:pPr>
              <w:spacing w:line="300" w:lineRule="exact"/>
              <w:jc w:val="center"/>
              <w:rPr>
                <w:rFonts w:ascii="仿宋_GB2312" w:hAnsi="仿宋_GB2312" w:eastAsia="仿宋_GB2312" w:cs="仿宋_GB2312"/>
                <w:sz w:val="32"/>
                <w:szCs w:val="32"/>
              </w:rPr>
            </w:pPr>
          </w:p>
        </w:tc>
        <w:tc>
          <w:tcPr>
            <w:tcW w:w="1016" w:type="dxa"/>
            <w:vAlign w:val="center"/>
          </w:tcPr>
          <w:p>
            <w:pPr>
              <w:spacing w:line="300" w:lineRule="exact"/>
              <w:jc w:val="center"/>
              <w:rPr>
                <w:rFonts w:ascii="仿宋_GB2312" w:hAnsi="仿宋_GB2312" w:eastAsia="仿宋_GB2312" w:cs="仿宋_GB2312"/>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57" w:type="dxa"/>
            <w:vMerge w:val="restart"/>
            <w:vAlign w:val="center"/>
          </w:tcPr>
          <w:p>
            <w:pPr>
              <w:spacing w:line="300" w:lineRule="exact"/>
              <w:jc w:val="left"/>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　　1、财政投入项目</w:t>
            </w:r>
          </w:p>
        </w:tc>
        <w:tc>
          <w:tcPr>
            <w:tcW w:w="1262" w:type="dxa"/>
            <w:vMerge w:val="restart"/>
            <w:vAlign w:val="center"/>
          </w:tcPr>
          <w:p>
            <w:pPr>
              <w:spacing w:line="300" w:lineRule="exact"/>
              <w:jc w:val="left"/>
              <w:rPr>
                <w:rFonts w:ascii="仿宋_GB2312" w:hAnsi="仿宋_GB2312" w:eastAsia="仿宋_GB2312" w:cs="仿宋_GB2312"/>
                <w:sz w:val="32"/>
                <w:szCs w:val="32"/>
              </w:rPr>
            </w:pPr>
          </w:p>
        </w:tc>
        <w:tc>
          <w:tcPr>
            <w:tcW w:w="3011" w:type="dxa"/>
            <w:vMerge w:val="restart"/>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落实财政专项扶贫资金管理办法，督促指导有关县执行年度财政扶贫资金项目计划，组织实施年度专项扶贫工程和产业化扶贫项目。加大金融扶贫工作力度。加强扶贫资金项目监管。搞好科教扶贫工作。</w:t>
            </w:r>
          </w:p>
        </w:tc>
        <w:tc>
          <w:tcPr>
            <w:tcW w:w="3011" w:type="dxa"/>
            <w:vMerge w:val="restart"/>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高效使用财政性扶贫开发资金，引导、放大金融资金，有效扩大扶贫项目贷款投放量，顺利推进扶贫项目建设、运行。</w:t>
            </w:r>
          </w:p>
        </w:tc>
        <w:tc>
          <w:tcPr>
            <w:tcW w:w="1406"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贫困县农民人均纯收入增长率</w:t>
            </w:r>
          </w:p>
        </w:tc>
        <w:tc>
          <w:tcPr>
            <w:tcW w:w="85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≧10%</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≥8%,</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≧5%</w:t>
            </w:r>
          </w:p>
        </w:tc>
        <w:tc>
          <w:tcPr>
            <w:tcW w:w="101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57" w:type="dxa"/>
            <w:vMerge w:val="continue"/>
            <w:vAlign w:val="center"/>
          </w:tcPr>
          <w:p>
            <w:pPr>
              <w:spacing w:line="300" w:lineRule="exact"/>
              <w:jc w:val="left"/>
              <w:rPr>
                <w:rFonts w:ascii="仿宋_GB2312" w:hAnsi="仿宋_GB2312" w:eastAsia="仿宋_GB2312" w:cs="仿宋_GB2312"/>
                <w:b/>
                <w:bCs/>
                <w:sz w:val="32"/>
                <w:szCs w:val="32"/>
              </w:rPr>
            </w:pPr>
          </w:p>
        </w:tc>
        <w:tc>
          <w:tcPr>
            <w:tcW w:w="1262" w:type="dxa"/>
            <w:vMerge w:val="continue"/>
            <w:vAlign w:val="center"/>
          </w:tcPr>
          <w:p>
            <w:pPr>
              <w:spacing w:line="300" w:lineRule="exact"/>
              <w:jc w:val="left"/>
              <w:rPr>
                <w:rFonts w:ascii="仿宋_GB2312" w:hAnsi="仿宋_GB2312" w:eastAsia="仿宋_GB2312" w:cs="仿宋_GB2312"/>
                <w:sz w:val="32"/>
                <w:szCs w:val="32"/>
              </w:rPr>
            </w:pPr>
          </w:p>
        </w:tc>
        <w:tc>
          <w:tcPr>
            <w:tcW w:w="3011" w:type="dxa"/>
            <w:vMerge w:val="continue"/>
            <w:vAlign w:val="center"/>
          </w:tcPr>
          <w:p>
            <w:pPr>
              <w:spacing w:line="300" w:lineRule="exact"/>
              <w:jc w:val="left"/>
              <w:rPr>
                <w:rFonts w:ascii="仿宋_GB2312" w:hAnsi="仿宋_GB2312" w:eastAsia="仿宋_GB2312" w:cs="仿宋_GB2312"/>
                <w:sz w:val="32"/>
                <w:szCs w:val="32"/>
              </w:rPr>
            </w:pPr>
          </w:p>
        </w:tc>
        <w:tc>
          <w:tcPr>
            <w:tcW w:w="3011" w:type="dxa"/>
            <w:vMerge w:val="continue"/>
            <w:vAlign w:val="center"/>
          </w:tcPr>
          <w:p>
            <w:pPr>
              <w:spacing w:line="300" w:lineRule="exact"/>
              <w:jc w:val="left"/>
              <w:rPr>
                <w:rFonts w:ascii="仿宋_GB2312" w:hAnsi="仿宋_GB2312" w:eastAsia="仿宋_GB2312" w:cs="仿宋_GB2312"/>
                <w:sz w:val="32"/>
                <w:szCs w:val="32"/>
              </w:rPr>
            </w:pPr>
          </w:p>
        </w:tc>
        <w:tc>
          <w:tcPr>
            <w:tcW w:w="1406"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产业化扶贫项目带动率</w:t>
            </w:r>
          </w:p>
        </w:tc>
        <w:tc>
          <w:tcPr>
            <w:tcW w:w="85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≥90%</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≧85%</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≥80%</w:t>
            </w:r>
          </w:p>
        </w:tc>
        <w:tc>
          <w:tcPr>
            <w:tcW w:w="101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57" w:type="dxa"/>
            <w:vMerge w:val="continue"/>
            <w:vAlign w:val="center"/>
          </w:tcPr>
          <w:p>
            <w:pPr>
              <w:spacing w:line="300" w:lineRule="exact"/>
              <w:jc w:val="left"/>
              <w:rPr>
                <w:rFonts w:ascii="仿宋_GB2312" w:hAnsi="仿宋_GB2312" w:eastAsia="仿宋_GB2312" w:cs="仿宋_GB2312"/>
                <w:b/>
                <w:bCs/>
                <w:sz w:val="32"/>
                <w:szCs w:val="32"/>
              </w:rPr>
            </w:pPr>
          </w:p>
        </w:tc>
        <w:tc>
          <w:tcPr>
            <w:tcW w:w="1262" w:type="dxa"/>
            <w:vMerge w:val="continue"/>
            <w:vAlign w:val="center"/>
          </w:tcPr>
          <w:p>
            <w:pPr>
              <w:spacing w:line="300" w:lineRule="exact"/>
              <w:jc w:val="left"/>
              <w:rPr>
                <w:rFonts w:ascii="仿宋_GB2312" w:hAnsi="仿宋_GB2312" w:eastAsia="仿宋_GB2312" w:cs="仿宋_GB2312"/>
                <w:sz w:val="32"/>
                <w:szCs w:val="32"/>
              </w:rPr>
            </w:pPr>
          </w:p>
        </w:tc>
        <w:tc>
          <w:tcPr>
            <w:tcW w:w="3011" w:type="dxa"/>
            <w:vMerge w:val="continue"/>
            <w:vAlign w:val="center"/>
          </w:tcPr>
          <w:p>
            <w:pPr>
              <w:spacing w:line="300" w:lineRule="exact"/>
              <w:jc w:val="left"/>
              <w:rPr>
                <w:rFonts w:ascii="仿宋_GB2312" w:hAnsi="仿宋_GB2312" w:eastAsia="仿宋_GB2312" w:cs="仿宋_GB2312"/>
                <w:sz w:val="32"/>
                <w:szCs w:val="32"/>
              </w:rPr>
            </w:pPr>
          </w:p>
        </w:tc>
        <w:tc>
          <w:tcPr>
            <w:tcW w:w="3011" w:type="dxa"/>
            <w:vMerge w:val="continue"/>
            <w:vAlign w:val="center"/>
          </w:tcPr>
          <w:p>
            <w:pPr>
              <w:spacing w:line="300" w:lineRule="exact"/>
              <w:jc w:val="left"/>
              <w:rPr>
                <w:rFonts w:ascii="仿宋_GB2312" w:hAnsi="仿宋_GB2312" w:eastAsia="仿宋_GB2312" w:cs="仿宋_GB2312"/>
                <w:sz w:val="32"/>
                <w:szCs w:val="32"/>
              </w:rPr>
            </w:pPr>
          </w:p>
        </w:tc>
        <w:tc>
          <w:tcPr>
            <w:tcW w:w="1406"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扶贫资金项目问题查处率</w:t>
            </w:r>
          </w:p>
        </w:tc>
        <w:tc>
          <w:tcPr>
            <w:tcW w:w="85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100%</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≥95%</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≧90%</w:t>
            </w:r>
          </w:p>
        </w:tc>
        <w:tc>
          <w:tcPr>
            <w:tcW w:w="101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57" w:type="dxa"/>
            <w:vMerge w:val="continue"/>
            <w:vAlign w:val="center"/>
          </w:tcPr>
          <w:p>
            <w:pPr>
              <w:spacing w:line="300" w:lineRule="exact"/>
              <w:jc w:val="left"/>
              <w:rPr>
                <w:rFonts w:ascii="仿宋_GB2312" w:hAnsi="仿宋_GB2312" w:eastAsia="仿宋_GB2312" w:cs="仿宋_GB2312"/>
                <w:b/>
                <w:bCs/>
                <w:sz w:val="32"/>
                <w:szCs w:val="32"/>
              </w:rPr>
            </w:pPr>
          </w:p>
        </w:tc>
        <w:tc>
          <w:tcPr>
            <w:tcW w:w="1262" w:type="dxa"/>
            <w:vMerge w:val="continue"/>
            <w:vAlign w:val="center"/>
          </w:tcPr>
          <w:p>
            <w:pPr>
              <w:spacing w:line="300" w:lineRule="exact"/>
              <w:jc w:val="left"/>
              <w:rPr>
                <w:rFonts w:ascii="仿宋_GB2312" w:hAnsi="仿宋_GB2312" w:eastAsia="仿宋_GB2312" w:cs="仿宋_GB2312"/>
                <w:sz w:val="32"/>
                <w:szCs w:val="32"/>
              </w:rPr>
            </w:pPr>
          </w:p>
        </w:tc>
        <w:tc>
          <w:tcPr>
            <w:tcW w:w="3011" w:type="dxa"/>
            <w:vMerge w:val="continue"/>
            <w:vAlign w:val="center"/>
          </w:tcPr>
          <w:p>
            <w:pPr>
              <w:spacing w:line="300" w:lineRule="exact"/>
              <w:jc w:val="left"/>
              <w:rPr>
                <w:rFonts w:ascii="仿宋_GB2312" w:hAnsi="仿宋_GB2312" w:eastAsia="仿宋_GB2312" w:cs="仿宋_GB2312"/>
                <w:sz w:val="32"/>
                <w:szCs w:val="32"/>
              </w:rPr>
            </w:pPr>
          </w:p>
        </w:tc>
        <w:tc>
          <w:tcPr>
            <w:tcW w:w="3011" w:type="dxa"/>
            <w:vMerge w:val="continue"/>
            <w:vAlign w:val="center"/>
          </w:tcPr>
          <w:p>
            <w:pPr>
              <w:spacing w:line="300" w:lineRule="exact"/>
              <w:jc w:val="left"/>
              <w:rPr>
                <w:rFonts w:ascii="仿宋_GB2312" w:hAnsi="仿宋_GB2312" w:eastAsia="仿宋_GB2312" w:cs="仿宋_GB2312"/>
                <w:sz w:val="32"/>
                <w:szCs w:val="32"/>
              </w:rPr>
            </w:pPr>
          </w:p>
        </w:tc>
        <w:tc>
          <w:tcPr>
            <w:tcW w:w="1406"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扶贫资金项目问题查处率</w:t>
            </w:r>
          </w:p>
        </w:tc>
        <w:tc>
          <w:tcPr>
            <w:tcW w:w="85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≥90%</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≧85%</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≥80%</w:t>
            </w:r>
          </w:p>
        </w:tc>
        <w:tc>
          <w:tcPr>
            <w:tcW w:w="101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57" w:type="dxa"/>
            <w:vMerge w:val="continue"/>
            <w:vAlign w:val="center"/>
          </w:tcPr>
          <w:p>
            <w:pPr>
              <w:spacing w:line="300" w:lineRule="exact"/>
              <w:jc w:val="left"/>
              <w:rPr>
                <w:rFonts w:ascii="仿宋_GB2312" w:hAnsi="仿宋_GB2312" w:eastAsia="仿宋_GB2312" w:cs="仿宋_GB2312"/>
                <w:b/>
                <w:bCs/>
                <w:sz w:val="32"/>
                <w:szCs w:val="32"/>
              </w:rPr>
            </w:pPr>
          </w:p>
        </w:tc>
        <w:tc>
          <w:tcPr>
            <w:tcW w:w="1262" w:type="dxa"/>
            <w:vMerge w:val="continue"/>
            <w:vAlign w:val="center"/>
          </w:tcPr>
          <w:p>
            <w:pPr>
              <w:spacing w:line="300" w:lineRule="exact"/>
              <w:jc w:val="left"/>
              <w:rPr>
                <w:rFonts w:ascii="仿宋_GB2312" w:hAnsi="仿宋_GB2312" w:eastAsia="仿宋_GB2312" w:cs="仿宋_GB2312"/>
                <w:sz w:val="32"/>
                <w:szCs w:val="32"/>
              </w:rPr>
            </w:pPr>
          </w:p>
        </w:tc>
        <w:tc>
          <w:tcPr>
            <w:tcW w:w="3011" w:type="dxa"/>
            <w:vMerge w:val="continue"/>
            <w:vAlign w:val="center"/>
          </w:tcPr>
          <w:p>
            <w:pPr>
              <w:spacing w:line="300" w:lineRule="exact"/>
              <w:jc w:val="left"/>
              <w:rPr>
                <w:rFonts w:ascii="仿宋_GB2312" w:hAnsi="仿宋_GB2312" w:eastAsia="仿宋_GB2312" w:cs="仿宋_GB2312"/>
                <w:sz w:val="32"/>
                <w:szCs w:val="32"/>
              </w:rPr>
            </w:pPr>
          </w:p>
        </w:tc>
        <w:tc>
          <w:tcPr>
            <w:tcW w:w="3011" w:type="dxa"/>
            <w:vMerge w:val="continue"/>
            <w:vAlign w:val="center"/>
          </w:tcPr>
          <w:p>
            <w:pPr>
              <w:spacing w:line="300" w:lineRule="exact"/>
              <w:jc w:val="left"/>
              <w:rPr>
                <w:rFonts w:ascii="仿宋_GB2312" w:hAnsi="仿宋_GB2312" w:eastAsia="仿宋_GB2312" w:cs="仿宋_GB2312"/>
                <w:sz w:val="32"/>
                <w:szCs w:val="32"/>
              </w:rPr>
            </w:pPr>
          </w:p>
        </w:tc>
        <w:tc>
          <w:tcPr>
            <w:tcW w:w="1406"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市、县年度扶贫项目计划执行完成率</w:t>
            </w:r>
          </w:p>
        </w:tc>
        <w:tc>
          <w:tcPr>
            <w:tcW w:w="85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≥95%</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≥80%</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≥60%</w:t>
            </w:r>
          </w:p>
        </w:tc>
        <w:tc>
          <w:tcPr>
            <w:tcW w:w="101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57" w:type="dxa"/>
            <w:vMerge w:val="continue"/>
            <w:vAlign w:val="center"/>
          </w:tcPr>
          <w:p>
            <w:pPr>
              <w:spacing w:line="300" w:lineRule="exact"/>
              <w:jc w:val="left"/>
              <w:rPr>
                <w:rFonts w:ascii="仿宋_GB2312" w:hAnsi="仿宋_GB2312" w:eastAsia="仿宋_GB2312" w:cs="仿宋_GB2312"/>
                <w:b/>
                <w:bCs/>
                <w:sz w:val="32"/>
                <w:szCs w:val="32"/>
              </w:rPr>
            </w:pPr>
          </w:p>
        </w:tc>
        <w:tc>
          <w:tcPr>
            <w:tcW w:w="1262" w:type="dxa"/>
            <w:vMerge w:val="continue"/>
            <w:vAlign w:val="center"/>
          </w:tcPr>
          <w:p>
            <w:pPr>
              <w:spacing w:line="300" w:lineRule="exact"/>
              <w:jc w:val="left"/>
              <w:rPr>
                <w:rFonts w:ascii="仿宋_GB2312" w:hAnsi="仿宋_GB2312" w:eastAsia="仿宋_GB2312" w:cs="仿宋_GB2312"/>
                <w:sz w:val="32"/>
                <w:szCs w:val="32"/>
              </w:rPr>
            </w:pPr>
          </w:p>
        </w:tc>
        <w:tc>
          <w:tcPr>
            <w:tcW w:w="3011" w:type="dxa"/>
            <w:vMerge w:val="continue"/>
            <w:vAlign w:val="center"/>
          </w:tcPr>
          <w:p>
            <w:pPr>
              <w:spacing w:line="300" w:lineRule="exact"/>
              <w:jc w:val="left"/>
              <w:rPr>
                <w:rFonts w:ascii="仿宋_GB2312" w:hAnsi="仿宋_GB2312" w:eastAsia="仿宋_GB2312" w:cs="仿宋_GB2312"/>
                <w:sz w:val="32"/>
                <w:szCs w:val="32"/>
              </w:rPr>
            </w:pPr>
          </w:p>
        </w:tc>
        <w:tc>
          <w:tcPr>
            <w:tcW w:w="3011" w:type="dxa"/>
            <w:vMerge w:val="continue"/>
            <w:vAlign w:val="center"/>
          </w:tcPr>
          <w:p>
            <w:pPr>
              <w:spacing w:line="300" w:lineRule="exact"/>
              <w:jc w:val="left"/>
              <w:rPr>
                <w:rFonts w:ascii="仿宋_GB2312" w:hAnsi="仿宋_GB2312" w:eastAsia="仿宋_GB2312" w:cs="仿宋_GB2312"/>
                <w:sz w:val="32"/>
                <w:szCs w:val="32"/>
              </w:rPr>
            </w:pPr>
          </w:p>
        </w:tc>
        <w:tc>
          <w:tcPr>
            <w:tcW w:w="1406"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市、县年度扶贫项目计划执行完成率</w:t>
            </w:r>
          </w:p>
        </w:tc>
        <w:tc>
          <w:tcPr>
            <w:tcW w:w="85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≥90%</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≧85%</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≥80%</w:t>
            </w:r>
          </w:p>
        </w:tc>
        <w:tc>
          <w:tcPr>
            <w:tcW w:w="101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57" w:type="dxa"/>
            <w:vMerge w:val="continue"/>
            <w:vAlign w:val="center"/>
          </w:tcPr>
          <w:p>
            <w:pPr>
              <w:spacing w:line="300" w:lineRule="exact"/>
              <w:jc w:val="left"/>
              <w:rPr>
                <w:rFonts w:ascii="仿宋_GB2312" w:hAnsi="仿宋_GB2312" w:eastAsia="仿宋_GB2312" w:cs="仿宋_GB2312"/>
                <w:b/>
                <w:bCs/>
                <w:sz w:val="32"/>
                <w:szCs w:val="32"/>
              </w:rPr>
            </w:pPr>
          </w:p>
        </w:tc>
        <w:tc>
          <w:tcPr>
            <w:tcW w:w="1262" w:type="dxa"/>
            <w:vMerge w:val="continue"/>
            <w:vAlign w:val="center"/>
          </w:tcPr>
          <w:p>
            <w:pPr>
              <w:spacing w:line="300" w:lineRule="exact"/>
              <w:jc w:val="left"/>
              <w:rPr>
                <w:rFonts w:ascii="仿宋_GB2312" w:hAnsi="仿宋_GB2312" w:eastAsia="仿宋_GB2312" w:cs="仿宋_GB2312"/>
                <w:sz w:val="32"/>
                <w:szCs w:val="32"/>
              </w:rPr>
            </w:pPr>
          </w:p>
        </w:tc>
        <w:tc>
          <w:tcPr>
            <w:tcW w:w="3011" w:type="dxa"/>
            <w:vMerge w:val="continue"/>
            <w:vAlign w:val="center"/>
          </w:tcPr>
          <w:p>
            <w:pPr>
              <w:spacing w:line="300" w:lineRule="exact"/>
              <w:jc w:val="left"/>
              <w:rPr>
                <w:rFonts w:ascii="仿宋_GB2312" w:hAnsi="仿宋_GB2312" w:eastAsia="仿宋_GB2312" w:cs="仿宋_GB2312"/>
                <w:sz w:val="32"/>
                <w:szCs w:val="32"/>
              </w:rPr>
            </w:pPr>
          </w:p>
        </w:tc>
        <w:tc>
          <w:tcPr>
            <w:tcW w:w="3011" w:type="dxa"/>
            <w:vMerge w:val="continue"/>
            <w:vAlign w:val="center"/>
          </w:tcPr>
          <w:p>
            <w:pPr>
              <w:spacing w:line="300" w:lineRule="exact"/>
              <w:jc w:val="left"/>
              <w:rPr>
                <w:rFonts w:ascii="仿宋_GB2312" w:hAnsi="仿宋_GB2312" w:eastAsia="仿宋_GB2312" w:cs="仿宋_GB2312"/>
                <w:sz w:val="32"/>
                <w:szCs w:val="32"/>
              </w:rPr>
            </w:pPr>
          </w:p>
        </w:tc>
        <w:tc>
          <w:tcPr>
            <w:tcW w:w="1406"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政策性银行扶贫贷款落实率</w:t>
            </w:r>
          </w:p>
        </w:tc>
        <w:tc>
          <w:tcPr>
            <w:tcW w:w="85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≥90%</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≧85%</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≥80%</w:t>
            </w:r>
          </w:p>
        </w:tc>
        <w:tc>
          <w:tcPr>
            <w:tcW w:w="101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57" w:type="dxa"/>
            <w:vMerge w:val="restart"/>
            <w:vAlign w:val="center"/>
          </w:tcPr>
          <w:p>
            <w:pPr>
              <w:spacing w:line="300" w:lineRule="exact"/>
              <w:jc w:val="left"/>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　　2、社会投入项目</w:t>
            </w:r>
          </w:p>
        </w:tc>
        <w:tc>
          <w:tcPr>
            <w:tcW w:w="1262" w:type="dxa"/>
            <w:vMerge w:val="restart"/>
            <w:vAlign w:val="center"/>
          </w:tcPr>
          <w:p>
            <w:pPr>
              <w:spacing w:line="300" w:lineRule="exact"/>
              <w:jc w:val="left"/>
              <w:rPr>
                <w:rFonts w:ascii="仿宋_GB2312" w:hAnsi="仿宋_GB2312" w:eastAsia="仿宋_GB2312" w:cs="仿宋_GB2312"/>
                <w:sz w:val="32"/>
                <w:szCs w:val="32"/>
              </w:rPr>
            </w:pPr>
          </w:p>
        </w:tc>
        <w:tc>
          <w:tcPr>
            <w:tcW w:w="3011" w:type="dxa"/>
            <w:vMerge w:val="restart"/>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按照中央精准扶贫要求，为每个贫困村、贫困户落实帮扶单位、帮扶人员和帮扶措施，协调动员社会各界参与扶贫开发，提高社会扶贫实效。</w:t>
            </w:r>
          </w:p>
        </w:tc>
        <w:tc>
          <w:tcPr>
            <w:tcW w:w="3011" w:type="dxa"/>
            <w:vMerge w:val="restart"/>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为每个建档立卡贫困村、贫困户落实帮扶单位、帮扶人员和帮扶措施，不脱贫不脱钩。社会捐赠扶贫开发资金高效使用，相关项目顺利推进。</w:t>
            </w:r>
          </w:p>
        </w:tc>
        <w:tc>
          <w:tcPr>
            <w:tcW w:w="1406"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捐赠资金项目问题查处率</w:t>
            </w:r>
          </w:p>
        </w:tc>
        <w:tc>
          <w:tcPr>
            <w:tcW w:w="85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≥95%</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≥80%</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≥60%</w:t>
            </w:r>
          </w:p>
        </w:tc>
        <w:tc>
          <w:tcPr>
            <w:tcW w:w="101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57" w:type="dxa"/>
            <w:vMerge w:val="continue"/>
            <w:vAlign w:val="center"/>
          </w:tcPr>
          <w:p>
            <w:pPr>
              <w:spacing w:line="300" w:lineRule="exact"/>
              <w:jc w:val="left"/>
              <w:rPr>
                <w:rFonts w:ascii="仿宋_GB2312" w:hAnsi="仿宋_GB2312" w:eastAsia="仿宋_GB2312" w:cs="仿宋_GB2312"/>
                <w:b/>
                <w:bCs/>
                <w:sz w:val="32"/>
                <w:szCs w:val="32"/>
              </w:rPr>
            </w:pPr>
          </w:p>
        </w:tc>
        <w:tc>
          <w:tcPr>
            <w:tcW w:w="1262" w:type="dxa"/>
            <w:vMerge w:val="continue"/>
            <w:vAlign w:val="center"/>
          </w:tcPr>
          <w:p>
            <w:pPr>
              <w:spacing w:line="300" w:lineRule="exact"/>
              <w:jc w:val="left"/>
              <w:rPr>
                <w:rFonts w:ascii="仿宋_GB2312" w:hAnsi="仿宋_GB2312" w:eastAsia="仿宋_GB2312" w:cs="仿宋_GB2312"/>
                <w:sz w:val="32"/>
                <w:szCs w:val="32"/>
              </w:rPr>
            </w:pPr>
          </w:p>
        </w:tc>
        <w:tc>
          <w:tcPr>
            <w:tcW w:w="3011" w:type="dxa"/>
            <w:vMerge w:val="continue"/>
            <w:vAlign w:val="center"/>
          </w:tcPr>
          <w:p>
            <w:pPr>
              <w:spacing w:line="300" w:lineRule="exact"/>
              <w:jc w:val="left"/>
              <w:rPr>
                <w:rFonts w:ascii="仿宋_GB2312" w:hAnsi="仿宋_GB2312" w:eastAsia="仿宋_GB2312" w:cs="仿宋_GB2312"/>
                <w:sz w:val="32"/>
                <w:szCs w:val="32"/>
              </w:rPr>
            </w:pPr>
          </w:p>
        </w:tc>
        <w:tc>
          <w:tcPr>
            <w:tcW w:w="3011" w:type="dxa"/>
            <w:vMerge w:val="continue"/>
            <w:vAlign w:val="center"/>
          </w:tcPr>
          <w:p>
            <w:pPr>
              <w:spacing w:line="300" w:lineRule="exact"/>
              <w:jc w:val="left"/>
              <w:rPr>
                <w:rFonts w:ascii="仿宋_GB2312" w:hAnsi="仿宋_GB2312" w:eastAsia="仿宋_GB2312" w:cs="仿宋_GB2312"/>
                <w:sz w:val="32"/>
                <w:szCs w:val="32"/>
              </w:rPr>
            </w:pPr>
          </w:p>
        </w:tc>
        <w:tc>
          <w:tcPr>
            <w:tcW w:w="1406"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贫困村帮扶单位（人员）满意度</w:t>
            </w:r>
          </w:p>
        </w:tc>
        <w:tc>
          <w:tcPr>
            <w:tcW w:w="85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≥95%</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≥80%</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≥60%</w:t>
            </w:r>
          </w:p>
        </w:tc>
        <w:tc>
          <w:tcPr>
            <w:tcW w:w="101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57" w:type="dxa"/>
            <w:vMerge w:val="continue"/>
            <w:vAlign w:val="center"/>
          </w:tcPr>
          <w:p>
            <w:pPr>
              <w:spacing w:line="300" w:lineRule="exact"/>
              <w:jc w:val="left"/>
              <w:rPr>
                <w:rFonts w:ascii="仿宋_GB2312" w:hAnsi="仿宋_GB2312" w:eastAsia="仿宋_GB2312" w:cs="仿宋_GB2312"/>
                <w:b/>
                <w:bCs/>
                <w:sz w:val="32"/>
                <w:szCs w:val="32"/>
              </w:rPr>
            </w:pPr>
          </w:p>
        </w:tc>
        <w:tc>
          <w:tcPr>
            <w:tcW w:w="1262" w:type="dxa"/>
            <w:vMerge w:val="continue"/>
            <w:vAlign w:val="center"/>
          </w:tcPr>
          <w:p>
            <w:pPr>
              <w:spacing w:line="300" w:lineRule="exact"/>
              <w:jc w:val="left"/>
              <w:rPr>
                <w:rFonts w:ascii="仿宋_GB2312" w:hAnsi="仿宋_GB2312" w:eastAsia="仿宋_GB2312" w:cs="仿宋_GB2312"/>
                <w:sz w:val="32"/>
                <w:szCs w:val="32"/>
              </w:rPr>
            </w:pPr>
          </w:p>
        </w:tc>
        <w:tc>
          <w:tcPr>
            <w:tcW w:w="3011" w:type="dxa"/>
            <w:vMerge w:val="continue"/>
            <w:vAlign w:val="center"/>
          </w:tcPr>
          <w:p>
            <w:pPr>
              <w:spacing w:line="300" w:lineRule="exact"/>
              <w:jc w:val="left"/>
              <w:rPr>
                <w:rFonts w:ascii="仿宋_GB2312" w:hAnsi="仿宋_GB2312" w:eastAsia="仿宋_GB2312" w:cs="仿宋_GB2312"/>
                <w:sz w:val="32"/>
                <w:szCs w:val="32"/>
              </w:rPr>
            </w:pPr>
          </w:p>
        </w:tc>
        <w:tc>
          <w:tcPr>
            <w:tcW w:w="3011" w:type="dxa"/>
            <w:vMerge w:val="continue"/>
            <w:vAlign w:val="center"/>
          </w:tcPr>
          <w:p>
            <w:pPr>
              <w:spacing w:line="300" w:lineRule="exact"/>
              <w:jc w:val="left"/>
              <w:rPr>
                <w:rFonts w:ascii="仿宋_GB2312" w:hAnsi="仿宋_GB2312" w:eastAsia="仿宋_GB2312" w:cs="仿宋_GB2312"/>
                <w:sz w:val="32"/>
                <w:szCs w:val="32"/>
              </w:rPr>
            </w:pPr>
          </w:p>
        </w:tc>
        <w:tc>
          <w:tcPr>
            <w:tcW w:w="1406"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贫困村脱贫出列计划完成率</w:t>
            </w:r>
          </w:p>
        </w:tc>
        <w:tc>
          <w:tcPr>
            <w:tcW w:w="85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100%</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≥95%</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≧90%</w:t>
            </w:r>
          </w:p>
        </w:tc>
        <w:tc>
          <w:tcPr>
            <w:tcW w:w="101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57" w:type="dxa"/>
            <w:vMerge w:val="continue"/>
            <w:vAlign w:val="center"/>
          </w:tcPr>
          <w:p>
            <w:pPr>
              <w:spacing w:line="300" w:lineRule="exact"/>
              <w:jc w:val="left"/>
              <w:rPr>
                <w:rFonts w:ascii="仿宋_GB2312" w:hAnsi="仿宋_GB2312" w:eastAsia="仿宋_GB2312" w:cs="仿宋_GB2312"/>
                <w:b/>
                <w:bCs/>
                <w:sz w:val="32"/>
                <w:szCs w:val="32"/>
              </w:rPr>
            </w:pPr>
          </w:p>
        </w:tc>
        <w:tc>
          <w:tcPr>
            <w:tcW w:w="1262" w:type="dxa"/>
            <w:vMerge w:val="continue"/>
            <w:vAlign w:val="center"/>
          </w:tcPr>
          <w:p>
            <w:pPr>
              <w:spacing w:line="300" w:lineRule="exact"/>
              <w:jc w:val="left"/>
              <w:rPr>
                <w:rFonts w:ascii="仿宋_GB2312" w:hAnsi="仿宋_GB2312" w:eastAsia="仿宋_GB2312" w:cs="仿宋_GB2312"/>
                <w:sz w:val="32"/>
                <w:szCs w:val="32"/>
              </w:rPr>
            </w:pPr>
          </w:p>
        </w:tc>
        <w:tc>
          <w:tcPr>
            <w:tcW w:w="3011" w:type="dxa"/>
            <w:vMerge w:val="continue"/>
            <w:vAlign w:val="center"/>
          </w:tcPr>
          <w:p>
            <w:pPr>
              <w:spacing w:line="300" w:lineRule="exact"/>
              <w:jc w:val="left"/>
              <w:rPr>
                <w:rFonts w:ascii="仿宋_GB2312" w:hAnsi="仿宋_GB2312" w:eastAsia="仿宋_GB2312" w:cs="仿宋_GB2312"/>
                <w:sz w:val="32"/>
                <w:szCs w:val="32"/>
              </w:rPr>
            </w:pPr>
          </w:p>
        </w:tc>
        <w:tc>
          <w:tcPr>
            <w:tcW w:w="3011" w:type="dxa"/>
            <w:vMerge w:val="continue"/>
            <w:vAlign w:val="center"/>
          </w:tcPr>
          <w:p>
            <w:pPr>
              <w:spacing w:line="300" w:lineRule="exact"/>
              <w:jc w:val="left"/>
              <w:rPr>
                <w:rFonts w:ascii="仿宋_GB2312" w:hAnsi="仿宋_GB2312" w:eastAsia="仿宋_GB2312" w:cs="仿宋_GB2312"/>
                <w:sz w:val="32"/>
                <w:szCs w:val="32"/>
              </w:rPr>
            </w:pPr>
          </w:p>
        </w:tc>
        <w:tc>
          <w:tcPr>
            <w:tcW w:w="1406"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贫困村帮扶单位（人员）落实率</w:t>
            </w:r>
          </w:p>
        </w:tc>
        <w:tc>
          <w:tcPr>
            <w:tcW w:w="85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100%</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≥95%</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≧90%</w:t>
            </w:r>
          </w:p>
        </w:tc>
        <w:tc>
          <w:tcPr>
            <w:tcW w:w="101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57" w:type="dxa"/>
            <w:vMerge w:val="continue"/>
            <w:vAlign w:val="center"/>
          </w:tcPr>
          <w:p>
            <w:pPr>
              <w:spacing w:line="300" w:lineRule="exact"/>
              <w:jc w:val="left"/>
              <w:rPr>
                <w:rFonts w:ascii="仿宋_GB2312" w:hAnsi="仿宋_GB2312" w:eastAsia="仿宋_GB2312" w:cs="仿宋_GB2312"/>
                <w:b/>
                <w:bCs/>
                <w:sz w:val="32"/>
                <w:szCs w:val="32"/>
              </w:rPr>
            </w:pPr>
          </w:p>
        </w:tc>
        <w:tc>
          <w:tcPr>
            <w:tcW w:w="1262" w:type="dxa"/>
            <w:vMerge w:val="continue"/>
            <w:vAlign w:val="center"/>
          </w:tcPr>
          <w:p>
            <w:pPr>
              <w:spacing w:line="300" w:lineRule="exact"/>
              <w:jc w:val="left"/>
              <w:rPr>
                <w:rFonts w:ascii="仿宋_GB2312" w:hAnsi="仿宋_GB2312" w:eastAsia="仿宋_GB2312" w:cs="仿宋_GB2312"/>
                <w:sz w:val="32"/>
                <w:szCs w:val="32"/>
              </w:rPr>
            </w:pPr>
          </w:p>
        </w:tc>
        <w:tc>
          <w:tcPr>
            <w:tcW w:w="3011" w:type="dxa"/>
            <w:vMerge w:val="continue"/>
            <w:vAlign w:val="center"/>
          </w:tcPr>
          <w:p>
            <w:pPr>
              <w:spacing w:line="300" w:lineRule="exact"/>
              <w:jc w:val="left"/>
              <w:rPr>
                <w:rFonts w:ascii="仿宋_GB2312" w:hAnsi="仿宋_GB2312" w:eastAsia="仿宋_GB2312" w:cs="仿宋_GB2312"/>
                <w:sz w:val="32"/>
                <w:szCs w:val="32"/>
              </w:rPr>
            </w:pPr>
          </w:p>
        </w:tc>
        <w:tc>
          <w:tcPr>
            <w:tcW w:w="3011" w:type="dxa"/>
            <w:vMerge w:val="continue"/>
            <w:vAlign w:val="center"/>
          </w:tcPr>
          <w:p>
            <w:pPr>
              <w:spacing w:line="300" w:lineRule="exact"/>
              <w:jc w:val="left"/>
              <w:rPr>
                <w:rFonts w:ascii="仿宋_GB2312" w:hAnsi="仿宋_GB2312" w:eastAsia="仿宋_GB2312" w:cs="仿宋_GB2312"/>
                <w:sz w:val="32"/>
                <w:szCs w:val="32"/>
              </w:rPr>
            </w:pPr>
          </w:p>
        </w:tc>
        <w:tc>
          <w:tcPr>
            <w:tcW w:w="1406"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贫困户帮扶责任人落实率</w:t>
            </w:r>
          </w:p>
        </w:tc>
        <w:tc>
          <w:tcPr>
            <w:tcW w:w="85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100%</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≥95%</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≧90%</w:t>
            </w:r>
          </w:p>
        </w:tc>
        <w:tc>
          <w:tcPr>
            <w:tcW w:w="101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57" w:type="dxa"/>
            <w:vMerge w:val="restart"/>
            <w:vAlign w:val="center"/>
          </w:tcPr>
          <w:p>
            <w:pPr>
              <w:spacing w:line="300" w:lineRule="exact"/>
              <w:jc w:val="left"/>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　　3、外资投入项目</w:t>
            </w:r>
          </w:p>
        </w:tc>
        <w:tc>
          <w:tcPr>
            <w:tcW w:w="1262" w:type="dxa"/>
            <w:vMerge w:val="restart"/>
            <w:vAlign w:val="center"/>
          </w:tcPr>
          <w:p>
            <w:pPr>
              <w:spacing w:line="300" w:lineRule="exact"/>
              <w:jc w:val="left"/>
              <w:rPr>
                <w:rFonts w:ascii="仿宋_GB2312" w:hAnsi="仿宋_GB2312" w:eastAsia="仿宋_GB2312" w:cs="仿宋_GB2312"/>
                <w:sz w:val="32"/>
                <w:szCs w:val="32"/>
              </w:rPr>
            </w:pPr>
          </w:p>
        </w:tc>
        <w:tc>
          <w:tcPr>
            <w:tcW w:w="3011" w:type="dxa"/>
            <w:vMerge w:val="restart"/>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负责规划和管理外资扶贫项目，组织协调有关扶贫开发的出国招商、考察工作。</w:t>
            </w:r>
          </w:p>
        </w:tc>
        <w:tc>
          <w:tcPr>
            <w:tcW w:w="3011" w:type="dxa"/>
            <w:vMerge w:val="restart"/>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高效使用外资扶贫开发资金，顺利推进相关项目建设。</w:t>
            </w:r>
          </w:p>
        </w:tc>
        <w:tc>
          <w:tcPr>
            <w:tcW w:w="1406"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外资项目带动脱贫率</w:t>
            </w:r>
          </w:p>
        </w:tc>
        <w:tc>
          <w:tcPr>
            <w:tcW w:w="85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≥90%</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≧85%</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≥80%</w:t>
            </w:r>
          </w:p>
        </w:tc>
        <w:tc>
          <w:tcPr>
            <w:tcW w:w="101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57" w:type="dxa"/>
            <w:vMerge w:val="continue"/>
            <w:vAlign w:val="center"/>
          </w:tcPr>
          <w:p>
            <w:pPr>
              <w:spacing w:line="300" w:lineRule="exact"/>
              <w:jc w:val="left"/>
              <w:rPr>
                <w:rFonts w:ascii="仿宋_GB2312" w:hAnsi="仿宋_GB2312" w:eastAsia="仿宋_GB2312" w:cs="仿宋_GB2312"/>
                <w:b/>
                <w:bCs/>
                <w:sz w:val="32"/>
                <w:szCs w:val="32"/>
              </w:rPr>
            </w:pPr>
          </w:p>
        </w:tc>
        <w:tc>
          <w:tcPr>
            <w:tcW w:w="1262" w:type="dxa"/>
            <w:vMerge w:val="continue"/>
            <w:vAlign w:val="center"/>
          </w:tcPr>
          <w:p>
            <w:pPr>
              <w:spacing w:line="300" w:lineRule="exact"/>
              <w:jc w:val="left"/>
              <w:rPr>
                <w:rFonts w:ascii="仿宋_GB2312" w:hAnsi="仿宋_GB2312" w:eastAsia="仿宋_GB2312" w:cs="仿宋_GB2312"/>
                <w:sz w:val="32"/>
                <w:szCs w:val="32"/>
              </w:rPr>
            </w:pPr>
          </w:p>
        </w:tc>
        <w:tc>
          <w:tcPr>
            <w:tcW w:w="3011" w:type="dxa"/>
            <w:vMerge w:val="continue"/>
            <w:vAlign w:val="center"/>
          </w:tcPr>
          <w:p>
            <w:pPr>
              <w:spacing w:line="300" w:lineRule="exact"/>
              <w:jc w:val="left"/>
              <w:rPr>
                <w:rFonts w:ascii="仿宋_GB2312" w:hAnsi="仿宋_GB2312" w:eastAsia="仿宋_GB2312" w:cs="仿宋_GB2312"/>
                <w:sz w:val="32"/>
                <w:szCs w:val="32"/>
              </w:rPr>
            </w:pPr>
          </w:p>
        </w:tc>
        <w:tc>
          <w:tcPr>
            <w:tcW w:w="3011" w:type="dxa"/>
            <w:vMerge w:val="continue"/>
            <w:vAlign w:val="center"/>
          </w:tcPr>
          <w:p>
            <w:pPr>
              <w:spacing w:line="300" w:lineRule="exact"/>
              <w:jc w:val="left"/>
              <w:rPr>
                <w:rFonts w:ascii="仿宋_GB2312" w:hAnsi="仿宋_GB2312" w:eastAsia="仿宋_GB2312" w:cs="仿宋_GB2312"/>
                <w:sz w:val="32"/>
                <w:szCs w:val="32"/>
              </w:rPr>
            </w:pPr>
          </w:p>
        </w:tc>
        <w:tc>
          <w:tcPr>
            <w:tcW w:w="1406"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外资扶贫项目建设完成率</w:t>
            </w:r>
          </w:p>
        </w:tc>
        <w:tc>
          <w:tcPr>
            <w:tcW w:w="85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100%</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≧97%</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≥95%</w:t>
            </w:r>
          </w:p>
        </w:tc>
        <w:tc>
          <w:tcPr>
            <w:tcW w:w="101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57" w:type="dxa"/>
            <w:vMerge w:val="continue"/>
            <w:vAlign w:val="center"/>
          </w:tcPr>
          <w:p>
            <w:pPr>
              <w:spacing w:line="300" w:lineRule="exact"/>
              <w:jc w:val="left"/>
              <w:rPr>
                <w:rFonts w:ascii="仿宋_GB2312" w:hAnsi="仿宋_GB2312" w:eastAsia="仿宋_GB2312" w:cs="仿宋_GB2312"/>
                <w:b/>
                <w:bCs/>
                <w:sz w:val="32"/>
                <w:szCs w:val="32"/>
              </w:rPr>
            </w:pPr>
          </w:p>
        </w:tc>
        <w:tc>
          <w:tcPr>
            <w:tcW w:w="1262" w:type="dxa"/>
            <w:vMerge w:val="continue"/>
            <w:vAlign w:val="center"/>
          </w:tcPr>
          <w:p>
            <w:pPr>
              <w:spacing w:line="300" w:lineRule="exact"/>
              <w:jc w:val="left"/>
              <w:rPr>
                <w:rFonts w:ascii="仿宋_GB2312" w:hAnsi="仿宋_GB2312" w:eastAsia="仿宋_GB2312" w:cs="仿宋_GB2312"/>
                <w:sz w:val="32"/>
                <w:szCs w:val="32"/>
              </w:rPr>
            </w:pPr>
          </w:p>
        </w:tc>
        <w:tc>
          <w:tcPr>
            <w:tcW w:w="3011" w:type="dxa"/>
            <w:vMerge w:val="continue"/>
            <w:vAlign w:val="center"/>
          </w:tcPr>
          <w:p>
            <w:pPr>
              <w:spacing w:line="300" w:lineRule="exact"/>
              <w:jc w:val="left"/>
              <w:rPr>
                <w:rFonts w:ascii="仿宋_GB2312" w:hAnsi="仿宋_GB2312" w:eastAsia="仿宋_GB2312" w:cs="仿宋_GB2312"/>
                <w:sz w:val="32"/>
                <w:szCs w:val="32"/>
              </w:rPr>
            </w:pPr>
          </w:p>
        </w:tc>
        <w:tc>
          <w:tcPr>
            <w:tcW w:w="3011" w:type="dxa"/>
            <w:vMerge w:val="continue"/>
            <w:vAlign w:val="center"/>
          </w:tcPr>
          <w:p>
            <w:pPr>
              <w:spacing w:line="300" w:lineRule="exact"/>
              <w:jc w:val="left"/>
              <w:rPr>
                <w:rFonts w:ascii="仿宋_GB2312" w:hAnsi="仿宋_GB2312" w:eastAsia="仿宋_GB2312" w:cs="仿宋_GB2312"/>
                <w:sz w:val="32"/>
                <w:szCs w:val="32"/>
              </w:rPr>
            </w:pPr>
          </w:p>
        </w:tc>
        <w:tc>
          <w:tcPr>
            <w:tcW w:w="1406"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外资扶贫项目签约率</w:t>
            </w:r>
          </w:p>
        </w:tc>
        <w:tc>
          <w:tcPr>
            <w:tcW w:w="85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≥90%</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≧85%</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≥80%</w:t>
            </w:r>
          </w:p>
        </w:tc>
        <w:tc>
          <w:tcPr>
            <w:tcW w:w="101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57" w:type="dxa"/>
            <w:vAlign w:val="center"/>
          </w:tcPr>
          <w:p>
            <w:pPr>
              <w:spacing w:line="300" w:lineRule="exact"/>
              <w:jc w:val="left"/>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六、扶贫开发人才建设</w:t>
            </w:r>
          </w:p>
        </w:tc>
        <w:tc>
          <w:tcPr>
            <w:tcW w:w="1262" w:type="dxa"/>
            <w:vAlign w:val="center"/>
          </w:tcPr>
          <w:p>
            <w:pPr>
              <w:spacing w:line="300" w:lineRule="exact"/>
              <w:jc w:val="left"/>
              <w:rPr>
                <w:rFonts w:ascii="仿宋_GB2312" w:hAnsi="仿宋_GB2312" w:eastAsia="仿宋_GB2312" w:cs="仿宋_GB2312"/>
                <w:sz w:val="32"/>
                <w:szCs w:val="32"/>
              </w:rPr>
            </w:pPr>
          </w:p>
        </w:tc>
        <w:tc>
          <w:tcPr>
            <w:tcW w:w="3011"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落实《全国扶贫人才发展规划（2011-2022年）》等文件要求，加强扶贫开发人才建设和管理工作。实施就业培训脱贫行动。</w:t>
            </w:r>
          </w:p>
        </w:tc>
        <w:tc>
          <w:tcPr>
            <w:tcW w:w="3011"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加强各级扶贫干部培训，为打好脱贫攻坚战提供智力支持和人才支撑。加大贫困人口实用技术和技能培训，实现依靠技能脱贫。</w:t>
            </w:r>
          </w:p>
        </w:tc>
        <w:tc>
          <w:tcPr>
            <w:tcW w:w="1406" w:type="dxa"/>
            <w:vAlign w:val="center"/>
          </w:tcPr>
          <w:p>
            <w:pPr>
              <w:spacing w:line="300" w:lineRule="exact"/>
              <w:jc w:val="left"/>
              <w:rPr>
                <w:rFonts w:ascii="仿宋_GB2312" w:hAnsi="仿宋_GB2312" w:eastAsia="仿宋_GB2312" w:cs="仿宋_GB2312"/>
                <w:sz w:val="32"/>
                <w:szCs w:val="32"/>
              </w:rPr>
            </w:pPr>
          </w:p>
        </w:tc>
        <w:tc>
          <w:tcPr>
            <w:tcW w:w="856" w:type="dxa"/>
            <w:vAlign w:val="center"/>
          </w:tcPr>
          <w:p>
            <w:pPr>
              <w:spacing w:line="300" w:lineRule="exact"/>
              <w:jc w:val="center"/>
              <w:rPr>
                <w:rFonts w:ascii="仿宋_GB2312" w:hAnsi="仿宋_GB2312" w:eastAsia="仿宋_GB2312" w:cs="仿宋_GB2312"/>
                <w:sz w:val="32"/>
                <w:szCs w:val="32"/>
              </w:rPr>
            </w:pPr>
          </w:p>
        </w:tc>
        <w:tc>
          <w:tcPr>
            <w:tcW w:w="707" w:type="dxa"/>
            <w:vAlign w:val="center"/>
          </w:tcPr>
          <w:p>
            <w:pPr>
              <w:spacing w:line="300" w:lineRule="exact"/>
              <w:jc w:val="center"/>
              <w:rPr>
                <w:rFonts w:ascii="仿宋_GB2312" w:hAnsi="仿宋_GB2312" w:eastAsia="仿宋_GB2312" w:cs="仿宋_GB2312"/>
                <w:sz w:val="32"/>
                <w:szCs w:val="32"/>
              </w:rPr>
            </w:pPr>
          </w:p>
        </w:tc>
        <w:tc>
          <w:tcPr>
            <w:tcW w:w="707" w:type="dxa"/>
            <w:vAlign w:val="center"/>
          </w:tcPr>
          <w:p>
            <w:pPr>
              <w:spacing w:line="300" w:lineRule="exact"/>
              <w:jc w:val="center"/>
              <w:rPr>
                <w:rFonts w:ascii="仿宋_GB2312" w:hAnsi="仿宋_GB2312" w:eastAsia="仿宋_GB2312" w:cs="仿宋_GB2312"/>
                <w:sz w:val="32"/>
                <w:szCs w:val="32"/>
              </w:rPr>
            </w:pPr>
          </w:p>
        </w:tc>
        <w:tc>
          <w:tcPr>
            <w:tcW w:w="1016" w:type="dxa"/>
            <w:vAlign w:val="center"/>
          </w:tcPr>
          <w:p>
            <w:pPr>
              <w:spacing w:line="300" w:lineRule="exact"/>
              <w:jc w:val="center"/>
              <w:rPr>
                <w:rFonts w:ascii="仿宋_GB2312" w:hAnsi="仿宋_GB2312" w:eastAsia="仿宋_GB2312" w:cs="仿宋_GB2312"/>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57" w:type="dxa"/>
            <w:vMerge w:val="restart"/>
            <w:vAlign w:val="center"/>
          </w:tcPr>
          <w:p>
            <w:pPr>
              <w:spacing w:line="300" w:lineRule="exact"/>
              <w:jc w:val="left"/>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　　1、人才技能培训</w:t>
            </w:r>
          </w:p>
        </w:tc>
        <w:tc>
          <w:tcPr>
            <w:tcW w:w="1262" w:type="dxa"/>
            <w:vMerge w:val="restart"/>
            <w:vAlign w:val="center"/>
          </w:tcPr>
          <w:p>
            <w:pPr>
              <w:spacing w:line="300" w:lineRule="exact"/>
              <w:jc w:val="left"/>
              <w:rPr>
                <w:rFonts w:ascii="仿宋_GB2312" w:hAnsi="仿宋_GB2312" w:eastAsia="仿宋_GB2312" w:cs="仿宋_GB2312"/>
                <w:sz w:val="32"/>
                <w:szCs w:val="32"/>
              </w:rPr>
            </w:pPr>
          </w:p>
        </w:tc>
        <w:tc>
          <w:tcPr>
            <w:tcW w:w="3011" w:type="dxa"/>
            <w:vMerge w:val="restart"/>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加强贫困地区人力资源开发，使贫困群众掌握实用技术和就业技能；加强贫困地区党政干部队伍、扶贫业务骨干、扶贫帮扶干部培训和能力建设。</w:t>
            </w:r>
          </w:p>
        </w:tc>
        <w:tc>
          <w:tcPr>
            <w:tcW w:w="3011" w:type="dxa"/>
            <w:vMerge w:val="restart"/>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提高扶贫干部队伍整体素质，增强贫困群众脱贫致富和就业本领。</w:t>
            </w:r>
          </w:p>
        </w:tc>
        <w:tc>
          <w:tcPr>
            <w:tcW w:w="1406"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培训就业率</w:t>
            </w:r>
          </w:p>
        </w:tc>
        <w:tc>
          <w:tcPr>
            <w:tcW w:w="85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≧75%</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≥70%</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≧60%</w:t>
            </w:r>
          </w:p>
        </w:tc>
        <w:tc>
          <w:tcPr>
            <w:tcW w:w="101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57" w:type="dxa"/>
            <w:vMerge w:val="continue"/>
            <w:vAlign w:val="center"/>
          </w:tcPr>
          <w:p>
            <w:pPr>
              <w:spacing w:line="300" w:lineRule="exact"/>
              <w:jc w:val="left"/>
              <w:rPr>
                <w:rFonts w:ascii="仿宋_GB2312" w:hAnsi="仿宋_GB2312" w:eastAsia="仿宋_GB2312" w:cs="仿宋_GB2312"/>
                <w:b/>
                <w:bCs/>
                <w:sz w:val="32"/>
                <w:szCs w:val="32"/>
              </w:rPr>
            </w:pPr>
          </w:p>
        </w:tc>
        <w:tc>
          <w:tcPr>
            <w:tcW w:w="1262" w:type="dxa"/>
            <w:vMerge w:val="continue"/>
            <w:vAlign w:val="center"/>
          </w:tcPr>
          <w:p>
            <w:pPr>
              <w:spacing w:line="300" w:lineRule="exact"/>
              <w:jc w:val="left"/>
              <w:rPr>
                <w:rFonts w:ascii="仿宋_GB2312" w:hAnsi="仿宋_GB2312" w:eastAsia="仿宋_GB2312" w:cs="仿宋_GB2312"/>
                <w:sz w:val="32"/>
                <w:szCs w:val="32"/>
              </w:rPr>
            </w:pPr>
          </w:p>
        </w:tc>
        <w:tc>
          <w:tcPr>
            <w:tcW w:w="3011" w:type="dxa"/>
            <w:vMerge w:val="continue"/>
            <w:vAlign w:val="center"/>
          </w:tcPr>
          <w:p>
            <w:pPr>
              <w:spacing w:line="300" w:lineRule="exact"/>
              <w:jc w:val="left"/>
              <w:rPr>
                <w:rFonts w:ascii="仿宋_GB2312" w:hAnsi="仿宋_GB2312" w:eastAsia="仿宋_GB2312" w:cs="仿宋_GB2312"/>
                <w:sz w:val="32"/>
                <w:szCs w:val="32"/>
              </w:rPr>
            </w:pPr>
          </w:p>
        </w:tc>
        <w:tc>
          <w:tcPr>
            <w:tcW w:w="3011" w:type="dxa"/>
            <w:vMerge w:val="continue"/>
            <w:vAlign w:val="center"/>
          </w:tcPr>
          <w:p>
            <w:pPr>
              <w:spacing w:line="300" w:lineRule="exact"/>
              <w:jc w:val="left"/>
              <w:rPr>
                <w:rFonts w:ascii="仿宋_GB2312" w:hAnsi="仿宋_GB2312" w:eastAsia="仿宋_GB2312" w:cs="仿宋_GB2312"/>
                <w:sz w:val="32"/>
                <w:szCs w:val="32"/>
              </w:rPr>
            </w:pPr>
          </w:p>
        </w:tc>
        <w:tc>
          <w:tcPr>
            <w:tcW w:w="1406"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雨露计划任务完成率</w:t>
            </w:r>
          </w:p>
        </w:tc>
        <w:tc>
          <w:tcPr>
            <w:tcW w:w="85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≥90%</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≧85%</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≥80%</w:t>
            </w:r>
          </w:p>
        </w:tc>
        <w:tc>
          <w:tcPr>
            <w:tcW w:w="101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57" w:type="dxa"/>
            <w:vMerge w:val="continue"/>
            <w:vAlign w:val="center"/>
          </w:tcPr>
          <w:p>
            <w:pPr>
              <w:spacing w:line="300" w:lineRule="exact"/>
              <w:jc w:val="left"/>
              <w:rPr>
                <w:rFonts w:ascii="仿宋_GB2312" w:hAnsi="仿宋_GB2312" w:eastAsia="仿宋_GB2312" w:cs="仿宋_GB2312"/>
                <w:b/>
                <w:bCs/>
                <w:sz w:val="32"/>
                <w:szCs w:val="32"/>
              </w:rPr>
            </w:pPr>
          </w:p>
        </w:tc>
        <w:tc>
          <w:tcPr>
            <w:tcW w:w="1262" w:type="dxa"/>
            <w:vMerge w:val="continue"/>
            <w:vAlign w:val="center"/>
          </w:tcPr>
          <w:p>
            <w:pPr>
              <w:spacing w:line="300" w:lineRule="exact"/>
              <w:jc w:val="left"/>
              <w:rPr>
                <w:rFonts w:ascii="仿宋_GB2312" w:hAnsi="仿宋_GB2312" w:eastAsia="仿宋_GB2312" w:cs="仿宋_GB2312"/>
                <w:sz w:val="32"/>
                <w:szCs w:val="32"/>
              </w:rPr>
            </w:pPr>
          </w:p>
        </w:tc>
        <w:tc>
          <w:tcPr>
            <w:tcW w:w="3011" w:type="dxa"/>
            <w:vMerge w:val="continue"/>
            <w:vAlign w:val="center"/>
          </w:tcPr>
          <w:p>
            <w:pPr>
              <w:spacing w:line="300" w:lineRule="exact"/>
              <w:jc w:val="left"/>
              <w:rPr>
                <w:rFonts w:ascii="仿宋_GB2312" w:hAnsi="仿宋_GB2312" w:eastAsia="仿宋_GB2312" w:cs="仿宋_GB2312"/>
                <w:sz w:val="32"/>
                <w:szCs w:val="32"/>
              </w:rPr>
            </w:pPr>
          </w:p>
        </w:tc>
        <w:tc>
          <w:tcPr>
            <w:tcW w:w="3011" w:type="dxa"/>
            <w:vMerge w:val="continue"/>
            <w:vAlign w:val="center"/>
          </w:tcPr>
          <w:p>
            <w:pPr>
              <w:spacing w:line="300" w:lineRule="exact"/>
              <w:jc w:val="left"/>
              <w:rPr>
                <w:rFonts w:ascii="仿宋_GB2312" w:hAnsi="仿宋_GB2312" w:eastAsia="仿宋_GB2312" w:cs="仿宋_GB2312"/>
                <w:sz w:val="32"/>
                <w:szCs w:val="32"/>
              </w:rPr>
            </w:pPr>
          </w:p>
        </w:tc>
        <w:tc>
          <w:tcPr>
            <w:tcW w:w="1406"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扶贫干部培训任务完成率</w:t>
            </w:r>
          </w:p>
        </w:tc>
        <w:tc>
          <w:tcPr>
            <w:tcW w:w="85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≥90%</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≧85%</w:t>
            </w:r>
          </w:p>
        </w:tc>
        <w:tc>
          <w:tcPr>
            <w:tcW w:w="707"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≥80%</w:t>
            </w:r>
          </w:p>
        </w:tc>
        <w:tc>
          <w:tcPr>
            <w:tcW w:w="1016"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＜80%</w:t>
            </w:r>
          </w:p>
        </w:tc>
      </w:tr>
      <w:bookmarkEnd w:id="0"/>
    </w:tbl>
    <w:p>
      <w:pPr>
        <w:spacing w:line="300" w:lineRule="exact"/>
        <w:jc w:val="left"/>
        <w:outlineLvl w:val="0"/>
        <w:sectPr>
          <w:pgSz w:w="16839" w:h="11907" w:orient="landscape"/>
          <w:pgMar w:top="1021" w:right="1361" w:bottom="1021" w:left="1361" w:header="851" w:footer="992" w:gutter="0"/>
          <w:cols w:space="720" w:num="1"/>
          <w:docGrid w:type="linesAndChars" w:linePitch="312" w:charSpace="0"/>
        </w:sectPr>
      </w:pPr>
    </w:p>
    <w:p>
      <w:pPr>
        <w:spacing w:line="56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六、政府采购预算情况</w:t>
      </w:r>
    </w:p>
    <w:p>
      <w:pPr>
        <w:ind w:firstLine="640" w:firstLineChars="200"/>
        <w:outlineLvl w:val="0"/>
        <w:rPr>
          <w:rFonts w:ascii="仿宋_GB2312" w:hAnsi="仿宋_GB2312" w:eastAsia="仿宋_GB2312" w:cs="仿宋_GB2312"/>
          <w:sz w:val="32"/>
          <w:szCs w:val="32"/>
        </w:rPr>
      </w:pPr>
      <w:r>
        <w:rPr>
          <w:rFonts w:hint="eastAsia" w:ascii="仿宋_GB2312" w:hAnsi="仿宋_GB2312" w:eastAsia="仿宋_GB2312" w:cs="仿宋_GB2312"/>
          <w:sz w:val="32"/>
          <w:szCs w:val="32"/>
        </w:rPr>
        <w:t>2019年，我部门安排政府采购预算0万元。具体内容见下表：</w:t>
      </w:r>
      <w:bookmarkStart w:id="4" w:name="_Toc507676773"/>
    </w:p>
    <w:p>
      <w:pPr>
        <w:jc w:val="center"/>
        <w:outlineLvl w:val="0"/>
        <w:rPr>
          <w:rFonts w:ascii="仿宋_GB2312" w:hAnsi="仿宋_GB2312" w:eastAsia="仿宋_GB2312" w:cs="仿宋_GB2312"/>
          <w:sz w:val="32"/>
          <w:szCs w:val="32"/>
        </w:rPr>
      </w:pPr>
      <w:r>
        <w:rPr>
          <w:rFonts w:hint="eastAsia" w:ascii="仿宋_GB2312" w:hAnsi="仿宋_GB2312" w:eastAsia="仿宋_GB2312" w:cs="仿宋_GB2312"/>
          <w:sz w:val="32"/>
          <w:szCs w:val="32"/>
        </w:rPr>
        <w:t>部门政府采购预算</w:t>
      </w:r>
      <w:bookmarkEnd w:id="4"/>
    </w:p>
    <w:tbl>
      <w:tblPr>
        <w:tblStyle w:val="7"/>
        <w:tblW w:w="14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51"/>
        <w:gridCol w:w="1134"/>
        <w:gridCol w:w="963"/>
        <w:gridCol w:w="1019"/>
        <w:gridCol w:w="793"/>
        <w:gridCol w:w="793"/>
        <w:gridCol w:w="850"/>
        <w:gridCol w:w="963"/>
        <w:gridCol w:w="963"/>
        <w:gridCol w:w="963"/>
        <w:gridCol w:w="963"/>
        <w:gridCol w:w="963"/>
        <w:gridCol w:w="975"/>
        <w:gridCol w:w="96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8103" w:type="dxa"/>
            <w:gridSpan w:val="7"/>
            <w:tcBorders>
              <w:top w:val="single" w:color="FFFFFF" w:sz="6" w:space="0"/>
              <w:left w:val="single" w:color="FFFFFF" w:sz="6" w:space="0"/>
              <w:right w:val="single" w:color="FFFFFF" w:sz="6" w:space="0"/>
            </w:tcBorders>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933无极县高头回族乡人民政府</w:t>
            </w:r>
          </w:p>
        </w:tc>
        <w:tc>
          <w:tcPr>
            <w:tcW w:w="6753" w:type="dxa"/>
            <w:gridSpan w:val="7"/>
            <w:tcBorders>
              <w:top w:val="single" w:color="FFFFFF" w:sz="6" w:space="0"/>
              <w:left w:val="single" w:color="FFFFFF" w:sz="6" w:space="0"/>
              <w:right w:val="single" w:color="FFFFFF" w:sz="6" w:space="0"/>
            </w:tcBorders>
            <w:vAlign w:val="center"/>
          </w:tcPr>
          <w:p>
            <w:pPr>
              <w:spacing w:line="300" w:lineRule="exact"/>
              <w:jc w:val="right"/>
              <w:rPr>
                <w:rFonts w:ascii="仿宋_GB2312" w:hAnsi="仿宋_GB2312" w:eastAsia="仿宋_GB2312" w:cs="仿宋_GB2312"/>
                <w:sz w:val="32"/>
                <w:szCs w:val="32"/>
              </w:rPr>
            </w:pPr>
            <w:r>
              <w:rPr>
                <w:rFonts w:hint="eastAsia" w:ascii="仿宋_GB2312" w:hAnsi="仿宋_GB2312" w:eastAsia="仿宋_GB2312" w:cs="仿宋_GB2312"/>
                <w:sz w:val="32"/>
                <w:szCs w:val="3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685" w:type="dxa"/>
            <w:gridSpan w:val="2"/>
            <w:vAlign w:val="center"/>
          </w:tcPr>
          <w:p>
            <w:pPr>
              <w:spacing w:line="300" w:lineRule="exact"/>
              <w:jc w:val="center"/>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政府采购项目来源</w:t>
            </w:r>
          </w:p>
        </w:tc>
        <w:tc>
          <w:tcPr>
            <w:tcW w:w="963" w:type="dxa"/>
            <w:vMerge w:val="restart"/>
            <w:vAlign w:val="center"/>
          </w:tcPr>
          <w:p>
            <w:pPr>
              <w:spacing w:line="300" w:lineRule="exact"/>
              <w:jc w:val="center"/>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采购物品名称</w:t>
            </w:r>
          </w:p>
        </w:tc>
        <w:tc>
          <w:tcPr>
            <w:tcW w:w="1019" w:type="dxa"/>
            <w:vMerge w:val="restart"/>
            <w:vAlign w:val="center"/>
          </w:tcPr>
          <w:p>
            <w:pPr>
              <w:spacing w:line="300" w:lineRule="exact"/>
              <w:jc w:val="center"/>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政府采购目录序号</w:t>
            </w:r>
          </w:p>
        </w:tc>
        <w:tc>
          <w:tcPr>
            <w:tcW w:w="793" w:type="dxa"/>
            <w:vMerge w:val="restart"/>
            <w:vAlign w:val="center"/>
          </w:tcPr>
          <w:p>
            <w:pPr>
              <w:spacing w:line="300" w:lineRule="exact"/>
              <w:jc w:val="center"/>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数量  单位</w:t>
            </w:r>
          </w:p>
        </w:tc>
        <w:tc>
          <w:tcPr>
            <w:tcW w:w="793" w:type="dxa"/>
            <w:vMerge w:val="restart"/>
            <w:vAlign w:val="center"/>
          </w:tcPr>
          <w:p>
            <w:pPr>
              <w:spacing w:line="300" w:lineRule="exact"/>
              <w:jc w:val="center"/>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数量</w:t>
            </w:r>
          </w:p>
        </w:tc>
        <w:tc>
          <w:tcPr>
            <w:tcW w:w="850" w:type="dxa"/>
            <w:vMerge w:val="restart"/>
            <w:vAlign w:val="center"/>
          </w:tcPr>
          <w:p>
            <w:pPr>
              <w:spacing w:line="300" w:lineRule="exact"/>
              <w:jc w:val="center"/>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单价</w:t>
            </w:r>
          </w:p>
        </w:tc>
        <w:tc>
          <w:tcPr>
            <w:tcW w:w="6753" w:type="dxa"/>
            <w:gridSpan w:val="7"/>
            <w:vAlign w:val="center"/>
          </w:tcPr>
          <w:p>
            <w:pPr>
              <w:spacing w:line="300" w:lineRule="exact"/>
              <w:jc w:val="center"/>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551" w:type="dxa"/>
            <w:vMerge w:val="restart"/>
            <w:vAlign w:val="center"/>
          </w:tcPr>
          <w:p>
            <w:pPr>
              <w:spacing w:line="300" w:lineRule="exact"/>
              <w:jc w:val="center"/>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项目名称</w:t>
            </w:r>
          </w:p>
        </w:tc>
        <w:tc>
          <w:tcPr>
            <w:tcW w:w="1134" w:type="dxa"/>
            <w:vMerge w:val="restart"/>
            <w:vAlign w:val="center"/>
          </w:tcPr>
          <w:p>
            <w:pPr>
              <w:spacing w:line="300" w:lineRule="exact"/>
              <w:jc w:val="center"/>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预算资金</w:t>
            </w:r>
          </w:p>
        </w:tc>
        <w:tc>
          <w:tcPr>
            <w:tcW w:w="963" w:type="dxa"/>
            <w:vMerge w:val="continue"/>
            <w:vAlign w:val="center"/>
          </w:tcPr>
          <w:p>
            <w:pPr>
              <w:spacing w:line="300" w:lineRule="exact"/>
              <w:jc w:val="left"/>
              <w:outlineLvl w:val="0"/>
              <w:rPr>
                <w:rFonts w:ascii="仿宋_GB2312" w:hAnsi="仿宋_GB2312" w:eastAsia="仿宋_GB2312" w:cs="仿宋_GB2312"/>
                <w:sz w:val="32"/>
                <w:szCs w:val="32"/>
              </w:rPr>
            </w:pPr>
          </w:p>
        </w:tc>
        <w:tc>
          <w:tcPr>
            <w:tcW w:w="1019" w:type="dxa"/>
            <w:vMerge w:val="continue"/>
            <w:vAlign w:val="center"/>
          </w:tcPr>
          <w:p>
            <w:pPr>
              <w:spacing w:line="300" w:lineRule="exact"/>
              <w:jc w:val="left"/>
              <w:outlineLvl w:val="0"/>
              <w:rPr>
                <w:rFonts w:ascii="仿宋_GB2312" w:hAnsi="仿宋_GB2312" w:eastAsia="仿宋_GB2312" w:cs="仿宋_GB2312"/>
                <w:sz w:val="32"/>
                <w:szCs w:val="32"/>
              </w:rPr>
            </w:pPr>
          </w:p>
        </w:tc>
        <w:tc>
          <w:tcPr>
            <w:tcW w:w="793" w:type="dxa"/>
            <w:vMerge w:val="continue"/>
            <w:vAlign w:val="center"/>
          </w:tcPr>
          <w:p>
            <w:pPr>
              <w:spacing w:line="300" w:lineRule="exact"/>
              <w:jc w:val="left"/>
              <w:outlineLvl w:val="0"/>
              <w:rPr>
                <w:rFonts w:ascii="仿宋_GB2312" w:hAnsi="仿宋_GB2312" w:eastAsia="仿宋_GB2312" w:cs="仿宋_GB2312"/>
                <w:sz w:val="32"/>
                <w:szCs w:val="32"/>
              </w:rPr>
            </w:pPr>
          </w:p>
        </w:tc>
        <w:tc>
          <w:tcPr>
            <w:tcW w:w="793" w:type="dxa"/>
            <w:vMerge w:val="continue"/>
            <w:vAlign w:val="center"/>
          </w:tcPr>
          <w:p>
            <w:pPr>
              <w:spacing w:line="300" w:lineRule="exact"/>
              <w:jc w:val="left"/>
              <w:outlineLvl w:val="0"/>
              <w:rPr>
                <w:rFonts w:ascii="仿宋_GB2312" w:hAnsi="仿宋_GB2312" w:eastAsia="仿宋_GB2312" w:cs="仿宋_GB2312"/>
                <w:sz w:val="32"/>
                <w:szCs w:val="32"/>
              </w:rPr>
            </w:pPr>
          </w:p>
        </w:tc>
        <w:tc>
          <w:tcPr>
            <w:tcW w:w="850" w:type="dxa"/>
            <w:vMerge w:val="continue"/>
            <w:vAlign w:val="center"/>
          </w:tcPr>
          <w:p>
            <w:pPr>
              <w:spacing w:line="300" w:lineRule="exact"/>
              <w:jc w:val="left"/>
              <w:outlineLvl w:val="0"/>
              <w:rPr>
                <w:rFonts w:ascii="仿宋_GB2312" w:hAnsi="仿宋_GB2312" w:eastAsia="仿宋_GB2312" w:cs="仿宋_GB2312"/>
                <w:sz w:val="32"/>
                <w:szCs w:val="32"/>
              </w:rPr>
            </w:pPr>
          </w:p>
        </w:tc>
        <w:tc>
          <w:tcPr>
            <w:tcW w:w="963" w:type="dxa"/>
            <w:vMerge w:val="restart"/>
            <w:vAlign w:val="center"/>
          </w:tcPr>
          <w:p>
            <w:pPr>
              <w:spacing w:line="300" w:lineRule="exact"/>
              <w:jc w:val="center"/>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总计</w:t>
            </w:r>
          </w:p>
        </w:tc>
        <w:tc>
          <w:tcPr>
            <w:tcW w:w="4827" w:type="dxa"/>
            <w:gridSpan w:val="5"/>
            <w:vAlign w:val="center"/>
          </w:tcPr>
          <w:p>
            <w:pPr>
              <w:spacing w:line="300" w:lineRule="exact"/>
              <w:jc w:val="center"/>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当年部门预算安排资金</w:t>
            </w:r>
          </w:p>
        </w:tc>
        <w:tc>
          <w:tcPr>
            <w:tcW w:w="963" w:type="dxa"/>
            <w:vMerge w:val="restart"/>
            <w:vAlign w:val="center"/>
          </w:tcPr>
          <w:p>
            <w:pPr>
              <w:spacing w:line="300" w:lineRule="exact"/>
              <w:jc w:val="center"/>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551" w:type="dxa"/>
            <w:vMerge w:val="continue"/>
            <w:vAlign w:val="center"/>
          </w:tcPr>
          <w:p>
            <w:pPr>
              <w:spacing w:line="300" w:lineRule="exact"/>
              <w:jc w:val="left"/>
              <w:outlineLvl w:val="0"/>
              <w:rPr>
                <w:rFonts w:ascii="仿宋_GB2312" w:hAnsi="仿宋_GB2312" w:eastAsia="仿宋_GB2312" w:cs="仿宋_GB2312"/>
                <w:sz w:val="32"/>
                <w:szCs w:val="32"/>
              </w:rPr>
            </w:pPr>
          </w:p>
        </w:tc>
        <w:tc>
          <w:tcPr>
            <w:tcW w:w="1134" w:type="dxa"/>
            <w:vMerge w:val="continue"/>
            <w:vAlign w:val="center"/>
          </w:tcPr>
          <w:p>
            <w:pPr>
              <w:spacing w:line="300" w:lineRule="exact"/>
              <w:jc w:val="left"/>
              <w:outlineLvl w:val="0"/>
              <w:rPr>
                <w:rFonts w:ascii="仿宋_GB2312" w:hAnsi="仿宋_GB2312" w:eastAsia="仿宋_GB2312" w:cs="仿宋_GB2312"/>
                <w:sz w:val="32"/>
                <w:szCs w:val="32"/>
              </w:rPr>
            </w:pPr>
          </w:p>
        </w:tc>
        <w:tc>
          <w:tcPr>
            <w:tcW w:w="963" w:type="dxa"/>
            <w:vMerge w:val="continue"/>
            <w:vAlign w:val="center"/>
          </w:tcPr>
          <w:p>
            <w:pPr>
              <w:spacing w:line="300" w:lineRule="exact"/>
              <w:jc w:val="left"/>
              <w:outlineLvl w:val="0"/>
              <w:rPr>
                <w:rFonts w:ascii="仿宋_GB2312" w:hAnsi="仿宋_GB2312" w:eastAsia="仿宋_GB2312" w:cs="仿宋_GB2312"/>
                <w:sz w:val="32"/>
                <w:szCs w:val="32"/>
              </w:rPr>
            </w:pPr>
          </w:p>
        </w:tc>
        <w:tc>
          <w:tcPr>
            <w:tcW w:w="1019" w:type="dxa"/>
            <w:vMerge w:val="continue"/>
            <w:vAlign w:val="center"/>
          </w:tcPr>
          <w:p>
            <w:pPr>
              <w:spacing w:line="300" w:lineRule="exact"/>
              <w:jc w:val="left"/>
              <w:outlineLvl w:val="0"/>
              <w:rPr>
                <w:rFonts w:ascii="仿宋_GB2312" w:hAnsi="仿宋_GB2312" w:eastAsia="仿宋_GB2312" w:cs="仿宋_GB2312"/>
                <w:sz w:val="32"/>
                <w:szCs w:val="32"/>
              </w:rPr>
            </w:pPr>
          </w:p>
        </w:tc>
        <w:tc>
          <w:tcPr>
            <w:tcW w:w="793" w:type="dxa"/>
            <w:vMerge w:val="continue"/>
            <w:vAlign w:val="center"/>
          </w:tcPr>
          <w:p>
            <w:pPr>
              <w:spacing w:line="300" w:lineRule="exact"/>
              <w:jc w:val="left"/>
              <w:outlineLvl w:val="0"/>
              <w:rPr>
                <w:rFonts w:ascii="仿宋_GB2312" w:hAnsi="仿宋_GB2312" w:eastAsia="仿宋_GB2312" w:cs="仿宋_GB2312"/>
                <w:sz w:val="32"/>
                <w:szCs w:val="32"/>
              </w:rPr>
            </w:pPr>
          </w:p>
        </w:tc>
        <w:tc>
          <w:tcPr>
            <w:tcW w:w="793" w:type="dxa"/>
            <w:vMerge w:val="continue"/>
            <w:vAlign w:val="center"/>
          </w:tcPr>
          <w:p>
            <w:pPr>
              <w:spacing w:line="300" w:lineRule="exact"/>
              <w:jc w:val="left"/>
              <w:outlineLvl w:val="0"/>
              <w:rPr>
                <w:rFonts w:ascii="仿宋_GB2312" w:hAnsi="仿宋_GB2312" w:eastAsia="仿宋_GB2312" w:cs="仿宋_GB2312"/>
                <w:sz w:val="32"/>
                <w:szCs w:val="32"/>
              </w:rPr>
            </w:pPr>
          </w:p>
        </w:tc>
        <w:tc>
          <w:tcPr>
            <w:tcW w:w="850" w:type="dxa"/>
            <w:vMerge w:val="continue"/>
            <w:vAlign w:val="center"/>
          </w:tcPr>
          <w:p>
            <w:pPr>
              <w:spacing w:line="300" w:lineRule="exact"/>
              <w:jc w:val="left"/>
              <w:outlineLvl w:val="0"/>
              <w:rPr>
                <w:rFonts w:ascii="仿宋_GB2312" w:hAnsi="仿宋_GB2312" w:eastAsia="仿宋_GB2312" w:cs="仿宋_GB2312"/>
                <w:sz w:val="32"/>
                <w:szCs w:val="32"/>
              </w:rPr>
            </w:pPr>
          </w:p>
        </w:tc>
        <w:tc>
          <w:tcPr>
            <w:tcW w:w="963" w:type="dxa"/>
            <w:vMerge w:val="continue"/>
            <w:vAlign w:val="center"/>
          </w:tcPr>
          <w:p>
            <w:pPr>
              <w:spacing w:line="300" w:lineRule="exact"/>
              <w:jc w:val="left"/>
              <w:outlineLvl w:val="0"/>
              <w:rPr>
                <w:rFonts w:ascii="仿宋_GB2312" w:hAnsi="仿宋_GB2312" w:eastAsia="仿宋_GB2312" w:cs="仿宋_GB2312"/>
                <w:sz w:val="32"/>
                <w:szCs w:val="32"/>
              </w:rPr>
            </w:pPr>
          </w:p>
        </w:tc>
        <w:tc>
          <w:tcPr>
            <w:tcW w:w="963" w:type="dxa"/>
            <w:vAlign w:val="center"/>
          </w:tcPr>
          <w:p>
            <w:pPr>
              <w:spacing w:line="300" w:lineRule="exact"/>
              <w:jc w:val="center"/>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合计</w:t>
            </w:r>
          </w:p>
        </w:tc>
        <w:tc>
          <w:tcPr>
            <w:tcW w:w="963" w:type="dxa"/>
            <w:vAlign w:val="center"/>
          </w:tcPr>
          <w:p>
            <w:pPr>
              <w:spacing w:line="300" w:lineRule="exact"/>
              <w:jc w:val="center"/>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一般公共预算拨款</w:t>
            </w:r>
          </w:p>
        </w:tc>
        <w:tc>
          <w:tcPr>
            <w:tcW w:w="963" w:type="dxa"/>
            <w:vAlign w:val="center"/>
          </w:tcPr>
          <w:p>
            <w:pPr>
              <w:spacing w:line="300" w:lineRule="exact"/>
              <w:jc w:val="center"/>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基金预算拨款</w:t>
            </w:r>
          </w:p>
        </w:tc>
        <w:tc>
          <w:tcPr>
            <w:tcW w:w="963" w:type="dxa"/>
            <w:vAlign w:val="center"/>
          </w:tcPr>
          <w:p>
            <w:pPr>
              <w:spacing w:line="300" w:lineRule="exact"/>
              <w:jc w:val="center"/>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财政专户核拨</w:t>
            </w:r>
          </w:p>
        </w:tc>
        <w:tc>
          <w:tcPr>
            <w:tcW w:w="975" w:type="dxa"/>
            <w:vAlign w:val="center"/>
          </w:tcPr>
          <w:p>
            <w:pPr>
              <w:spacing w:line="300" w:lineRule="exact"/>
              <w:jc w:val="center"/>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其他来源收入</w:t>
            </w:r>
          </w:p>
        </w:tc>
        <w:tc>
          <w:tcPr>
            <w:tcW w:w="963" w:type="dxa"/>
            <w:vMerge w:val="continue"/>
            <w:vAlign w:val="center"/>
          </w:tcPr>
          <w:p>
            <w:pPr>
              <w:spacing w:line="300" w:lineRule="exact"/>
              <w:jc w:val="left"/>
              <w:outlineLvl w:val="0"/>
              <w:rPr>
                <w:rFonts w:ascii="仿宋_GB2312" w:hAnsi="仿宋_GB2312" w:eastAsia="仿宋_GB2312" w:cs="仿宋_GB2312"/>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551" w:type="dxa"/>
            <w:vAlign w:val="center"/>
          </w:tcPr>
          <w:p>
            <w:pPr>
              <w:spacing w:line="300" w:lineRule="exact"/>
              <w:jc w:val="center"/>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合　计</w:t>
            </w:r>
          </w:p>
        </w:tc>
        <w:tc>
          <w:tcPr>
            <w:tcW w:w="1134" w:type="dxa"/>
            <w:vAlign w:val="center"/>
          </w:tcPr>
          <w:p>
            <w:pPr>
              <w:spacing w:line="300" w:lineRule="exact"/>
              <w:jc w:val="right"/>
              <w:rPr>
                <w:rFonts w:ascii="仿宋_GB2312" w:hAnsi="仿宋_GB2312" w:eastAsia="仿宋_GB2312" w:cs="仿宋_GB2312"/>
                <w:b/>
                <w:bCs/>
                <w:sz w:val="32"/>
                <w:szCs w:val="32"/>
              </w:rPr>
            </w:pPr>
          </w:p>
        </w:tc>
        <w:tc>
          <w:tcPr>
            <w:tcW w:w="963" w:type="dxa"/>
            <w:vAlign w:val="center"/>
          </w:tcPr>
          <w:p>
            <w:pPr>
              <w:spacing w:line="300" w:lineRule="exact"/>
              <w:jc w:val="left"/>
              <w:rPr>
                <w:rFonts w:ascii="仿宋_GB2312" w:hAnsi="仿宋_GB2312" w:eastAsia="仿宋_GB2312" w:cs="仿宋_GB2312"/>
                <w:b/>
                <w:bCs/>
                <w:sz w:val="32"/>
                <w:szCs w:val="32"/>
              </w:rPr>
            </w:pPr>
          </w:p>
        </w:tc>
        <w:tc>
          <w:tcPr>
            <w:tcW w:w="1019" w:type="dxa"/>
            <w:vAlign w:val="center"/>
          </w:tcPr>
          <w:p>
            <w:pPr>
              <w:spacing w:line="300" w:lineRule="exact"/>
              <w:jc w:val="left"/>
              <w:rPr>
                <w:rFonts w:ascii="仿宋_GB2312" w:hAnsi="仿宋_GB2312" w:eastAsia="仿宋_GB2312" w:cs="仿宋_GB2312"/>
                <w:b/>
                <w:bCs/>
                <w:sz w:val="32"/>
                <w:szCs w:val="32"/>
              </w:rPr>
            </w:pPr>
          </w:p>
        </w:tc>
        <w:tc>
          <w:tcPr>
            <w:tcW w:w="793" w:type="dxa"/>
            <w:vAlign w:val="center"/>
          </w:tcPr>
          <w:p>
            <w:pPr>
              <w:spacing w:line="300" w:lineRule="exact"/>
              <w:jc w:val="left"/>
              <w:rPr>
                <w:rFonts w:ascii="仿宋_GB2312" w:hAnsi="仿宋_GB2312" w:eastAsia="仿宋_GB2312" w:cs="仿宋_GB2312"/>
                <w:b/>
                <w:bCs/>
                <w:sz w:val="32"/>
                <w:szCs w:val="32"/>
              </w:rPr>
            </w:pPr>
          </w:p>
        </w:tc>
        <w:tc>
          <w:tcPr>
            <w:tcW w:w="793" w:type="dxa"/>
            <w:vAlign w:val="center"/>
          </w:tcPr>
          <w:p>
            <w:pPr>
              <w:spacing w:line="300" w:lineRule="exact"/>
              <w:jc w:val="right"/>
              <w:rPr>
                <w:rFonts w:ascii="仿宋_GB2312" w:hAnsi="仿宋_GB2312" w:eastAsia="仿宋_GB2312" w:cs="仿宋_GB2312"/>
                <w:b/>
                <w:bCs/>
                <w:sz w:val="32"/>
                <w:szCs w:val="32"/>
              </w:rPr>
            </w:pPr>
          </w:p>
        </w:tc>
        <w:tc>
          <w:tcPr>
            <w:tcW w:w="850" w:type="dxa"/>
            <w:vAlign w:val="center"/>
          </w:tcPr>
          <w:p>
            <w:pPr>
              <w:spacing w:line="300" w:lineRule="exact"/>
              <w:jc w:val="right"/>
              <w:rPr>
                <w:rFonts w:ascii="仿宋_GB2312" w:hAnsi="仿宋_GB2312" w:eastAsia="仿宋_GB2312" w:cs="仿宋_GB2312"/>
                <w:b/>
                <w:bCs/>
                <w:sz w:val="32"/>
                <w:szCs w:val="32"/>
              </w:rPr>
            </w:pPr>
          </w:p>
        </w:tc>
        <w:tc>
          <w:tcPr>
            <w:tcW w:w="963" w:type="dxa"/>
            <w:vAlign w:val="center"/>
          </w:tcPr>
          <w:p>
            <w:pPr>
              <w:spacing w:line="300" w:lineRule="exact"/>
              <w:jc w:val="right"/>
              <w:rPr>
                <w:rFonts w:ascii="仿宋_GB2312" w:hAnsi="仿宋_GB2312" w:eastAsia="仿宋_GB2312" w:cs="仿宋_GB2312"/>
                <w:b/>
                <w:bCs/>
                <w:sz w:val="32"/>
                <w:szCs w:val="32"/>
              </w:rPr>
            </w:pPr>
          </w:p>
        </w:tc>
        <w:tc>
          <w:tcPr>
            <w:tcW w:w="963" w:type="dxa"/>
            <w:vAlign w:val="center"/>
          </w:tcPr>
          <w:p>
            <w:pPr>
              <w:spacing w:line="300" w:lineRule="exact"/>
              <w:jc w:val="right"/>
              <w:rPr>
                <w:rFonts w:ascii="仿宋_GB2312" w:hAnsi="仿宋_GB2312" w:eastAsia="仿宋_GB2312" w:cs="仿宋_GB2312"/>
                <w:b/>
                <w:bCs/>
                <w:sz w:val="32"/>
                <w:szCs w:val="32"/>
              </w:rPr>
            </w:pPr>
          </w:p>
        </w:tc>
        <w:tc>
          <w:tcPr>
            <w:tcW w:w="963" w:type="dxa"/>
            <w:vAlign w:val="center"/>
          </w:tcPr>
          <w:p>
            <w:pPr>
              <w:spacing w:line="300" w:lineRule="exact"/>
              <w:ind w:right="105"/>
              <w:jc w:val="right"/>
              <w:rPr>
                <w:rFonts w:ascii="仿宋_GB2312" w:hAnsi="仿宋_GB2312" w:eastAsia="仿宋_GB2312" w:cs="仿宋_GB2312"/>
                <w:b/>
                <w:bCs/>
                <w:sz w:val="32"/>
                <w:szCs w:val="32"/>
              </w:rPr>
            </w:pPr>
          </w:p>
        </w:tc>
        <w:tc>
          <w:tcPr>
            <w:tcW w:w="963" w:type="dxa"/>
            <w:vAlign w:val="center"/>
          </w:tcPr>
          <w:p>
            <w:pPr>
              <w:spacing w:line="300" w:lineRule="exact"/>
              <w:jc w:val="right"/>
              <w:rPr>
                <w:rFonts w:ascii="仿宋_GB2312" w:hAnsi="仿宋_GB2312" w:eastAsia="仿宋_GB2312" w:cs="仿宋_GB2312"/>
                <w:b/>
                <w:bCs/>
                <w:sz w:val="32"/>
                <w:szCs w:val="32"/>
              </w:rPr>
            </w:pPr>
          </w:p>
        </w:tc>
        <w:tc>
          <w:tcPr>
            <w:tcW w:w="963" w:type="dxa"/>
            <w:vAlign w:val="center"/>
          </w:tcPr>
          <w:p>
            <w:pPr>
              <w:spacing w:line="300" w:lineRule="exact"/>
              <w:jc w:val="right"/>
              <w:rPr>
                <w:rFonts w:ascii="仿宋_GB2312" w:hAnsi="仿宋_GB2312" w:eastAsia="仿宋_GB2312" w:cs="仿宋_GB2312"/>
                <w:b/>
                <w:bCs/>
                <w:sz w:val="32"/>
                <w:szCs w:val="32"/>
              </w:rPr>
            </w:pPr>
          </w:p>
        </w:tc>
        <w:tc>
          <w:tcPr>
            <w:tcW w:w="975" w:type="dxa"/>
            <w:vAlign w:val="center"/>
          </w:tcPr>
          <w:p>
            <w:pPr>
              <w:spacing w:line="300" w:lineRule="exact"/>
              <w:jc w:val="right"/>
              <w:rPr>
                <w:rFonts w:ascii="仿宋_GB2312" w:hAnsi="仿宋_GB2312" w:eastAsia="仿宋_GB2312" w:cs="仿宋_GB2312"/>
                <w:b/>
                <w:bCs/>
                <w:sz w:val="32"/>
                <w:szCs w:val="32"/>
              </w:rPr>
            </w:pPr>
          </w:p>
        </w:tc>
        <w:tc>
          <w:tcPr>
            <w:tcW w:w="963" w:type="dxa"/>
            <w:vAlign w:val="center"/>
          </w:tcPr>
          <w:p>
            <w:pPr>
              <w:spacing w:line="300" w:lineRule="exact"/>
              <w:jc w:val="right"/>
              <w:rPr>
                <w:rFonts w:ascii="仿宋_GB2312" w:hAnsi="仿宋_GB2312" w:eastAsia="仿宋_GB2312" w:cs="仿宋_GB2312"/>
                <w:b/>
                <w:bCs/>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551" w:type="dxa"/>
            <w:vAlign w:val="center"/>
          </w:tcPr>
          <w:p>
            <w:pPr>
              <w:spacing w:line="300" w:lineRule="exact"/>
              <w:jc w:val="center"/>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无极县高头回族乡人民政府小计</w:t>
            </w:r>
          </w:p>
        </w:tc>
        <w:tc>
          <w:tcPr>
            <w:tcW w:w="1134" w:type="dxa"/>
            <w:vAlign w:val="center"/>
          </w:tcPr>
          <w:p>
            <w:pPr>
              <w:spacing w:line="300" w:lineRule="exact"/>
              <w:jc w:val="right"/>
              <w:rPr>
                <w:rFonts w:ascii="仿宋_GB2312" w:hAnsi="仿宋_GB2312" w:eastAsia="仿宋_GB2312" w:cs="仿宋_GB2312"/>
                <w:b/>
                <w:bCs/>
                <w:sz w:val="32"/>
                <w:szCs w:val="32"/>
              </w:rPr>
            </w:pPr>
          </w:p>
        </w:tc>
        <w:tc>
          <w:tcPr>
            <w:tcW w:w="963" w:type="dxa"/>
            <w:vAlign w:val="center"/>
          </w:tcPr>
          <w:p>
            <w:pPr>
              <w:spacing w:line="300" w:lineRule="exact"/>
              <w:jc w:val="left"/>
              <w:rPr>
                <w:rFonts w:ascii="仿宋_GB2312" w:hAnsi="仿宋_GB2312" w:eastAsia="仿宋_GB2312" w:cs="仿宋_GB2312"/>
                <w:b/>
                <w:bCs/>
                <w:sz w:val="32"/>
                <w:szCs w:val="32"/>
              </w:rPr>
            </w:pPr>
          </w:p>
        </w:tc>
        <w:tc>
          <w:tcPr>
            <w:tcW w:w="1019" w:type="dxa"/>
            <w:vAlign w:val="center"/>
          </w:tcPr>
          <w:p>
            <w:pPr>
              <w:spacing w:line="300" w:lineRule="exact"/>
              <w:jc w:val="left"/>
              <w:rPr>
                <w:rFonts w:ascii="仿宋_GB2312" w:hAnsi="仿宋_GB2312" w:eastAsia="仿宋_GB2312" w:cs="仿宋_GB2312"/>
                <w:b/>
                <w:bCs/>
                <w:sz w:val="32"/>
                <w:szCs w:val="32"/>
              </w:rPr>
            </w:pPr>
          </w:p>
        </w:tc>
        <w:tc>
          <w:tcPr>
            <w:tcW w:w="793" w:type="dxa"/>
            <w:vAlign w:val="center"/>
          </w:tcPr>
          <w:p>
            <w:pPr>
              <w:spacing w:line="300" w:lineRule="exact"/>
              <w:jc w:val="left"/>
              <w:rPr>
                <w:rFonts w:ascii="仿宋_GB2312" w:hAnsi="仿宋_GB2312" w:eastAsia="仿宋_GB2312" w:cs="仿宋_GB2312"/>
                <w:b/>
                <w:bCs/>
                <w:sz w:val="32"/>
                <w:szCs w:val="32"/>
              </w:rPr>
            </w:pPr>
          </w:p>
        </w:tc>
        <w:tc>
          <w:tcPr>
            <w:tcW w:w="793" w:type="dxa"/>
            <w:vAlign w:val="center"/>
          </w:tcPr>
          <w:p>
            <w:pPr>
              <w:spacing w:line="300" w:lineRule="exact"/>
              <w:jc w:val="right"/>
              <w:rPr>
                <w:rFonts w:ascii="仿宋_GB2312" w:hAnsi="仿宋_GB2312" w:eastAsia="仿宋_GB2312" w:cs="仿宋_GB2312"/>
                <w:b/>
                <w:bCs/>
                <w:sz w:val="32"/>
                <w:szCs w:val="32"/>
              </w:rPr>
            </w:pPr>
          </w:p>
        </w:tc>
        <w:tc>
          <w:tcPr>
            <w:tcW w:w="850" w:type="dxa"/>
            <w:vAlign w:val="center"/>
          </w:tcPr>
          <w:p>
            <w:pPr>
              <w:spacing w:line="300" w:lineRule="exact"/>
              <w:jc w:val="right"/>
              <w:rPr>
                <w:rFonts w:ascii="仿宋_GB2312" w:hAnsi="仿宋_GB2312" w:eastAsia="仿宋_GB2312" w:cs="仿宋_GB2312"/>
                <w:b/>
                <w:bCs/>
                <w:sz w:val="32"/>
                <w:szCs w:val="32"/>
              </w:rPr>
            </w:pPr>
          </w:p>
        </w:tc>
        <w:tc>
          <w:tcPr>
            <w:tcW w:w="963" w:type="dxa"/>
            <w:vAlign w:val="center"/>
          </w:tcPr>
          <w:p>
            <w:pPr>
              <w:spacing w:line="300" w:lineRule="exact"/>
              <w:jc w:val="right"/>
              <w:rPr>
                <w:rFonts w:ascii="仿宋_GB2312" w:hAnsi="仿宋_GB2312" w:eastAsia="仿宋_GB2312" w:cs="仿宋_GB2312"/>
                <w:b/>
                <w:bCs/>
                <w:sz w:val="32"/>
                <w:szCs w:val="32"/>
              </w:rPr>
            </w:pPr>
          </w:p>
        </w:tc>
        <w:tc>
          <w:tcPr>
            <w:tcW w:w="963" w:type="dxa"/>
            <w:vAlign w:val="center"/>
          </w:tcPr>
          <w:p>
            <w:pPr>
              <w:spacing w:line="300" w:lineRule="exact"/>
              <w:jc w:val="right"/>
              <w:rPr>
                <w:rFonts w:ascii="仿宋_GB2312" w:hAnsi="仿宋_GB2312" w:eastAsia="仿宋_GB2312" w:cs="仿宋_GB2312"/>
                <w:b/>
                <w:bCs/>
                <w:sz w:val="32"/>
                <w:szCs w:val="32"/>
              </w:rPr>
            </w:pPr>
          </w:p>
        </w:tc>
        <w:tc>
          <w:tcPr>
            <w:tcW w:w="963" w:type="dxa"/>
            <w:vAlign w:val="center"/>
          </w:tcPr>
          <w:p>
            <w:pPr>
              <w:spacing w:line="300" w:lineRule="exact"/>
              <w:jc w:val="right"/>
              <w:rPr>
                <w:rFonts w:ascii="仿宋_GB2312" w:hAnsi="仿宋_GB2312" w:eastAsia="仿宋_GB2312" w:cs="仿宋_GB2312"/>
                <w:b/>
                <w:bCs/>
                <w:sz w:val="32"/>
                <w:szCs w:val="32"/>
              </w:rPr>
            </w:pPr>
          </w:p>
        </w:tc>
        <w:tc>
          <w:tcPr>
            <w:tcW w:w="963" w:type="dxa"/>
            <w:vAlign w:val="center"/>
          </w:tcPr>
          <w:p>
            <w:pPr>
              <w:spacing w:line="300" w:lineRule="exact"/>
              <w:jc w:val="right"/>
              <w:rPr>
                <w:rFonts w:ascii="仿宋_GB2312" w:hAnsi="仿宋_GB2312" w:eastAsia="仿宋_GB2312" w:cs="仿宋_GB2312"/>
                <w:b/>
                <w:bCs/>
                <w:sz w:val="32"/>
                <w:szCs w:val="32"/>
              </w:rPr>
            </w:pPr>
          </w:p>
        </w:tc>
        <w:tc>
          <w:tcPr>
            <w:tcW w:w="963" w:type="dxa"/>
            <w:vAlign w:val="center"/>
          </w:tcPr>
          <w:p>
            <w:pPr>
              <w:spacing w:line="300" w:lineRule="exact"/>
              <w:jc w:val="right"/>
              <w:rPr>
                <w:rFonts w:ascii="仿宋_GB2312" w:hAnsi="仿宋_GB2312" w:eastAsia="仿宋_GB2312" w:cs="仿宋_GB2312"/>
                <w:b/>
                <w:bCs/>
                <w:sz w:val="32"/>
                <w:szCs w:val="32"/>
              </w:rPr>
            </w:pPr>
          </w:p>
        </w:tc>
        <w:tc>
          <w:tcPr>
            <w:tcW w:w="975" w:type="dxa"/>
            <w:vAlign w:val="center"/>
          </w:tcPr>
          <w:p>
            <w:pPr>
              <w:spacing w:line="300" w:lineRule="exact"/>
              <w:jc w:val="right"/>
              <w:rPr>
                <w:rFonts w:ascii="仿宋_GB2312" w:hAnsi="仿宋_GB2312" w:eastAsia="仿宋_GB2312" w:cs="仿宋_GB2312"/>
                <w:b/>
                <w:bCs/>
                <w:sz w:val="32"/>
                <w:szCs w:val="32"/>
              </w:rPr>
            </w:pPr>
          </w:p>
        </w:tc>
        <w:tc>
          <w:tcPr>
            <w:tcW w:w="963" w:type="dxa"/>
            <w:vAlign w:val="center"/>
          </w:tcPr>
          <w:p>
            <w:pPr>
              <w:spacing w:line="300" w:lineRule="exact"/>
              <w:jc w:val="right"/>
              <w:rPr>
                <w:rFonts w:ascii="仿宋_GB2312" w:hAnsi="仿宋_GB2312" w:eastAsia="仿宋_GB2312" w:cs="仿宋_GB2312"/>
                <w:b/>
                <w:bCs/>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551"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日常公用经费</w:t>
            </w:r>
          </w:p>
        </w:tc>
        <w:tc>
          <w:tcPr>
            <w:tcW w:w="1134" w:type="dxa"/>
            <w:vAlign w:val="center"/>
          </w:tcPr>
          <w:p>
            <w:pPr>
              <w:spacing w:line="300" w:lineRule="exact"/>
              <w:jc w:val="right"/>
              <w:rPr>
                <w:rFonts w:ascii="仿宋_GB2312" w:hAnsi="仿宋_GB2312" w:eastAsia="仿宋_GB2312" w:cs="仿宋_GB2312"/>
                <w:sz w:val="32"/>
                <w:szCs w:val="32"/>
              </w:rPr>
            </w:pPr>
          </w:p>
        </w:tc>
        <w:tc>
          <w:tcPr>
            <w:tcW w:w="963" w:type="dxa"/>
            <w:vAlign w:val="center"/>
          </w:tcPr>
          <w:p>
            <w:pPr>
              <w:spacing w:line="300" w:lineRule="exact"/>
              <w:jc w:val="left"/>
              <w:rPr>
                <w:rFonts w:ascii="仿宋_GB2312" w:hAnsi="仿宋_GB2312" w:eastAsia="仿宋_GB2312" w:cs="仿宋_GB2312"/>
                <w:sz w:val="32"/>
                <w:szCs w:val="32"/>
              </w:rPr>
            </w:pPr>
          </w:p>
        </w:tc>
        <w:tc>
          <w:tcPr>
            <w:tcW w:w="1019" w:type="dxa"/>
            <w:vAlign w:val="center"/>
          </w:tcPr>
          <w:p>
            <w:pPr>
              <w:spacing w:line="300" w:lineRule="exact"/>
              <w:jc w:val="left"/>
              <w:rPr>
                <w:rFonts w:ascii="仿宋_GB2312" w:hAnsi="仿宋_GB2312" w:eastAsia="仿宋_GB2312" w:cs="仿宋_GB2312"/>
                <w:sz w:val="32"/>
                <w:szCs w:val="32"/>
              </w:rPr>
            </w:pPr>
          </w:p>
        </w:tc>
        <w:tc>
          <w:tcPr>
            <w:tcW w:w="793" w:type="dxa"/>
            <w:vAlign w:val="center"/>
          </w:tcPr>
          <w:p>
            <w:pPr>
              <w:spacing w:line="300" w:lineRule="exact"/>
              <w:jc w:val="left"/>
              <w:rPr>
                <w:rFonts w:ascii="仿宋_GB2312" w:hAnsi="仿宋_GB2312" w:eastAsia="仿宋_GB2312" w:cs="仿宋_GB2312"/>
                <w:sz w:val="32"/>
                <w:szCs w:val="32"/>
              </w:rPr>
            </w:pPr>
          </w:p>
        </w:tc>
        <w:tc>
          <w:tcPr>
            <w:tcW w:w="793" w:type="dxa"/>
            <w:vAlign w:val="center"/>
          </w:tcPr>
          <w:p>
            <w:pPr>
              <w:spacing w:line="300" w:lineRule="exact"/>
              <w:jc w:val="right"/>
              <w:rPr>
                <w:rFonts w:ascii="仿宋_GB2312" w:hAnsi="仿宋_GB2312" w:eastAsia="仿宋_GB2312" w:cs="仿宋_GB2312"/>
                <w:sz w:val="32"/>
                <w:szCs w:val="32"/>
              </w:rPr>
            </w:pPr>
          </w:p>
        </w:tc>
        <w:tc>
          <w:tcPr>
            <w:tcW w:w="850" w:type="dxa"/>
            <w:vAlign w:val="center"/>
          </w:tcPr>
          <w:p>
            <w:pPr>
              <w:spacing w:line="300" w:lineRule="exact"/>
              <w:jc w:val="right"/>
              <w:rPr>
                <w:rFonts w:ascii="仿宋_GB2312" w:hAnsi="仿宋_GB2312" w:eastAsia="仿宋_GB2312" w:cs="仿宋_GB2312"/>
                <w:sz w:val="32"/>
                <w:szCs w:val="32"/>
              </w:rPr>
            </w:pPr>
          </w:p>
        </w:tc>
        <w:tc>
          <w:tcPr>
            <w:tcW w:w="963" w:type="dxa"/>
            <w:vAlign w:val="center"/>
          </w:tcPr>
          <w:p>
            <w:pPr>
              <w:spacing w:line="300" w:lineRule="exact"/>
              <w:jc w:val="right"/>
              <w:rPr>
                <w:rFonts w:ascii="仿宋_GB2312" w:hAnsi="仿宋_GB2312" w:eastAsia="仿宋_GB2312" w:cs="仿宋_GB2312"/>
                <w:sz w:val="32"/>
                <w:szCs w:val="32"/>
              </w:rPr>
            </w:pPr>
          </w:p>
        </w:tc>
        <w:tc>
          <w:tcPr>
            <w:tcW w:w="963" w:type="dxa"/>
            <w:vAlign w:val="center"/>
          </w:tcPr>
          <w:p>
            <w:pPr>
              <w:spacing w:line="300" w:lineRule="exact"/>
              <w:jc w:val="right"/>
              <w:rPr>
                <w:rFonts w:ascii="仿宋_GB2312" w:hAnsi="仿宋_GB2312" w:eastAsia="仿宋_GB2312" w:cs="仿宋_GB2312"/>
                <w:sz w:val="32"/>
                <w:szCs w:val="32"/>
              </w:rPr>
            </w:pPr>
          </w:p>
        </w:tc>
        <w:tc>
          <w:tcPr>
            <w:tcW w:w="963" w:type="dxa"/>
            <w:vAlign w:val="center"/>
          </w:tcPr>
          <w:p>
            <w:pPr>
              <w:spacing w:line="300" w:lineRule="exact"/>
              <w:jc w:val="right"/>
              <w:rPr>
                <w:rFonts w:ascii="仿宋_GB2312" w:hAnsi="仿宋_GB2312" w:eastAsia="仿宋_GB2312" w:cs="仿宋_GB2312"/>
                <w:sz w:val="32"/>
                <w:szCs w:val="32"/>
              </w:rPr>
            </w:pPr>
          </w:p>
        </w:tc>
        <w:tc>
          <w:tcPr>
            <w:tcW w:w="963" w:type="dxa"/>
            <w:vAlign w:val="center"/>
          </w:tcPr>
          <w:p>
            <w:pPr>
              <w:spacing w:line="300" w:lineRule="exact"/>
              <w:jc w:val="right"/>
              <w:rPr>
                <w:rFonts w:ascii="仿宋_GB2312" w:hAnsi="仿宋_GB2312" w:eastAsia="仿宋_GB2312" w:cs="仿宋_GB2312"/>
                <w:sz w:val="32"/>
                <w:szCs w:val="32"/>
              </w:rPr>
            </w:pPr>
          </w:p>
        </w:tc>
        <w:tc>
          <w:tcPr>
            <w:tcW w:w="963" w:type="dxa"/>
            <w:vAlign w:val="center"/>
          </w:tcPr>
          <w:p>
            <w:pPr>
              <w:spacing w:line="300" w:lineRule="exact"/>
              <w:jc w:val="right"/>
              <w:rPr>
                <w:rFonts w:ascii="仿宋_GB2312" w:hAnsi="仿宋_GB2312" w:eastAsia="仿宋_GB2312" w:cs="仿宋_GB2312"/>
                <w:sz w:val="32"/>
                <w:szCs w:val="32"/>
              </w:rPr>
            </w:pPr>
          </w:p>
        </w:tc>
        <w:tc>
          <w:tcPr>
            <w:tcW w:w="975" w:type="dxa"/>
            <w:vAlign w:val="center"/>
          </w:tcPr>
          <w:p>
            <w:pPr>
              <w:spacing w:line="300" w:lineRule="exact"/>
              <w:jc w:val="right"/>
              <w:rPr>
                <w:rFonts w:ascii="仿宋_GB2312" w:hAnsi="仿宋_GB2312" w:eastAsia="仿宋_GB2312" w:cs="仿宋_GB2312"/>
                <w:sz w:val="32"/>
                <w:szCs w:val="32"/>
              </w:rPr>
            </w:pPr>
          </w:p>
        </w:tc>
        <w:tc>
          <w:tcPr>
            <w:tcW w:w="963" w:type="dxa"/>
            <w:vAlign w:val="center"/>
          </w:tcPr>
          <w:p>
            <w:pPr>
              <w:spacing w:line="300" w:lineRule="exact"/>
              <w:jc w:val="right"/>
              <w:rPr>
                <w:rFonts w:ascii="仿宋_GB2312" w:hAnsi="仿宋_GB2312" w:eastAsia="仿宋_GB2312" w:cs="仿宋_GB2312"/>
                <w:sz w:val="32"/>
                <w:szCs w:val="32"/>
              </w:rPr>
            </w:pPr>
          </w:p>
        </w:tc>
      </w:tr>
    </w:tbl>
    <w:p>
      <w:pPr>
        <w:spacing w:line="300" w:lineRule="exact"/>
        <w:jc w:val="left"/>
        <w:outlineLvl w:val="0"/>
      </w:pPr>
    </w:p>
    <w:p>
      <w:pPr>
        <w:spacing w:line="300" w:lineRule="exact"/>
        <w:jc w:val="left"/>
        <w:outlineLvl w:val="0"/>
        <w:rPr>
          <w:rFonts w:eastAsia="仿宋_GB2312"/>
        </w:rPr>
      </w:pPr>
      <w:r>
        <w:rPr>
          <w:rFonts w:hint="eastAsia"/>
        </w:rPr>
        <w:t xml:space="preserve">   </w:t>
      </w:r>
      <w:r>
        <w:rPr>
          <w:rFonts w:hint="eastAsia" w:ascii="仿宋_GB2312" w:hAnsi="宋体" w:eastAsia="仿宋_GB2312"/>
          <w:sz w:val="32"/>
          <w:szCs w:val="32"/>
        </w:rPr>
        <w:t>注：我单位无政府采购，空表列示。</w:t>
      </w:r>
    </w:p>
    <w:p>
      <w:pPr>
        <w:spacing w:line="300" w:lineRule="exact"/>
        <w:jc w:val="left"/>
        <w:outlineLvl w:val="0"/>
      </w:pPr>
    </w:p>
    <w:p>
      <w:pPr>
        <w:spacing w:line="300" w:lineRule="exact"/>
        <w:jc w:val="left"/>
        <w:outlineLvl w:val="0"/>
        <w:sectPr>
          <w:headerReference r:id="rId4" w:type="default"/>
          <w:pgSz w:w="16839" w:h="11907" w:orient="landscape"/>
          <w:pgMar w:top="1361" w:right="1020" w:bottom="1361" w:left="1020" w:header="851" w:footer="992" w:gutter="0"/>
          <w:cols w:space="720" w:num="1"/>
          <w:docGrid w:type="lines" w:linePitch="312" w:charSpace="0"/>
        </w:sectPr>
      </w:pPr>
    </w:p>
    <w:p>
      <w:pPr>
        <w:spacing w:line="560" w:lineRule="exact"/>
        <w:rPr>
          <w:rFonts w:ascii="仿宋_GB2312" w:hAnsi="仿宋_GB2312" w:eastAsia="仿宋_GB2312" w:cs="仿宋_GB2312"/>
          <w:sz w:val="32"/>
          <w:szCs w:val="32"/>
        </w:rPr>
      </w:pP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七、国有资产信息</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color w:val="000000"/>
          <w:kern w:val="0"/>
          <w:sz w:val="32"/>
          <w:szCs w:val="32"/>
        </w:rPr>
        <w:t>我部门上年末固定资产金额为</w:t>
      </w:r>
      <w:r>
        <w:rPr>
          <w:rFonts w:hint="eastAsia" w:ascii="仿宋_GB2312" w:hAnsi="仿宋_GB2312" w:eastAsia="仿宋_GB2312" w:cs="仿宋_GB2312"/>
          <w:kern w:val="0"/>
          <w:sz w:val="32"/>
          <w:szCs w:val="32"/>
        </w:rPr>
        <w:t>219</w:t>
      </w:r>
      <w:r>
        <w:rPr>
          <w:rFonts w:hint="eastAsia" w:ascii="仿宋_GB2312" w:hAnsi="仿宋_GB2312" w:eastAsia="仿宋_GB2312" w:cs="仿宋_GB2312"/>
          <w:color w:val="000000"/>
          <w:kern w:val="0"/>
          <w:sz w:val="32"/>
          <w:szCs w:val="32"/>
        </w:rPr>
        <w:t>万元，其中：房屋2000平方米，价值118.1万元；车辆1辆，价值1.5万元；其他固定资产99.4万元。</w:t>
      </w:r>
    </w:p>
    <w:p>
      <w:pPr>
        <w:spacing w:line="560" w:lineRule="exact"/>
        <w:ind w:firstLine="640" w:firstLineChars="200"/>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高头回族乡固定资产占用情况表</w:t>
      </w:r>
    </w:p>
    <w:p>
      <w:pPr>
        <w:spacing w:line="560" w:lineRule="exact"/>
        <w:ind w:firstLine="640" w:firstLineChars="200"/>
        <w:jc w:val="right"/>
        <w:rPr>
          <w:rFonts w:ascii="仿宋_GB2312" w:hAnsi="仿宋_GB2312" w:eastAsia="仿宋_GB2312" w:cs="仿宋_GB2312"/>
          <w:sz w:val="32"/>
          <w:szCs w:val="32"/>
        </w:rPr>
      </w:pPr>
      <w:r>
        <w:rPr>
          <w:rFonts w:hint="eastAsia" w:ascii="仿宋_GB2312" w:hAnsi="仿宋_GB2312" w:eastAsia="仿宋_GB2312" w:cs="仿宋_GB2312"/>
          <w:sz w:val="32"/>
          <w:szCs w:val="32"/>
        </w:rPr>
        <w:t>截止日期：2019年12月31日</w:t>
      </w:r>
    </w:p>
    <w:tbl>
      <w:tblPr>
        <w:tblStyle w:val="7"/>
        <w:tblpPr w:leftFromText="180" w:rightFromText="180" w:vertAnchor="text" w:horzAnchor="page" w:tblpX="1952" w:tblpY="89"/>
        <w:tblOverlap w:val="never"/>
        <w:tblW w:w="8295"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227"/>
        <w:gridCol w:w="1678"/>
        <w:gridCol w:w="33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0" w:hRule="atLeast"/>
          <w:tblHeader/>
        </w:trPr>
        <w:tc>
          <w:tcPr>
            <w:tcW w:w="3227" w:type="dxa"/>
            <w:vMerge w:val="restart"/>
            <w:vAlign w:val="center"/>
          </w:tcPr>
          <w:p>
            <w:pPr>
              <w:spacing w:line="560" w:lineRule="exact"/>
              <w:jc w:val="center"/>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项目</w:t>
            </w:r>
          </w:p>
        </w:tc>
        <w:tc>
          <w:tcPr>
            <w:tcW w:w="1678" w:type="dxa"/>
            <w:vMerge w:val="restart"/>
            <w:vAlign w:val="center"/>
          </w:tcPr>
          <w:p>
            <w:pPr>
              <w:spacing w:line="560" w:lineRule="exact"/>
              <w:jc w:val="center"/>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数量</w:t>
            </w:r>
          </w:p>
        </w:tc>
        <w:tc>
          <w:tcPr>
            <w:tcW w:w="3390" w:type="dxa"/>
            <w:vMerge w:val="restart"/>
            <w:vAlign w:val="center"/>
          </w:tcPr>
          <w:p>
            <w:pPr>
              <w:spacing w:line="560" w:lineRule="exact"/>
              <w:jc w:val="center"/>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价值（单位：万元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0" w:hRule="atLeast"/>
          <w:tblHeader/>
        </w:trPr>
        <w:tc>
          <w:tcPr>
            <w:tcW w:w="3227" w:type="dxa"/>
            <w:vMerge w:val="continue"/>
            <w:vAlign w:val="center"/>
          </w:tcPr>
          <w:p>
            <w:pPr>
              <w:spacing w:line="560" w:lineRule="exact"/>
              <w:jc w:val="left"/>
              <w:outlineLvl w:val="0"/>
              <w:rPr>
                <w:rFonts w:ascii="仿宋_GB2312" w:hAnsi="仿宋_GB2312" w:eastAsia="仿宋_GB2312" w:cs="仿宋_GB2312"/>
                <w:sz w:val="32"/>
                <w:szCs w:val="32"/>
              </w:rPr>
            </w:pPr>
          </w:p>
        </w:tc>
        <w:tc>
          <w:tcPr>
            <w:tcW w:w="1678" w:type="dxa"/>
            <w:vMerge w:val="continue"/>
            <w:vAlign w:val="center"/>
          </w:tcPr>
          <w:p>
            <w:pPr>
              <w:spacing w:line="560" w:lineRule="exact"/>
              <w:jc w:val="left"/>
              <w:outlineLvl w:val="0"/>
              <w:rPr>
                <w:rFonts w:ascii="仿宋_GB2312" w:hAnsi="仿宋_GB2312" w:eastAsia="仿宋_GB2312" w:cs="仿宋_GB2312"/>
                <w:sz w:val="32"/>
                <w:szCs w:val="32"/>
              </w:rPr>
            </w:pPr>
          </w:p>
        </w:tc>
        <w:tc>
          <w:tcPr>
            <w:tcW w:w="3390" w:type="dxa"/>
            <w:vMerge w:val="continue"/>
            <w:vAlign w:val="center"/>
          </w:tcPr>
          <w:p>
            <w:pPr>
              <w:spacing w:line="560" w:lineRule="exact"/>
              <w:jc w:val="left"/>
              <w:outlineLvl w:val="0"/>
              <w:rPr>
                <w:rFonts w:ascii="仿宋_GB2312" w:hAnsi="仿宋_GB2312" w:eastAsia="仿宋_GB2312" w:cs="仿宋_GB2312"/>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trPr>
        <w:tc>
          <w:tcPr>
            <w:tcW w:w="3227" w:type="dxa"/>
            <w:vAlign w:val="center"/>
          </w:tcPr>
          <w:p>
            <w:pPr>
              <w:spacing w:line="560" w:lineRule="exact"/>
              <w:jc w:val="center"/>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资产总额</w:t>
            </w:r>
          </w:p>
        </w:tc>
        <w:tc>
          <w:tcPr>
            <w:tcW w:w="1678" w:type="dxa"/>
            <w:vAlign w:val="center"/>
          </w:tcPr>
          <w:p>
            <w:pPr>
              <w:spacing w:line="560" w:lineRule="exact"/>
              <w:jc w:val="center"/>
              <w:rPr>
                <w:rFonts w:ascii="仿宋_GB2312" w:hAnsi="仿宋_GB2312" w:eastAsia="仿宋_GB2312" w:cs="仿宋_GB2312"/>
                <w:b/>
                <w:bCs/>
                <w:sz w:val="32"/>
                <w:szCs w:val="32"/>
              </w:rPr>
            </w:pPr>
          </w:p>
        </w:tc>
        <w:tc>
          <w:tcPr>
            <w:tcW w:w="3390" w:type="dxa"/>
            <w:vAlign w:val="center"/>
          </w:tcPr>
          <w:p>
            <w:pPr>
              <w:spacing w:line="560" w:lineRule="exact"/>
              <w:jc w:val="center"/>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0" w:hRule="atLeast"/>
        </w:trPr>
        <w:tc>
          <w:tcPr>
            <w:tcW w:w="3227" w:type="dxa"/>
            <w:vAlign w:val="center"/>
          </w:tcPr>
          <w:p>
            <w:pPr>
              <w:spacing w:line="56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1、房屋（平方米）</w:t>
            </w:r>
          </w:p>
        </w:tc>
        <w:tc>
          <w:tcPr>
            <w:tcW w:w="1678" w:type="dxa"/>
            <w:vAlign w:val="center"/>
          </w:tcPr>
          <w:p>
            <w:pPr>
              <w:spacing w:line="56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2000</w:t>
            </w:r>
          </w:p>
        </w:tc>
        <w:tc>
          <w:tcPr>
            <w:tcW w:w="3390" w:type="dxa"/>
            <w:vAlign w:val="center"/>
          </w:tcPr>
          <w:p>
            <w:pPr>
              <w:spacing w:line="56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118.1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0" w:hRule="atLeast"/>
        </w:trPr>
        <w:tc>
          <w:tcPr>
            <w:tcW w:w="3227" w:type="dxa"/>
            <w:vAlign w:val="center"/>
          </w:tcPr>
          <w:p>
            <w:pPr>
              <w:spacing w:line="56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2、车辆（台、辆）</w:t>
            </w:r>
          </w:p>
        </w:tc>
        <w:tc>
          <w:tcPr>
            <w:tcW w:w="1678" w:type="dxa"/>
            <w:vAlign w:val="center"/>
          </w:tcPr>
          <w:p>
            <w:pPr>
              <w:spacing w:line="56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1</w:t>
            </w:r>
          </w:p>
        </w:tc>
        <w:tc>
          <w:tcPr>
            <w:tcW w:w="3390" w:type="dxa"/>
            <w:vAlign w:val="center"/>
          </w:tcPr>
          <w:p>
            <w:pPr>
              <w:spacing w:line="56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0" w:hRule="atLeast"/>
        </w:trPr>
        <w:tc>
          <w:tcPr>
            <w:tcW w:w="3227" w:type="dxa"/>
            <w:vAlign w:val="center"/>
          </w:tcPr>
          <w:p>
            <w:pPr>
              <w:spacing w:line="56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3、单价在50万以上设备</w:t>
            </w:r>
          </w:p>
        </w:tc>
        <w:tc>
          <w:tcPr>
            <w:tcW w:w="1678" w:type="dxa"/>
            <w:vAlign w:val="center"/>
          </w:tcPr>
          <w:p>
            <w:pPr>
              <w:spacing w:line="56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w:t>
            </w:r>
          </w:p>
        </w:tc>
        <w:tc>
          <w:tcPr>
            <w:tcW w:w="3390" w:type="dxa"/>
            <w:vAlign w:val="center"/>
          </w:tcPr>
          <w:p>
            <w:pPr>
              <w:spacing w:line="56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0" w:hRule="atLeast"/>
        </w:trPr>
        <w:tc>
          <w:tcPr>
            <w:tcW w:w="3227" w:type="dxa"/>
            <w:vAlign w:val="center"/>
          </w:tcPr>
          <w:p>
            <w:pPr>
              <w:spacing w:line="56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4、其他固定资产</w:t>
            </w:r>
          </w:p>
        </w:tc>
        <w:tc>
          <w:tcPr>
            <w:tcW w:w="1678" w:type="dxa"/>
            <w:vAlign w:val="center"/>
          </w:tcPr>
          <w:p>
            <w:pPr>
              <w:spacing w:line="56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w:t>
            </w:r>
          </w:p>
        </w:tc>
        <w:tc>
          <w:tcPr>
            <w:tcW w:w="3390" w:type="dxa"/>
            <w:vAlign w:val="center"/>
          </w:tcPr>
          <w:p>
            <w:pPr>
              <w:spacing w:line="56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99.4</w:t>
            </w:r>
          </w:p>
        </w:tc>
      </w:tr>
    </w:tbl>
    <w:p>
      <w:pPr>
        <w:spacing w:line="560" w:lineRule="exact"/>
        <w:ind w:firstLine="640" w:firstLineChars="200"/>
        <w:rPr>
          <w:rFonts w:ascii="仿宋_GB2312" w:hAnsi="仿宋_GB2312" w:eastAsia="仿宋_GB2312" w:cs="仿宋_GB2312"/>
          <w:sz w:val="32"/>
          <w:szCs w:val="32"/>
        </w:rPr>
      </w:pPr>
    </w:p>
    <w:p>
      <w:pPr>
        <w:spacing w:line="560" w:lineRule="exact"/>
        <w:ind w:firstLine="640" w:firstLineChars="200"/>
        <w:rPr>
          <w:rFonts w:ascii="仿宋_GB2312" w:hAnsi="仿宋_GB2312" w:eastAsia="仿宋_GB2312" w:cs="仿宋_GB2312"/>
          <w:sz w:val="32"/>
          <w:szCs w:val="32"/>
        </w:rPr>
      </w:pPr>
    </w:p>
    <w:p>
      <w:pPr>
        <w:spacing w:line="560" w:lineRule="exact"/>
        <w:ind w:firstLine="640" w:firstLineChars="200"/>
        <w:rPr>
          <w:rFonts w:ascii="仿宋_GB2312" w:hAnsi="仿宋_GB2312" w:eastAsia="仿宋_GB2312" w:cs="仿宋_GB2312"/>
          <w:sz w:val="32"/>
          <w:szCs w:val="32"/>
        </w:rPr>
      </w:pPr>
    </w:p>
    <w:p>
      <w:pPr>
        <w:spacing w:line="560" w:lineRule="exact"/>
        <w:ind w:firstLine="640" w:firstLineChars="200"/>
        <w:rPr>
          <w:rFonts w:ascii="仿宋_GB2312" w:hAnsi="仿宋_GB2312" w:eastAsia="仿宋_GB2312" w:cs="仿宋_GB2312"/>
          <w:sz w:val="32"/>
          <w:szCs w:val="32"/>
        </w:rPr>
      </w:pPr>
    </w:p>
    <w:p>
      <w:pPr>
        <w:spacing w:line="560" w:lineRule="exact"/>
        <w:ind w:firstLine="640" w:firstLineChars="200"/>
        <w:rPr>
          <w:rFonts w:ascii="仿宋_GB2312" w:hAnsi="仿宋_GB2312" w:eastAsia="仿宋_GB2312" w:cs="仿宋_GB2312"/>
          <w:sz w:val="32"/>
          <w:szCs w:val="32"/>
        </w:rPr>
      </w:pPr>
    </w:p>
    <w:p>
      <w:pPr>
        <w:spacing w:line="560" w:lineRule="exact"/>
        <w:ind w:firstLine="640" w:firstLineChars="200"/>
        <w:rPr>
          <w:rFonts w:ascii="仿宋_GB2312" w:hAnsi="仿宋_GB2312" w:eastAsia="仿宋_GB2312" w:cs="仿宋_GB2312"/>
          <w:sz w:val="32"/>
          <w:szCs w:val="32"/>
        </w:rPr>
      </w:pPr>
    </w:p>
    <w:p>
      <w:pPr>
        <w:spacing w:line="560" w:lineRule="exact"/>
        <w:ind w:firstLine="640" w:firstLineChars="200"/>
        <w:rPr>
          <w:rFonts w:ascii="仿宋_GB2312" w:hAnsi="仿宋_GB2312" w:eastAsia="仿宋_GB2312" w:cs="仿宋_GB2312"/>
          <w:sz w:val="32"/>
          <w:szCs w:val="32"/>
        </w:rPr>
      </w:pPr>
    </w:p>
    <w:p>
      <w:pPr>
        <w:spacing w:line="560" w:lineRule="exact"/>
        <w:ind w:firstLine="640" w:firstLineChars="200"/>
        <w:rPr>
          <w:rFonts w:ascii="仿宋_GB2312" w:hAnsi="仿宋_GB2312" w:eastAsia="仿宋_GB2312" w:cs="仿宋_GB2312"/>
          <w:sz w:val="32"/>
          <w:szCs w:val="32"/>
        </w:rPr>
      </w:pPr>
    </w:p>
    <w:p>
      <w:pPr>
        <w:autoSpaceDE w:val="0"/>
        <w:autoSpaceDN w:val="0"/>
        <w:adjustRightInd w:val="0"/>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八、名词解释</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1、一般公共预算拨款收入：指县级财政当年拨付的资金。</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2、事业收入：指事业单位开展专业业务活动及辅助活动所取得的收入。</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3、其他收入：指除“一般公共预算拨款收入”、“事业收入”等以外的收入。主要是按规定动用的租房收入、存款利息收入等。</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4、基本支出：指为保障机构正常运转、完成日常工作任务而发生的人员支出和公用支出。</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5、项目支出：指在基本支出之外为完成特定行政任务和事业发展目标所发生的支出。</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6、上缴上级支出：指下级单位上缴上级的支出。</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7、“三公”经费：纳入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9、上年结转：指以前年度尚未完成、结转到本年仍按原规定用途继续使用的资金。</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10、事业单位经营支出：指事业单位在专业业务活动及其辅助活动之外开展非独立核算经营活动发生的支出。</w:t>
      </w:r>
    </w:p>
    <w:p>
      <w:pPr>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九、其他需要说明的事项</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我部门无其他需要说明的事项。</w:t>
      </w:r>
    </w:p>
    <w:sectPr>
      <w:footerReference r:id="rId5"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仿宋_GBK">
    <w:panose1 w:val="02000000000000000000"/>
    <w:charset w:val="86"/>
    <w:family w:val="script"/>
    <w:pitch w:val="default"/>
    <w:sig w:usb0="A00002BF" w:usb1="38CF7CFA" w:usb2="00082016" w:usb3="00000000" w:csb0="00040001" w:csb1="00000000"/>
  </w:font>
  <w:font w:name="楷体">
    <w:panose1 w:val="02010609060101010101"/>
    <w:charset w:val="86"/>
    <w:family w:val="modern"/>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4"/>
      </w:rPr>
    </w:pPr>
    <w:r>
      <w:fldChar w:fldCharType="begin"/>
    </w:r>
    <w:r>
      <w:rPr>
        <w:rStyle w:val="14"/>
      </w:rPr>
      <w:instrText xml:space="preserve">PAGE  </w:instrText>
    </w:r>
    <w:r>
      <w:fldChar w:fldCharType="separate"/>
    </w:r>
    <w:r>
      <w:rPr>
        <w:rStyle w:val="14"/>
      </w:rPr>
      <w:t>20</w:t>
    </w:r>
    <w:r>
      <w:fldChar w:fldCharType="end"/>
    </w:r>
  </w:p>
  <w:p>
    <w:pPr>
      <w:pStyle w:val="2"/>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rPr>
        <w:rFonts w:cs="Times New Roman"/>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B5BEA"/>
    <w:rsid w:val="007B2AD4"/>
    <w:rsid w:val="00E97150"/>
    <w:rsid w:val="00FB5BEA"/>
    <w:rsid w:val="0B0B14E2"/>
    <w:rsid w:val="0BB6797E"/>
    <w:rsid w:val="0DCA64D1"/>
    <w:rsid w:val="1E7B067D"/>
    <w:rsid w:val="25BA7400"/>
    <w:rsid w:val="2EE77D2D"/>
    <w:rsid w:val="61754793"/>
    <w:rsid w:val="7E6C61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1"/>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2"/>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rPr>
  </w:style>
  <w:style w:type="paragraph" w:styleId="5">
    <w:name w:val="footnote text"/>
    <w:basedOn w:val="1"/>
    <w:link w:val="13"/>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rPr>
  </w:style>
  <w:style w:type="character" w:styleId="9">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rPr>
  </w:style>
  <w:style w:type="character" w:customStyle="1" w:styleId="11">
    <w:name w:val="页脚 Char"/>
    <w:link w:val="2"/>
    <w:semiHidden/>
    <w:qFormat/>
    <w:uiPriority w:val="0"/>
    <w:rPr>
      <w:rFonts w:ascii="Times New Roman" w:hAnsi="Times New Roman" w:eastAsia="宋体" w:cs="Times New Roman"/>
      <w:sz w:val="18"/>
      <w:szCs w:val="18"/>
    </w:rPr>
  </w:style>
  <w:style w:type="character" w:customStyle="1" w:styleId="12">
    <w:name w:val="页眉 Char"/>
    <w:link w:val="3"/>
    <w:semiHidden/>
    <w:qFormat/>
    <w:uiPriority w:val="0"/>
    <w:rPr>
      <w:rFonts w:ascii="Times New Roman" w:hAnsi="Times New Roman" w:eastAsia="宋体" w:cs="Times New Roman"/>
      <w:sz w:val="18"/>
      <w:szCs w:val="18"/>
    </w:rPr>
  </w:style>
  <w:style w:type="character" w:customStyle="1" w:styleId="13">
    <w:name w:val="脚注文本 Char"/>
    <w:link w:val="5"/>
    <w:semiHidden/>
    <w:qFormat/>
    <w:uiPriority w:val="0"/>
    <w:rPr>
      <w:rFonts w:ascii="Calibri" w:hAnsi="Calibri" w:cs="Calibri"/>
      <w:sz w:val="18"/>
      <w:szCs w:val="18"/>
    </w:rPr>
  </w:style>
  <w:style w:type="character" w:customStyle="1" w:styleId="14">
    <w:name w:val="页码1"/>
    <w:qFormat/>
    <w:uiPriority w:val="0"/>
  </w:style>
  <w:style w:type="character" w:customStyle="1" w:styleId="15">
    <w:name w:val="Char Char1"/>
    <w:qFormat/>
    <w:uiPriority w:val="0"/>
    <w:rPr>
      <w:kern w:val="2"/>
      <w:sz w:val="18"/>
      <w:szCs w:val="18"/>
    </w:rPr>
  </w:style>
  <w:style w:type="character" w:customStyle="1" w:styleId="16">
    <w:name w:val="Char Char Char"/>
    <w:qFormat/>
    <w:uiPriority w:val="0"/>
    <w:rPr>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20</Pages>
  <Words>1322</Words>
  <Characters>7538</Characters>
  <Lines>62</Lines>
  <Paragraphs>17</Paragraphs>
  <TotalTime>4</TotalTime>
  <ScaleCrop>false</ScaleCrop>
  <LinksUpToDate>false</LinksUpToDate>
  <CharactersWithSpaces>8843</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2017-01-24T01:29:00Z</dcterms:created>
  <dc:creator>guest</dc:creator>
  <cp:lastModifiedBy>浮生</cp:lastModifiedBy>
  <cp:lastPrinted>2020-01-10T23:53:00Z</cp:lastPrinted>
  <dcterms:modified xsi:type="dcterms:W3CDTF">2024-09-09T09:04:50Z</dcterms:modified>
  <dc:title>赵霞</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3A4AAF8A527E40D59A89BFDE31998C80</vt:lpwstr>
  </property>
</Properties>
</file>