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3" w:firstLineChars="200"/>
        <w:jc w:val="center"/>
        <w:rPr>
          <w:rFonts w:hint="eastAsia" w:ascii="仿宋" w:hAnsi="仿宋" w:eastAsia="仿宋" w:cs="仿宋"/>
          <w:b/>
          <w:bCs/>
          <w:sz w:val="44"/>
          <w:szCs w:val="44"/>
          <w:lang w:val="en-US" w:eastAsia="zh-CN"/>
        </w:rPr>
      </w:pPr>
      <w:bookmarkStart w:id="11" w:name="_GoBack"/>
      <w:bookmarkEnd w:id="11"/>
      <w:r>
        <w:rPr>
          <w:rFonts w:hint="eastAsia" w:ascii="仿宋" w:hAnsi="仿宋" w:eastAsia="仿宋" w:cs="仿宋"/>
          <w:b/>
          <w:bCs/>
          <w:sz w:val="44"/>
          <w:szCs w:val="44"/>
          <w:lang w:val="en-US" w:eastAsia="zh-CN"/>
        </w:rPr>
        <w:t>无极县融媒体中心</w:t>
      </w:r>
    </w:p>
    <w:p>
      <w:pPr>
        <w:ind w:firstLine="883" w:firstLineChars="200"/>
        <w:jc w:val="center"/>
        <w:rPr>
          <w:rFonts w:hint="eastAsia" w:ascii="仿宋" w:hAnsi="仿宋" w:eastAsia="仿宋" w:cs="仿宋"/>
          <w:b/>
          <w:bCs/>
          <w:sz w:val="44"/>
          <w:szCs w:val="44"/>
          <w:lang w:val="en-US" w:eastAsia="zh-CN"/>
        </w:rPr>
      </w:pPr>
      <w:r>
        <w:rPr>
          <w:rFonts w:hint="eastAsia" w:ascii="仿宋" w:hAnsi="仿宋" w:eastAsia="仿宋" w:cs="仿宋"/>
          <w:b/>
          <w:bCs/>
          <w:sz w:val="44"/>
          <w:szCs w:val="44"/>
          <w:lang w:val="en-US" w:eastAsia="zh-CN"/>
        </w:rPr>
        <w:t>2020年部门预算信息公开情况说明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w:t>
      </w:r>
      <w:r>
        <w:rPr>
          <w:rFonts w:hint="eastAsia" w:ascii="仿宋" w:hAnsi="仿宋" w:eastAsia="仿宋" w:cs="仿宋"/>
          <w:sz w:val="32"/>
          <w:szCs w:val="32"/>
          <w:lang w:eastAsia="zh-CN"/>
        </w:rPr>
        <w:t>融媒体中心</w:t>
      </w:r>
      <w:r>
        <w:rPr>
          <w:rFonts w:hint="eastAsia" w:ascii="仿宋" w:hAnsi="仿宋" w:eastAsia="仿宋" w:cs="仿宋"/>
          <w:sz w:val="32"/>
          <w:szCs w:val="32"/>
          <w:lang w:val="en-US" w:eastAsia="zh-CN"/>
        </w:rPr>
        <w:t>2020年</w:t>
      </w:r>
      <w:r>
        <w:rPr>
          <w:rFonts w:hint="eastAsia" w:ascii="仿宋" w:hAnsi="仿宋" w:eastAsia="仿宋" w:cs="仿宋"/>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560"/>
        <w:rPr>
          <w:rFonts w:ascii="仿宋" w:hAnsi="仿宋" w:eastAsia="仿宋"/>
          <w:sz w:val="32"/>
          <w:szCs w:val="32"/>
        </w:rPr>
      </w:pPr>
      <w:r>
        <w:rPr>
          <w:rFonts w:hint="eastAsia" w:ascii="仿宋" w:hAnsi="仿宋" w:eastAsia="仿宋"/>
          <w:sz w:val="32"/>
          <w:szCs w:val="32"/>
        </w:rPr>
        <w:t>宣传贯彻执行党和国家的路线、方针政策；围绕县委、县政府的中心工作开展新闻宣传，做好各类广播电视节目制作、宣传、采访报道、传输发射、专题片等创作，做好新媒体运营，负责对各类电视广告的审查、制作，建立广播电视安全播出保障体系，加强安全播出管理。组织实施重大公益工程和公益活动。</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96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3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单位名称</w:t>
            </w:r>
          </w:p>
        </w:tc>
        <w:tc>
          <w:tcPr>
            <w:tcW w:w="1134"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单位性质</w:t>
            </w:r>
          </w:p>
        </w:tc>
        <w:tc>
          <w:tcPr>
            <w:tcW w:w="1276"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w:t>
            </w:r>
          </w:p>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规格</w:t>
            </w:r>
          </w:p>
        </w:tc>
        <w:tc>
          <w:tcPr>
            <w:tcW w:w="3373"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continue"/>
            <w:vAlign w:val="center"/>
          </w:tcPr>
          <w:p>
            <w:pPr>
              <w:spacing w:line="300" w:lineRule="exact"/>
              <w:jc w:val="center"/>
              <w:outlineLvl w:val="0"/>
              <w:rPr>
                <w:rFonts w:ascii="仿宋_GB2312" w:hAnsi="仿宋_GB2312" w:eastAsia="仿宋_GB2312" w:cs="仿宋_GB2312"/>
                <w:bCs/>
                <w:sz w:val="32"/>
                <w:szCs w:val="32"/>
              </w:rPr>
            </w:pPr>
          </w:p>
        </w:tc>
        <w:tc>
          <w:tcPr>
            <w:tcW w:w="1134" w:type="dxa"/>
            <w:vMerge w:val="continue"/>
            <w:vAlign w:val="center"/>
          </w:tcPr>
          <w:p>
            <w:pPr>
              <w:spacing w:line="300" w:lineRule="exact"/>
              <w:jc w:val="center"/>
              <w:outlineLvl w:val="0"/>
              <w:rPr>
                <w:rFonts w:ascii="仿宋_GB2312" w:hAnsi="仿宋_GB2312" w:eastAsia="仿宋_GB2312" w:cs="仿宋_GB2312"/>
                <w:bCs/>
                <w:sz w:val="32"/>
                <w:szCs w:val="32"/>
              </w:rPr>
            </w:pPr>
          </w:p>
        </w:tc>
        <w:tc>
          <w:tcPr>
            <w:tcW w:w="1276" w:type="dxa"/>
            <w:vMerge w:val="continue"/>
            <w:vAlign w:val="center"/>
          </w:tcPr>
          <w:p>
            <w:pPr>
              <w:spacing w:line="300" w:lineRule="exact"/>
              <w:jc w:val="center"/>
              <w:outlineLvl w:val="0"/>
              <w:rPr>
                <w:rFonts w:ascii="仿宋_GB2312" w:hAnsi="仿宋_GB2312" w:eastAsia="仿宋_GB2312" w:cs="仿宋_GB2312"/>
                <w:bCs/>
                <w:sz w:val="32"/>
                <w:szCs w:val="32"/>
              </w:rPr>
            </w:pPr>
          </w:p>
        </w:tc>
        <w:tc>
          <w:tcPr>
            <w:tcW w:w="3373" w:type="dxa"/>
            <w:vMerge w:val="continue"/>
            <w:vAlign w:val="center"/>
          </w:tcPr>
          <w:p>
            <w:pPr>
              <w:spacing w:line="300" w:lineRule="exact"/>
              <w:jc w:val="center"/>
              <w:outlineLvl w:val="0"/>
              <w:rPr>
                <w:rFonts w:ascii="仿宋_GB2312" w:hAnsi="仿宋_GB2312" w:eastAsia="仿宋_GB2312" w:cs="仿宋_GB2312"/>
                <w:bCs/>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3827" w:type="dxa"/>
            <w:vAlign w:val="center"/>
          </w:tcPr>
          <w:p>
            <w:pPr>
              <w:spacing w:line="300" w:lineRule="exact"/>
              <w:jc w:val="center"/>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无极县</w:t>
            </w:r>
            <w:r>
              <w:rPr>
                <w:rFonts w:hint="eastAsia" w:ascii="仿宋_GB2312" w:hAnsi="仿宋_GB2312" w:eastAsia="仿宋_GB2312" w:cs="仿宋_GB2312"/>
                <w:bCs/>
                <w:sz w:val="32"/>
                <w:szCs w:val="32"/>
                <w:lang w:eastAsia="zh-CN"/>
              </w:rPr>
              <w:t>融媒体中心</w:t>
            </w:r>
          </w:p>
        </w:tc>
        <w:tc>
          <w:tcPr>
            <w:tcW w:w="1134"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事业</w:t>
            </w:r>
          </w:p>
        </w:tc>
        <w:tc>
          <w:tcPr>
            <w:tcW w:w="1276"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正科级</w:t>
            </w:r>
          </w:p>
        </w:tc>
        <w:tc>
          <w:tcPr>
            <w:tcW w:w="3373"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财政性资金基本保证</w:t>
            </w:r>
          </w:p>
        </w:tc>
      </w:tr>
    </w:tbl>
    <w:p>
      <w:pPr>
        <w:jc w:val="center"/>
        <w:rPr>
          <w:rFonts w:ascii="仿宋_GB2312" w:hAnsi="仿宋_GB2312" w:eastAsia="仿宋_GB2312" w:cs="仿宋_GB2312"/>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 w:hAnsi="仿宋" w:eastAsia="仿宋"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 w:hAnsi="仿宋" w:eastAsia="仿宋" w:cs="仿宋_GB2312"/>
          <w:sz w:val="30"/>
          <w:szCs w:val="30"/>
        </w:rPr>
        <w:t>。</w:t>
      </w:r>
    </w:p>
    <w:p>
      <w:pPr>
        <w:pStyle w:val="6"/>
        <w:numPr>
          <w:ilvl w:val="0"/>
          <w:numId w:val="1"/>
        </w:numPr>
        <w:ind w:firstLineChars="0"/>
        <w:rPr>
          <w:rFonts w:ascii="楷体" w:hAnsi="楷体" w:eastAsia="楷体" w:cs="仿宋_GB2312"/>
          <w:sz w:val="32"/>
          <w:szCs w:val="32"/>
        </w:rPr>
      </w:pPr>
      <w:r>
        <w:rPr>
          <w:rFonts w:hint="eastAsia" w:ascii="楷体" w:hAnsi="楷体" w:eastAsia="楷体" w:cs="仿宋_GB2312"/>
          <w:sz w:val="32"/>
          <w:szCs w:val="32"/>
        </w:rPr>
        <w:t>收入说明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无极县</w:t>
      </w:r>
      <w:r>
        <w:rPr>
          <w:rFonts w:hint="eastAsia" w:ascii="仿宋" w:hAnsi="仿宋" w:eastAsia="仿宋" w:cs="仿宋_GB2312"/>
          <w:bCs/>
          <w:sz w:val="32"/>
          <w:szCs w:val="32"/>
          <w:lang w:eastAsia="zh-CN"/>
        </w:rPr>
        <w:t>融媒体中心</w:t>
      </w:r>
      <w:r>
        <w:rPr>
          <w:rFonts w:hint="eastAsia" w:ascii="仿宋" w:hAnsi="仿宋" w:eastAsia="仿宋" w:cs="仿宋_GB2312"/>
          <w:bCs/>
          <w:sz w:val="32"/>
          <w:szCs w:val="32"/>
          <w:lang w:val="en-US" w:eastAsia="zh-CN"/>
        </w:rPr>
        <w:t>2020</w:t>
      </w:r>
      <w:r>
        <w:rPr>
          <w:rFonts w:hint="eastAsia" w:ascii="仿宋" w:hAnsi="仿宋" w:eastAsia="仿宋" w:cs="仿宋_GB2312"/>
          <w:bCs/>
          <w:sz w:val="32"/>
          <w:szCs w:val="32"/>
        </w:rPr>
        <w:t>年预算收入总计</w:t>
      </w:r>
      <w:r>
        <w:rPr>
          <w:rFonts w:hint="eastAsia" w:ascii="仿宋" w:hAnsi="仿宋" w:eastAsia="仿宋" w:cs="仿宋_GB2312"/>
          <w:bCs/>
          <w:sz w:val="32"/>
          <w:szCs w:val="32"/>
          <w:lang w:val="en-US" w:eastAsia="zh-CN"/>
        </w:rPr>
        <w:t>2642.32</w:t>
      </w:r>
      <w:r>
        <w:rPr>
          <w:rFonts w:hint="eastAsia" w:ascii="仿宋" w:hAnsi="仿宋" w:eastAsia="仿宋" w:cs="仿宋_GB2312"/>
          <w:bCs/>
          <w:sz w:val="32"/>
          <w:szCs w:val="32"/>
        </w:rPr>
        <w:t>万元。其中，一般公共预算收入</w:t>
      </w:r>
      <w:r>
        <w:rPr>
          <w:rFonts w:hint="eastAsia" w:ascii="仿宋" w:hAnsi="仿宋" w:eastAsia="仿宋" w:cs="仿宋_GB2312"/>
          <w:bCs/>
          <w:sz w:val="32"/>
          <w:szCs w:val="32"/>
          <w:lang w:val="en-US" w:eastAsia="zh-CN"/>
        </w:rPr>
        <w:t>2642.32</w:t>
      </w:r>
      <w:r>
        <w:rPr>
          <w:rFonts w:hint="eastAsia" w:ascii="仿宋" w:hAnsi="仿宋" w:eastAsia="仿宋" w:cs="仿宋_GB2312"/>
          <w:bCs/>
          <w:sz w:val="32"/>
          <w:szCs w:val="32"/>
        </w:rPr>
        <w:t>万元、政府性基金收入</w:t>
      </w:r>
      <w:r>
        <w:rPr>
          <w:rFonts w:ascii="仿宋" w:hAnsi="仿宋" w:eastAsia="仿宋" w:cs="仿宋_GB2312"/>
          <w:bCs/>
          <w:sz w:val="32"/>
          <w:szCs w:val="32"/>
        </w:rPr>
        <w:t>0</w:t>
      </w:r>
      <w:r>
        <w:rPr>
          <w:rFonts w:hint="eastAsia" w:ascii="仿宋" w:hAnsi="仿宋" w:eastAsia="仿宋" w:cs="仿宋_GB2312"/>
          <w:bCs/>
          <w:sz w:val="32"/>
          <w:szCs w:val="32"/>
        </w:rPr>
        <w:t>万元、财政专户核拨收入0万元，其他来源收入</w:t>
      </w:r>
      <w:r>
        <w:rPr>
          <w:rFonts w:ascii="仿宋" w:hAnsi="仿宋" w:eastAsia="仿宋" w:cs="仿宋_GB2312"/>
          <w:bCs/>
          <w:sz w:val="32"/>
          <w:szCs w:val="32"/>
        </w:rPr>
        <w:t>0</w:t>
      </w:r>
      <w:r>
        <w:rPr>
          <w:rFonts w:hint="eastAsia" w:ascii="仿宋" w:hAnsi="仿宋" w:eastAsia="仿宋" w:cs="仿宋_GB2312"/>
          <w:bCs/>
          <w:sz w:val="32"/>
          <w:szCs w:val="32"/>
        </w:rPr>
        <w:t>万元。</w:t>
      </w:r>
    </w:p>
    <w:p>
      <w:pPr>
        <w:pStyle w:val="6"/>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firstLine="640" w:firstLineChars="200"/>
        <w:jc w:val="left"/>
        <w:rPr>
          <w:rFonts w:hint="default" w:ascii="仿宋" w:hAnsi="仿宋" w:eastAsia="仿宋" w:cs="仿宋_GB2312"/>
          <w:bCs/>
          <w:sz w:val="32"/>
          <w:szCs w:val="32"/>
          <w:lang w:val="en-US" w:eastAsia="zh-CN"/>
        </w:rPr>
      </w:pPr>
      <w:r>
        <w:rPr>
          <w:rFonts w:hint="eastAsia" w:ascii="仿宋" w:hAnsi="仿宋" w:eastAsia="仿宋" w:cs="仿宋_GB2312"/>
          <w:bCs/>
          <w:sz w:val="32"/>
          <w:szCs w:val="32"/>
        </w:rPr>
        <w:t>收入预算总表支出栏、基本支出表、项目支出表按经济分类和支出功能分类科目编制，反映本部门年度预算中支出预算总体情况。20</w:t>
      </w:r>
      <w:r>
        <w:rPr>
          <w:rFonts w:hint="eastAsia" w:ascii="仿宋" w:hAnsi="仿宋" w:eastAsia="仿宋" w:cs="仿宋_GB2312"/>
          <w:bCs/>
          <w:sz w:val="32"/>
          <w:szCs w:val="32"/>
          <w:lang w:val="en-US" w:eastAsia="zh-CN"/>
        </w:rPr>
        <w:t>20</w:t>
      </w:r>
      <w:r>
        <w:rPr>
          <w:rFonts w:hint="eastAsia" w:ascii="仿宋" w:hAnsi="仿宋" w:eastAsia="仿宋" w:cs="仿宋_GB2312"/>
          <w:bCs/>
          <w:sz w:val="32"/>
          <w:szCs w:val="32"/>
        </w:rPr>
        <w:t>年预算支出</w:t>
      </w:r>
      <w:r>
        <w:rPr>
          <w:rFonts w:hint="eastAsia" w:ascii="仿宋" w:hAnsi="仿宋" w:eastAsia="仿宋" w:cs="仿宋_GB2312"/>
          <w:bCs/>
          <w:sz w:val="32"/>
          <w:szCs w:val="32"/>
          <w:lang w:val="en-US" w:eastAsia="zh-CN"/>
        </w:rPr>
        <w:t>2642.32</w:t>
      </w:r>
      <w:r>
        <w:rPr>
          <w:rFonts w:hint="eastAsia" w:ascii="仿宋" w:hAnsi="仿宋" w:eastAsia="仿宋" w:cs="仿宋_GB2312"/>
          <w:bCs/>
          <w:sz w:val="32"/>
          <w:szCs w:val="32"/>
        </w:rPr>
        <w:t>万元</w:t>
      </w:r>
      <w:r>
        <w:rPr>
          <w:rFonts w:hint="eastAsia" w:ascii="仿宋" w:hAnsi="仿宋" w:eastAsia="仿宋" w:cs="仿宋_GB2312"/>
          <w:bCs/>
          <w:sz w:val="32"/>
          <w:szCs w:val="32"/>
          <w:lang w:eastAsia="zh-CN"/>
        </w:rPr>
        <w:t>，其中基本支出</w:t>
      </w:r>
      <w:r>
        <w:rPr>
          <w:rFonts w:hint="eastAsia" w:ascii="仿宋" w:hAnsi="仿宋" w:eastAsia="仿宋" w:cs="仿宋_GB2312"/>
          <w:bCs/>
          <w:sz w:val="32"/>
          <w:szCs w:val="32"/>
          <w:lang w:val="en-US" w:eastAsia="zh-CN"/>
        </w:rPr>
        <w:t>459.63万元，</w:t>
      </w:r>
      <w:r>
        <w:rPr>
          <w:rFonts w:hint="eastAsia" w:ascii="仿宋" w:hAnsi="仿宋" w:eastAsia="仿宋" w:cs="仿宋_GB2312"/>
          <w:bCs/>
          <w:sz w:val="32"/>
          <w:szCs w:val="32"/>
          <w:lang w:eastAsia="zh-CN"/>
        </w:rPr>
        <w:t>包括</w:t>
      </w:r>
      <w:r>
        <w:rPr>
          <w:rFonts w:hint="eastAsia" w:ascii="仿宋" w:hAnsi="仿宋" w:eastAsia="仿宋" w:cs="仿宋_GB2312"/>
          <w:bCs/>
          <w:sz w:val="32"/>
          <w:szCs w:val="32"/>
        </w:rPr>
        <w:t>人员经费</w:t>
      </w:r>
      <w:r>
        <w:rPr>
          <w:rFonts w:hint="eastAsia" w:ascii="仿宋" w:hAnsi="仿宋" w:eastAsia="仿宋" w:cs="仿宋_GB2312"/>
          <w:bCs/>
          <w:sz w:val="32"/>
          <w:szCs w:val="32"/>
          <w:lang w:val="en-US" w:eastAsia="zh-CN"/>
        </w:rPr>
        <w:t>391.03</w:t>
      </w:r>
      <w:r>
        <w:rPr>
          <w:rFonts w:hint="eastAsia" w:ascii="仿宋" w:hAnsi="仿宋" w:eastAsia="仿宋" w:cs="仿宋_GB2312"/>
          <w:bCs/>
          <w:sz w:val="32"/>
          <w:szCs w:val="32"/>
        </w:rPr>
        <w:t>万元，正常公用经费</w:t>
      </w:r>
      <w:r>
        <w:rPr>
          <w:rFonts w:hint="eastAsia" w:ascii="仿宋" w:hAnsi="仿宋" w:eastAsia="仿宋" w:cs="仿宋_GB2312"/>
          <w:bCs/>
          <w:sz w:val="32"/>
          <w:szCs w:val="32"/>
          <w:lang w:val="en-US" w:eastAsia="zh-CN"/>
        </w:rPr>
        <w:t>68.6</w:t>
      </w:r>
      <w:r>
        <w:rPr>
          <w:rFonts w:hint="eastAsia" w:ascii="仿宋" w:hAnsi="仿宋" w:eastAsia="仿宋" w:cs="仿宋_GB2312"/>
          <w:bCs/>
          <w:sz w:val="32"/>
          <w:szCs w:val="32"/>
        </w:rPr>
        <w:t>万元</w:t>
      </w:r>
      <w:r>
        <w:rPr>
          <w:rFonts w:hint="eastAsia" w:ascii="仿宋" w:hAnsi="仿宋" w:eastAsia="仿宋" w:cs="仿宋_GB2312"/>
          <w:bCs/>
          <w:sz w:val="32"/>
          <w:szCs w:val="32"/>
          <w:lang w:eastAsia="zh-CN"/>
        </w:rPr>
        <w:t>；</w:t>
      </w:r>
      <w:r>
        <w:rPr>
          <w:rFonts w:hint="eastAsia" w:ascii="仿宋" w:hAnsi="仿宋" w:eastAsia="仿宋" w:cs="仿宋_GB2312"/>
          <w:bCs/>
          <w:sz w:val="32"/>
          <w:szCs w:val="32"/>
        </w:rPr>
        <w:t>项目支出</w:t>
      </w:r>
      <w:r>
        <w:rPr>
          <w:rFonts w:hint="eastAsia" w:ascii="仿宋" w:hAnsi="仿宋" w:eastAsia="仿宋" w:cs="仿宋_GB2312"/>
          <w:bCs/>
          <w:sz w:val="32"/>
          <w:szCs w:val="32"/>
          <w:lang w:val="en-US" w:eastAsia="zh-CN"/>
        </w:rPr>
        <w:t>2182.69</w:t>
      </w:r>
      <w:r>
        <w:rPr>
          <w:rFonts w:hint="eastAsia" w:ascii="仿宋" w:hAnsi="仿宋" w:eastAsia="仿宋" w:cs="仿宋_GB2312"/>
          <w:bCs/>
          <w:sz w:val="32"/>
          <w:szCs w:val="32"/>
        </w:rPr>
        <w:t>万元</w:t>
      </w:r>
      <w:r>
        <w:rPr>
          <w:rFonts w:hint="eastAsia" w:ascii="仿宋" w:hAnsi="仿宋" w:eastAsia="仿宋" w:cs="仿宋_GB2312"/>
          <w:bCs/>
          <w:sz w:val="32"/>
          <w:szCs w:val="32"/>
          <w:lang w:eastAsia="zh-CN"/>
        </w:rPr>
        <w:t>，主要为新闻出版支出</w:t>
      </w:r>
      <w:r>
        <w:rPr>
          <w:rFonts w:hint="eastAsia" w:ascii="仿宋" w:hAnsi="仿宋" w:eastAsia="仿宋" w:cs="仿宋_GB2312"/>
          <w:bCs/>
          <w:sz w:val="32"/>
          <w:szCs w:val="32"/>
          <w:lang w:val="en-US" w:eastAsia="zh-CN"/>
        </w:rPr>
        <w:t>10万元;广播电视支出2130.2万元，其他文化旅游体育与传媒支出42.49万元。</w:t>
      </w:r>
    </w:p>
    <w:p>
      <w:pPr>
        <w:pStyle w:val="6"/>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hint="eastAsia" w:ascii="仿宋" w:hAnsi="仿宋" w:eastAsia="仿宋" w:cs="仿宋"/>
          <w:sz w:val="32"/>
          <w:szCs w:val="32"/>
        </w:rPr>
      </w:pPr>
      <w:r>
        <w:rPr>
          <w:rFonts w:hint="eastAsia" w:ascii="仿宋" w:hAnsi="仿宋" w:eastAsia="仿宋" w:cs="仿宋_GB2312"/>
          <w:bCs/>
          <w:sz w:val="32"/>
          <w:szCs w:val="32"/>
        </w:rPr>
        <w:t>无极县</w:t>
      </w:r>
      <w:r>
        <w:rPr>
          <w:rFonts w:hint="eastAsia" w:ascii="仿宋" w:hAnsi="仿宋" w:eastAsia="仿宋" w:cs="仿宋_GB2312"/>
          <w:bCs/>
          <w:sz w:val="32"/>
          <w:szCs w:val="32"/>
          <w:lang w:eastAsia="zh-CN"/>
        </w:rPr>
        <w:t>融媒体中心</w:t>
      </w:r>
      <w:r>
        <w:rPr>
          <w:rFonts w:hint="eastAsia" w:ascii="仿宋" w:hAnsi="仿宋" w:eastAsia="仿宋" w:cs="仿宋_GB2312"/>
          <w:bCs/>
          <w:sz w:val="32"/>
          <w:szCs w:val="32"/>
          <w:lang w:val="en-US" w:eastAsia="zh-CN"/>
        </w:rPr>
        <w:t>2020年</w:t>
      </w:r>
      <w:r>
        <w:rPr>
          <w:rFonts w:hint="eastAsia" w:ascii="仿宋" w:hAnsi="仿宋" w:eastAsia="仿宋" w:cs="仿宋_GB2312"/>
          <w:bCs/>
          <w:sz w:val="32"/>
          <w:szCs w:val="32"/>
          <w:lang w:eastAsia="zh-CN"/>
        </w:rPr>
        <w:t>部门预算收支安排</w:t>
      </w:r>
      <w:r>
        <w:rPr>
          <w:rFonts w:hint="eastAsia" w:ascii="仿宋" w:hAnsi="仿宋" w:eastAsia="仿宋" w:cs="仿宋_GB2312"/>
          <w:bCs/>
          <w:sz w:val="32"/>
          <w:szCs w:val="32"/>
          <w:lang w:val="en-US" w:eastAsia="zh-CN"/>
        </w:rPr>
        <w:t>2642.32万元，较</w:t>
      </w:r>
      <w:r>
        <w:rPr>
          <w:rFonts w:hint="eastAsia" w:ascii="仿宋" w:hAnsi="仿宋" w:eastAsia="仿宋" w:cs="仿宋_GB2312"/>
          <w:bCs/>
          <w:sz w:val="32"/>
          <w:szCs w:val="32"/>
        </w:rPr>
        <w:t>2019年</w:t>
      </w:r>
      <w:r>
        <w:rPr>
          <w:rFonts w:hint="eastAsia" w:ascii="仿宋" w:hAnsi="仿宋" w:eastAsia="仿宋" w:cs="仿宋_GB2312"/>
          <w:bCs/>
          <w:sz w:val="32"/>
          <w:szCs w:val="32"/>
          <w:lang w:eastAsia="zh-CN"/>
        </w:rPr>
        <w:t>增加</w:t>
      </w:r>
      <w:r>
        <w:rPr>
          <w:rFonts w:hint="eastAsia" w:ascii="仿宋" w:hAnsi="仿宋" w:eastAsia="仿宋" w:cs="仿宋_GB2312"/>
          <w:bCs/>
          <w:sz w:val="32"/>
          <w:szCs w:val="32"/>
          <w:lang w:val="en-US" w:eastAsia="zh-CN"/>
        </w:rPr>
        <w:t>2091.24万元。其中：基本支出增加105.27万元，主要是人员增资及日常公用经费增加；项目支出增加1985.97万元，</w:t>
      </w:r>
      <w:r>
        <w:rPr>
          <w:rFonts w:hint="eastAsia" w:ascii="仿宋" w:hAnsi="仿宋" w:eastAsia="仿宋" w:cs="仿宋_GB2312"/>
          <w:bCs/>
          <w:sz w:val="32"/>
          <w:szCs w:val="32"/>
          <w:lang w:eastAsia="zh-CN"/>
        </w:rPr>
        <w:t>主要是增加</w:t>
      </w:r>
      <w:r>
        <w:rPr>
          <w:rFonts w:hint="eastAsia" w:ascii="仿宋" w:hAnsi="仿宋" w:eastAsia="仿宋" w:cs="仿宋"/>
          <w:sz w:val="32"/>
          <w:szCs w:val="32"/>
        </w:rPr>
        <w:t>电视台公共基础设施发射塔建设资金</w:t>
      </w:r>
      <w:r>
        <w:rPr>
          <w:rFonts w:hint="eastAsia" w:ascii="仿宋" w:hAnsi="仿宋" w:eastAsia="仿宋" w:cs="仿宋"/>
          <w:sz w:val="32"/>
          <w:szCs w:val="32"/>
          <w:lang w:eastAsia="zh-CN"/>
        </w:rPr>
        <w:t>；其他支出无增减变化</w:t>
      </w:r>
      <w:r>
        <w:rPr>
          <w:rFonts w:hint="eastAsia" w:ascii="仿宋" w:hAnsi="仿宋" w:eastAsia="仿宋" w:cs="仿宋"/>
          <w:bCs/>
          <w:sz w:val="32"/>
          <w:szCs w:val="32"/>
        </w:rPr>
        <w:t>。</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 w:hAnsi="仿宋" w:eastAsia="仿宋" w:cs="仿宋_GB2312"/>
          <w:sz w:val="32"/>
          <w:szCs w:val="32"/>
          <w:lang w:val="en-US" w:eastAsia="zh-CN"/>
        </w:rPr>
        <w:t>2020</w:t>
      </w:r>
      <w:r>
        <w:rPr>
          <w:rFonts w:hint="eastAsia" w:ascii="仿宋" w:hAnsi="仿宋" w:eastAsia="仿宋" w:cs="仿宋_GB2312"/>
          <w:sz w:val="32"/>
          <w:szCs w:val="32"/>
        </w:rPr>
        <w:t>年机关运行经费共计安排</w:t>
      </w:r>
      <w:r>
        <w:rPr>
          <w:rFonts w:hint="eastAsia" w:ascii="仿宋" w:hAnsi="仿宋" w:eastAsia="仿宋" w:cs="仿宋_GB2312"/>
          <w:sz w:val="32"/>
          <w:szCs w:val="32"/>
          <w:lang w:val="en-US" w:eastAsia="zh-CN"/>
        </w:rPr>
        <w:t>68.6</w:t>
      </w:r>
      <w:r>
        <w:rPr>
          <w:rFonts w:hint="eastAsia" w:ascii="仿宋" w:hAnsi="仿宋" w:eastAsia="仿宋" w:cs="仿宋_GB2312"/>
          <w:sz w:val="32"/>
          <w:szCs w:val="32"/>
        </w:rPr>
        <w:t>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ascii="仿宋" w:hAnsi="仿宋" w:eastAsia="仿宋" w:cs="仿宋_GB2312"/>
          <w:sz w:val="32"/>
          <w:szCs w:val="32"/>
        </w:rPr>
      </w:pPr>
      <w:r>
        <w:rPr>
          <w:rFonts w:hint="eastAsia" w:ascii="仿宋" w:hAnsi="仿宋" w:eastAsia="仿宋"/>
          <w:sz w:val="32"/>
          <w:szCs w:val="32"/>
        </w:rPr>
        <w:t>20</w:t>
      </w:r>
      <w:r>
        <w:rPr>
          <w:rFonts w:hint="eastAsia" w:ascii="仿宋" w:hAnsi="仿宋" w:eastAsia="仿宋"/>
          <w:sz w:val="32"/>
          <w:szCs w:val="32"/>
          <w:lang w:val="en-US" w:eastAsia="zh-CN"/>
        </w:rPr>
        <w:t>20</w:t>
      </w:r>
      <w:r>
        <w:rPr>
          <w:rFonts w:hint="eastAsia" w:ascii="仿宋" w:hAnsi="仿宋" w:eastAsia="仿宋"/>
          <w:sz w:val="32"/>
          <w:szCs w:val="32"/>
        </w:rPr>
        <w:t>年</w:t>
      </w:r>
      <w:r>
        <w:rPr>
          <w:rFonts w:hint="eastAsia" w:ascii="仿宋" w:hAnsi="仿宋" w:eastAsia="仿宋"/>
          <w:sz w:val="32"/>
          <w:szCs w:val="32"/>
          <w:lang w:eastAsia="zh-CN"/>
        </w:rPr>
        <w:t>，我</w:t>
      </w:r>
      <w:r>
        <w:rPr>
          <w:rFonts w:hint="eastAsia" w:ascii="仿宋" w:hAnsi="仿宋" w:eastAsia="仿宋"/>
          <w:sz w:val="32"/>
          <w:szCs w:val="32"/>
        </w:rPr>
        <w:t>部门</w:t>
      </w:r>
      <w:r>
        <w:rPr>
          <w:rFonts w:hint="eastAsia" w:ascii="仿宋" w:hAnsi="仿宋" w:eastAsia="仿宋"/>
          <w:sz w:val="32"/>
          <w:szCs w:val="32"/>
          <w:lang w:eastAsia="zh-CN"/>
        </w:rPr>
        <w:t>财政拨款“三公”经费预算</w:t>
      </w:r>
      <w:r>
        <w:rPr>
          <w:rFonts w:hint="eastAsia" w:ascii="仿宋" w:hAnsi="仿宋" w:eastAsia="仿宋"/>
          <w:sz w:val="32"/>
          <w:szCs w:val="32"/>
        </w:rPr>
        <w:t>安排 3万元。</w:t>
      </w:r>
    </w:p>
    <w:p>
      <w:pPr>
        <w:autoSpaceDE w:val="0"/>
        <w:autoSpaceDN w:val="0"/>
        <w:adjustRightInd w:val="0"/>
        <w:ind w:firstLine="640" w:firstLineChars="200"/>
        <w:jc w:val="left"/>
        <w:rPr>
          <w:rFonts w:ascii="仿宋" w:hAnsi="仿宋" w:eastAsia="仿宋"/>
          <w:sz w:val="32"/>
          <w:szCs w:val="32"/>
        </w:rPr>
      </w:pPr>
      <w:r>
        <w:rPr>
          <w:rFonts w:hint="eastAsia" w:ascii="仿宋" w:hAnsi="仿宋" w:eastAsia="仿宋"/>
          <w:sz w:val="32"/>
          <w:szCs w:val="32"/>
        </w:rPr>
        <w:t>其中：</w:t>
      </w:r>
    </w:p>
    <w:p>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1、因公出国（境）费0万元。与上年持平，无增减变化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2、公务用车购置0万元，运行维护费3万元，与上年持平，无增减变化。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3、公务接待费0万元.。与上年持平，无增减变化</w:t>
      </w:r>
    </w:p>
    <w:p>
      <w:pPr>
        <w:ind w:firstLine="640" w:firstLineChars="200"/>
        <w:outlineLvl w:val="0"/>
        <w:rPr>
          <w:rFonts w:hint="eastAsia" w:ascii="仿宋" w:hAnsi="仿宋" w:eastAsia="仿宋"/>
          <w:sz w:val="32"/>
          <w:szCs w:val="32"/>
        </w:rPr>
      </w:pPr>
      <w:r>
        <w:rPr>
          <w:rFonts w:hint="eastAsia" w:ascii="仿宋" w:hAnsi="仿宋" w:eastAsia="仿宋"/>
          <w:sz w:val="32"/>
          <w:szCs w:val="32"/>
          <w:lang w:val="en-US" w:eastAsia="zh-CN"/>
        </w:rPr>
        <w:t>2020</w:t>
      </w:r>
      <w:r>
        <w:rPr>
          <w:rFonts w:hint="eastAsia" w:ascii="仿宋" w:hAnsi="仿宋" w:eastAsia="仿宋"/>
          <w:sz w:val="32"/>
          <w:szCs w:val="32"/>
        </w:rPr>
        <w:t>年本部门</w:t>
      </w:r>
      <w:r>
        <w:rPr>
          <w:rFonts w:hint="eastAsia" w:ascii="仿宋" w:hAnsi="仿宋" w:eastAsia="仿宋" w:cs="仿宋_GB2312"/>
          <w:sz w:val="32"/>
          <w:szCs w:val="32"/>
        </w:rPr>
        <w:t>三公经费与</w:t>
      </w:r>
      <w:r>
        <w:rPr>
          <w:rFonts w:hint="eastAsia" w:ascii="仿宋" w:hAnsi="仿宋" w:eastAsia="仿宋" w:cs="仿宋_GB2312"/>
          <w:sz w:val="32"/>
          <w:szCs w:val="32"/>
          <w:lang w:val="en-US" w:eastAsia="zh-CN"/>
        </w:rPr>
        <w:t>2019</w:t>
      </w:r>
      <w:r>
        <w:rPr>
          <w:rFonts w:hint="eastAsia" w:ascii="仿宋" w:hAnsi="仿宋" w:eastAsia="仿宋" w:cs="仿宋_GB2312"/>
          <w:sz w:val="32"/>
          <w:szCs w:val="32"/>
        </w:rPr>
        <w:t>年持平，无增减变化。</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rPr>
        <w:t>五、绩效预算信息</w:t>
      </w:r>
    </w:p>
    <w:p>
      <w:pPr>
        <w:ind w:firstLine="640" w:firstLineChars="200"/>
        <w:jc w:val="left"/>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rPr>
        <w:t xml:space="preserve">、总体绩效目标 </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根据县委、县政府赋予职能及确定的无极县广播电视台任务，2020年利用财政资金所达到的绩效目标： </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今儿个说交通》、《我们的城市》等品牌栏目建设的出发点和落脚点，积极探索，大胆改革，不断丰富栏目内容。做好经营创收工作及按照相关规定做好公益广告的播出级依照广告法经营好各类广告业务。完整传输中央、省、市、县广播电视节目及公益无线数字电视传输，保证安全播出。</w:t>
      </w:r>
    </w:p>
    <w:p>
      <w:pPr>
        <w:spacing w:line="500" w:lineRule="exact"/>
        <w:ind w:firstLine="640" w:firstLineChars="200"/>
        <w:jc w:val="left"/>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 xml:space="preserve">、分项绩效目标                 </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1、新闻出版广播影视事业建设更高效</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今儿个说交通》、《我们的城市》等品牌栏目建设的出发点和落脚点，积极探索，大胆改革，不断丰富栏目内容。整安全传输中央、省、市、县广播电视节目及公益无线数字电视，安全优质播出节目。</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绩效指标：开办新栏目、新节目数量（个）及对上报道录用率。</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进一步完成新闻出版广播影视产业的平台建设</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绩效目标：加快融媒体平台的建设，增加了全县人民接受信息的渠道，满足社会多元化需求。加快广电网、“魅力无极”及手机客户端等网络新媒体平台的建设。</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绩效指标：新媒体融合度、新媒体设备利用率、高清数字化设备更新率。</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节目覆盖率更加广泛、播出信号更稳定。</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绩效目标：完成广播发射塔的搬迁工作，完善好各种配套基础设施的建设，提高节目覆盖面积。</w:t>
      </w:r>
    </w:p>
    <w:p>
      <w:pPr>
        <w:spacing w:line="500" w:lineRule="exact"/>
        <w:ind w:firstLine="640" w:firstLineChars="200"/>
        <w:jc w:val="left"/>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 xml:space="preserve">、工作保障措施             </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2020年我台将坚持以</w:t>
      </w:r>
      <w:r>
        <w:rPr>
          <w:rFonts w:hint="eastAsia" w:ascii="仿宋_GB2312" w:hAnsi="仿宋_GB2312" w:eastAsia="仿宋_GB2312" w:cs="仿宋_GB2312"/>
          <w:sz w:val="32"/>
          <w:szCs w:val="32"/>
          <w:lang w:eastAsia="zh-CN"/>
        </w:rPr>
        <w:t>党的十九大精神</w:t>
      </w:r>
      <w:r>
        <w:rPr>
          <w:rFonts w:hint="eastAsia" w:ascii="仿宋_GB2312" w:hAnsi="仿宋_GB2312" w:eastAsia="仿宋_GB2312" w:cs="仿宋_GB2312"/>
          <w:sz w:val="32"/>
          <w:szCs w:val="32"/>
        </w:rPr>
        <w:t>为指导，认真学习贯彻上级关于新闻宣传工作的一系列重要指示精神，按照县委、县政府的工作部署，稳中求进，改革创新，强化工作举措，努力完成各项工作目标任务。工作保障措施如下：</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完善制度。</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根据我县预算绩效管理的实施意见，强化绩效目标管理，汇总各业务科室制定适合我台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加强支出管理</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优化支出结构、编细编实预算、加快履行政府采购手续、尽快启动项目、及时支付资金、6月底前细化代编预算、按规定及时下达资金等多种措施，确保支出进度达标。</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 xml:space="preserve">加强绩效运行监控。  </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做好绩效自评。</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台年度发展规划目标办。台年度发展规划目标办要加强过程管理，建立季度抽查、半年公开通报制度，以加强对年度发展规划目标责任落实的跟踪管理。</w:t>
      </w:r>
    </w:p>
    <w:p>
      <w:pPr>
        <w:spacing w:line="500" w:lineRule="exact"/>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5、规范财务资产管理。</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完善财务管理制度，严格审批程序，加强资金使用、完善项目管理状况，资产配置、使用</w:t>
      </w:r>
      <w:r>
        <w:rPr>
          <w:rFonts w:hint="eastAsia" w:ascii="仿宋_GB2312" w:hAnsi="仿宋_GB2312" w:eastAsia="仿宋_GB2312" w:cs="仿宋_GB2312"/>
          <w:sz w:val="32"/>
          <w:szCs w:val="32"/>
          <w:lang w:eastAsia="zh-CN"/>
        </w:rPr>
        <w:t>及其</w:t>
      </w:r>
      <w:r>
        <w:rPr>
          <w:rFonts w:hint="eastAsia" w:ascii="仿宋_GB2312" w:hAnsi="仿宋_GB2312" w:eastAsia="仿宋_GB2312" w:cs="仿宋_GB2312"/>
          <w:sz w:val="32"/>
          <w:szCs w:val="32"/>
        </w:rPr>
        <w:t>收益管理情况（包括成本控制、质量控制、合同管理情况）。加强固定资产登记、使用和报废处置管理，做到支出合理，物尽其用。</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6、加强内部监督。</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加强宣传培训调研等。</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numPr>
          <w:ilvl w:val="0"/>
          <w:numId w:val="1"/>
        </w:numPr>
        <w:ind w:left="1647" w:leftChars="0" w:hanging="1080" w:firstLineChars="0"/>
        <w:rPr>
          <w:rFonts w:hint="eastAsia" w:ascii="方正仿宋_GBK" w:eastAsia="方正仿宋_GBK"/>
          <w:b/>
          <w:sz w:val="28"/>
        </w:rPr>
      </w:pPr>
      <w:r>
        <w:rPr>
          <w:rFonts w:hint="eastAsia" w:ascii="楷体" w:hAnsi="楷体" w:eastAsia="楷体"/>
          <w:sz w:val="32"/>
          <w:szCs w:val="32"/>
          <w:lang w:eastAsia="zh-CN"/>
        </w:rPr>
        <w:t>预算项目</w:t>
      </w:r>
      <w:r>
        <w:rPr>
          <w:rFonts w:hint="eastAsia" w:ascii="楷体" w:hAnsi="楷体" w:eastAsia="楷体"/>
          <w:sz w:val="32"/>
          <w:szCs w:val="32"/>
        </w:rPr>
        <w:t>绩效目标</w:t>
      </w:r>
    </w:p>
    <w:p>
      <w:pPr>
        <w:widowControl w:val="0"/>
        <w:numPr>
          <w:ilvl w:val="0"/>
          <w:numId w:val="0"/>
        </w:numPr>
        <w:jc w:val="both"/>
        <w:rPr>
          <w:rFonts w:hint="eastAsia" w:ascii="楷体" w:hAnsi="楷体" w:eastAsia="楷体"/>
          <w:sz w:val="32"/>
          <w:szCs w:val="32"/>
        </w:rPr>
      </w:pPr>
    </w:p>
    <w:p>
      <w:pPr>
        <w:widowControl w:val="0"/>
        <w:numPr>
          <w:ilvl w:val="0"/>
          <w:numId w:val="0"/>
        </w:numPr>
        <w:jc w:val="both"/>
        <w:rPr>
          <w:rFonts w:hint="eastAsia" w:ascii="楷体" w:hAnsi="楷体" w:eastAsia="楷体"/>
          <w:sz w:val="32"/>
          <w:szCs w:val="32"/>
        </w:rPr>
      </w:pPr>
    </w:p>
    <w:p>
      <w:pPr>
        <w:numPr>
          <w:ilvl w:val="0"/>
          <w:numId w:val="0"/>
        </w:numPr>
        <w:ind w:left="567" w:leftChars="0" w:firstLine="1687" w:firstLineChars="600"/>
        <w:rPr>
          <w:rFonts w:hint="eastAsia" w:ascii="方正仿宋_GBK" w:eastAsia="方正仿宋_GBK"/>
          <w:b/>
          <w:sz w:val="28"/>
        </w:rPr>
      </w:pPr>
    </w:p>
    <w:p>
      <w:pPr>
        <w:numPr>
          <w:ilvl w:val="0"/>
          <w:numId w:val="0"/>
        </w:numPr>
        <w:ind w:left="567" w:leftChars="0" w:firstLine="1687" w:firstLineChars="600"/>
        <w:rPr>
          <w:rFonts w:hAnsi="宋体"/>
          <w:b/>
          <w:sz w:val="28"/>
        </w:rPr>
      </w:pPr>
      <w:r>
        <w:rPr>
          <w:rFonts w:hint="eastAsia" w:ascii="方正仿宋_GBK" w:eastAsia="方正仿宋_GBK"/>
          <w:b/>
          <w:sz w:val="28"/>
        </w:rPr>
        <w:t>1、电视台公共基础设施发射塔建设资金绩效目标表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0" w:name="_Toc34955472"/>
      <w:r>
        <w:rPr>
          <w:rFonts w:hint="eastAsia" w:ascii="方正仿宋_GBK" w:eastAsia="方正仿宋_GBK"/>
          <w:b/>
          <w:sz w:val="28"/>
        </w:rPr>
        <w:instrText xml:space="preserve">1、电视台公共基础设施发射塔建设资金绩效目标表</w:instrText>
      </w:r>
      <w:bookmarkEnd w:id="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hint="eastAsia" w:ascii="方正书宋_GBK" w:eastAsia="方正书宋_GBK"/>
                <w:b/>
                <w:lang w:eastAsia="zh-CN"/>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359-0301-YXN-B7YX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电视台公共基础设施发射塔建设资金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电视发射塔进行搬迁。建设新塔设计不低于</w:t>
            </w:r>
            <w:r>
              <w:rPr>
                <w:rFonts w:ascii="方正书宋_GBK" w:eastAsia="方正书宋_GBK"/>
              </w:rPr>
              <w:t>150</w:t>
            </w:r>
            <w:r>
              <w:rPr>
                <w:rFonts w:hint="eastAsia" w:ascii="方正书宋_GBK" w:eastAsia="方正书宋_GBK"/>
              </w:rPr>
              <w:t>米，并且具有发射、景观为一体的功能。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、完成新发射塔搬迁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、电视信号覆盖率显著提升</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发射塔</w:t>
            </w:r>
            <w:r>
              <w:rPr>
                <w:rFonts w:ascii="方正书宋_GBK" w:eastAsia="方正书宋_GBK"/>
              </w:rPr>
              <w:t>1</w:t>
            </w:r>
            <w:r>
              <w:rPr>
                <w:rFonts w:hint="eastAsia" w:ascii="方正书宋_GBK" w:eastAsia="方正书宋_GBK"/>
              </w:rPr>
              <w:t>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建设完成景观一体</w:t>
            </w:r>
            <w:r>
              <w:rPr>
                <w:rFonts w:ascii="方正书宋_GBK" w:eastAsia="方正书宋_GBK"/>
              </w:rPr>
              <w:t>150</w:t>
            </w:r>
            <w:r>
              <w:rPr>
                <w:rFonts w:hint="eastAsia" w:ascii="方正书宋_GBK" w:eastAsia="方正书宋_GBK"/>
              </w:rPr>
              <w:t>米</w:t>
            </w:r>
          </w:p>
        </w:tc>
        <w:tc>
          <w:tcPr>
            <w:tcW w:w="1276"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座</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测算指标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75"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比例</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60"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能够长期较好地发射节目信号，长期满足人民群众对精神文化的需求。</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群众对节目信号整体满意度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spacing w:line="300" w:lineRule="exact"/>
        <w:ind w:firstLine="420" w:firstLineChars="200"/>
        <w:jc w:val="left"/>
      </w:pPr>
    </w:p>
    <w:p>
      <w:pPr>
        <w:ind w:firstLine="1968" w:firstLineChars="700"/>
        <w:jc w:val="both"/>
        <w:outlineLvl w:val="1"/>
        <w:rPr>
          <w:rFonts w:hAnsi="宋体"/>
          <w:b/>
          <w:sz w:val="28"/>
        </w:rPr>
      </w:pPr>
      <w:r>
        <w:rPr>
          <w:rFonts w:hint="eastAsia" w:ascii="方正仿宋_GBK" w:eastAsia="方正仿宋_GBK"/>
          <w:b/>
          <w:sz w:val="28"/>
        </w:rPr>
        <w:t>2、配置发射机经费绩效目标表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 w:name="_Toc34955473"/>
      <w:r>
        <w:rPr>
          <w:rFonts w:hint="eastAsia" w:ascii="方正仿宋_GBK" w:eastAsia="方正仿宋_GBK"/>
          <w:b/>
          <w:sz w:val="28"/>
        </w:rPr>
        <w:instrText xml:space="preserve">2、配置发射机经费绩效目标表</w:instrText>
      </w:r>
      <w:bookmarkEnd w:id="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359-0102-JQN-PMB8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配置发射机经费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购置发射机一台及对现用发射机及发射塔的维护及维修。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、扩大节目的覆盖范围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、全县群众都能收看省市无线数字节目</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收视群众占全县的比率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当年节目传输任务完成情况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节目稳定率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播出节目稳定次数占全年播出次数的比率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97</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能够长期较好地开展展演、展映、展播、展示，长期满足人民群众对精神文化的需求。</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群众对播出节目及传输节目的满意程度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调查标准</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spacing w:line="300" w:lineRule="exact"/>
        <w:ind w:firstLine="420" w:firstLineChars="200"/>
        <w:jc w:val="left"/>
      </w:pPr>
    </w:p>
    <w:p>
      <w:pPr>
        <w:ind w:firstLine="1968" w:firstLineChars="700"/>
        <w:jc w:val="both"/>
        <w:outlineLvl w:val="1"/>
        <w:rPr>
          <w:rFonts w:hAnsi="宋体"/>
          <w:b/>
          <w:sz w:val="28"/>
        </w:rPr>
      </w:pPr>
      <w:r>
        <w:rPr>
          <w:rFonts w:hint="eastAsia" w:ascii="方正仿宋_GBK" w:eastAsia="方正仿宋_GBK"/>
          <w:b/>
          <w:sz w:val="28"/>
        </w:rPr>
        <w:t>3、皮革宣传片经费绩效目标表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34955474"/>
      <w:r>
        <w:rPr>
          <w:rFonts w:hint="eastAsia" w:ascii="方正仿宋_GBK" w:eastAsia="方正仿宋_GBK"/>
          <w:b/>
          <w:sz w:val="28"/>
        </w:rPr>
        <w:instrText xml:space="preserve">3、皮革宣传片经费绩效目标表</w:instrText>
      </w:r>
      <w:bookmarkEnd w:id="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359-0101-JQN-5ROW</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皮革宣传片经费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31.20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31.20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制作皮革宣传片委托业务费及制作人员劳务费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、全面展现我县皮革业的发展成果，促进皮革发展。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皮革宣传片数量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反映完成皮革宣传片数量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部</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群众满意人数占调查人数的比率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重大文艺精品产生的社会影响和实现的社会效益</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反映宣传片精品创作生产情况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部</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spacing w:line="300" w:lineRule="exact"/>
        <w:ind w:firstLine="420" w:firstLineChars="200"/>
        <w:jc w:val="left"/>
      </w:pPr>
    </w:p>
    <w:p>
      <w:pPr>
        <w:ind w:firstLine="1968" w:firstLineChars="700"/>
        <w:jc w:val="both"/>
        <w:outlineLvl w:val="1"/>
        <w:rPr>
          <w:rFonts w:hAnsi="宋体"/>
          <w:b/>
          <w:sz w:val="28"/>
        </w:rPr>
      </w:pPr>
      <w:r>
        <w:rPr>
          <w:rFonts w:hint="eastAsia" w:ascii="方正仿宋_GBK" w:eastAsia="方正仿宋_GBK"/>
          <w:b/>
          <w:sz w:val="28"/>
        </w:rPr>
        <w:t>4、省市栏目配套资金绩效目标表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4955475"/>
      <w:r>
        <w:rPr>
          <w:rFonts w:hint="eastAsia" w:ascii="方正仿宋_GBK" w:eastAsia="方正仿宋_GBK"/>
          <w:b/>
          <w:sz w:val="28"/>
        </w:rPr>
        <w:instrText xml:space="preserve">4、省市栏目配套资金绩效目标表</w:instrText>
      </w:r>
      <w:bookmarkEnd w:id="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359-0101-JQN-Y5VE</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省市栏目配套资金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提升节目制作能力，按时支付上传节目费用，购置设备。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、提升节目制作能力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、保障节目上传</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节目质量提高率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节目质量比上年提高比率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在省市节目录用率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节目录用件数占上报节目比率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历史标砖</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spacing w:line="300" w:lineRule="exact"/>
        <w:ind w:firstLine="420" w:firstLineChars="200"/>
        <w:jc w:val="left"/>
      </w:pPr>
    </w:p>
    <w:p>
      <w:pPr>
        <w:ind w:firstLine="2249" w:firstLineChars="800"/>
        <w:jc w:val="both"/>
        <w:outlineLvl w:val="1"/>
        <w:rPr>
          <w:rFonts w:hAnsi="宋体"/>
          <w:b/>
          <w:sz w:val="28"/>
        </w:rPr>
      </w:pPr>
      <w:r>
        <w:rPr>
          <w:rFonts w:hint="eastAsia" w:ascii="方正仿宋_GBK" w:eastAsia="方正仿宋_GBK"/>
          <w:b/>
          <w:sz w:val="28"/>
        </w:rPr>
        <w:t>5、台聘人员绩效增资资金绩效目标表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955476"/>
      <w:r>
        <w:rPr>
          <w:rFonts w:hint="eastAsia" w:ascii="方正仿宋_GBK" w:eastAsia="方正仿宋_GBK"/>
          <w:b/>
          <w:sz w:val="28"/>
        </w:rPr>
        <w:instrText xml:space="preserve">5、台聘人员绩效增资资金绩效目标表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359-0102-JQN-TXCH</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台聘人员绩效增资资金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台聘人员绩效增资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、调动新闻采编岗位的积极性，提升对内对外的宣传力度。</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开展宣传方式的品种或数量（次或种）</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反映开展对外宣传形式的多样性</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岗位职责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节目质量提高度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节目质量提高度与上年同期比率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spacing w:line="300" w:lineRule="exact"/>
        <w:ind w:firstLine="420" w:firstLineChars="200"/>
        <w:jc w:val="left"/>
      </w:pPr>
    </w:p>
    <w:p>
      <w:pPr>
        <w:numPr>
          <w:ilvl w:val="0"/>
          <w:numId w:val="2"/>
        </w:numPr>
        <w:ind w:left="2523" w:leftChars="0" w:firstLine="0" w:firstLineChars="0"/>
        <w:jc w:val="both"/>
        <w:outlineLvl w:val="1"/>
        <w:rPr>
          <w:rFonts w:hint="eastAsia" w:ascii="方正仿宋_GBK" w:eastAsia="方正仿宋_GBK"/>
          <w:b/>
          <w:sz w:val="28"/>
        </w:rPr>
      </w:pPr>
      <w:r>
        <w:rPr>
          <w:rFonts w:hint="eastAsia" w:ascii="方正仿宋_GBK" w:eastAsia="方正仿宋_GBK"/>
          <w:b/>
          <w:sz w:val="28"/>
        </w:rPr>
        <w:t>提前下达2020年中央补助地方公共文化服务体系建设专项资金</w:t>
      </w:r>
    </w:p>
    <w:p>
      <w:pPr>
        <w:numPr>
          <w:ilvl w:val="0"/>
          <w:numId w:val="0"/>
        </w:numPr>
        <w:ind w:left="2523" w:leftChars="0"/>
        <w:jc w:val="both"/>
        <w:outlineLvl w:val="1"/>
        <w:rPr>
          <w:rFonts w:hAnsi="宋体"/>
          <w:b/>
          <w:sz w:val="28"/>
        </w:rPr>
      </w:pPr>
      <w:r>
        <w:rPr>
          <w:rFonts w:hint="eastAsia" w:ascii="方正仿宋_GBK" w:eastAsia="方正仿宋_GBK"/>
          <w:b/>
          <w:sz w:val="28"/>
        </w:rPr>
        <w:t>（绩效奖励）（农村文化建设）绩效目标表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955477"/>
      <w:r>
        <w:rPr>
          <w:rFonts w:hint="eastAsia" w:ascii="方正仿宋_GBK" w:eastAsia="方正仿宋_GBK"/>
          <w:b/>
          <w:sz w:val="28"/>
        </w:rPr>
        <w:instrText xml:space="preserve">6、提前下达2020年中央补助地方公共文化服务体系建设专项资金（绩效奖励）（农村文化建设）绩效目标表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359-0101-JQN-X554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年中央补助地方公共文化服务体系建设专项资金（绩效奖励）（农村文化建设）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用于更新采、编、播设备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、完成摄像设备的高清改造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、提高群众的文化生活水平</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更新设备</w:t>
            </w:r>
            <w:r>
              <w:rPr>
                <w:rFonts w:ascii="方正书宋_GBK" w:eastAsia="方正书宋_GBK"/>
              </w:rPr>
              <w:t>2</w:t>
            </w:r>
            <w:r>
              <w:rPr>
                <w:rFonts w:hint="eastAsia" w:ascii="方正书宋_GBK" w:eastAsia="方正书宋_GBK"/>
              </w:rPr>
              <w:t>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购买设备的数量</w:t>
            </w:r>
          </w:p>
        </w:tc>
        <w:tc>
          <w:tcPr>
            <w:tcW w:w="1276" w:type="dxa"/>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当年完成购买设备任务完成情况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节目质量的提高比率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节目质量比上年提高比率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numPr>
          <w:ilvl w:val="0"/>
          <w:numId w:val="2"/>
        </w:numPr>
        <w:ind w:left="2523" w:leftChars="0" w:firstLine="0" w:firstLineChars="0"/>
        <w:jc w:val="both"/>
        <w:outlineLvl w:val="1"/>
        <w:rPr>
          <w:rFonts w:hAnsi="宋体"/>
          <w:b/>
          <w:sz w:val="28"/>
        </w:rPr>
      </w:pPr>
      <w:r>
        <w:rPr>
          <w:rFonts w:hint="eastAsia" w:ascii="方正仿宋_GBK" w:eastAsia="方正仿宋_GBK"/>
          <w:b/>
          <w:sz w:val="28"/>
        </w:rPr>
        <w:t>提前下达2020年中央补助地方公共文化服务体系建设专项资金</w:t>
      </w:r>
    </w:p>
    <w:p>
      <w:pPr>
        <w:numPr>
          <w:ilvl w:val="0"/>
          <w:numId w:val="0"/>
        </w:numPr>
        <w:ind w:left="2523" w:leftChars="0"/>
        <w:jc w:val="both"/>
        <w:outlineLvl w:val="1"/>
        <w:rPr>
          <w:rFonts w:hAnsi="宋体"/>
          <w:b/>
          <w:sz w:val="28"/>
        </w:rPr>
      </w:pPr>
      <w:r>
        <w:rPr>
          <w:rFonts w:hint="eastAsia" w:ascii="方正仿宋_GBK" w:eastAsia="方正仿宋_GBK"/>
          <w:b/>
          <w:sz w:val="28"/>
        </w:rPr>
        <w:t>（无线覆盖（模拟）运行维护费）（农村文化建设）绩效目标表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955478"/>
      <w:r>
        <w:rPr>
          <w:rFonts w:hint="eastAsia" w:ascii="方正仿宋_GBK" w:eastAsia="方正仿宋_GBK"/>
          <w:b/>
          <w:sz w:val="28"/>
        </w:rPr>
        <w:instrText xml:space="preserve">7、提前下达2020年中央补助地方公共文化服务体系建设专项资金（无线覆盖（模拟）运行维护费）（农村文化建设）绩效目标表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359-0101-JQN-CLLU</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年中央补助地方公共文化服务体系建设专项资金（无线覆盖（模拟）运行维护费）（农村文化建设）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4.79</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4.79</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完成模拟数字电视节目的传输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、安全播出无线模拟电视节目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、提高群众的文化生活水平</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节目播出稳定率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节目播出稳定占全年播出比率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比率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当年播出任务完成情况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节目质量的提高比率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节目质量比上年提高比率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spacing w:line="300" w:lineRule="exact"/>
        <w:ind w:firstLine="420" w:firstLineChars="200"/>
        <w:jc w:val="left"/>
      </w:pPr>
    </w:p>
    <w:p>
      <w:pPr>
        <w:numPr>
          <w:ilvl w:val="0"/>
          <w:numId w:val="2"/>
        </w:numPr>
        <w:ind w:left="2523" w:leftChars="0" w:firstLine="0" w:firstLineChars="0"/>
        <w:jc w:val="both"/>
        <w:outlineLvl w:val="1"/>
        <w:rPr>
          <w:rFonts w:hint="eastAsia" w:ascii="方正仿宋_GBK" w:eastAsia="方正仿宋_GBK"/>
          <w:b/>
          <w:sz w:val="28"/>
        </w:rPr>
      </w:pPr>
      <w:r>
        <w:rPr>
          <w:rFonts w:hint="eastAsia" w:ascii="方正仿宋_GBK" w:eastAsia="方正仿宋_GBK"/>
          <w:b/>
          <w:sz w:val="28"/>
        </w:rPr>
        <w:t>提前下达2020年中央补助地方公共文化服务体系建设专项资金</w:t>
      </w:r>
    </w:p>
    <w:p>
      <w:pPr>
        <w:numPr>
          <w:ilvl w:val="0"/>
          <w:numId w:val="0"/>
        </w:numPr>
        <w:ind w:left="2523" w:leftChars="0"/>
        <w:jc w:val="both"/>
        <w:outlineLvl w:val="1"/>
        <w:rPr>
          <w:rFonts w:hAnsi="宋体"/>
          <w:b/>
          <w:sz w:val="28"/>
        </w:rPr>
      </w:pPr>
      <w:r>
        <w:rPr>
          <w:rFonts w:hint="eastAsia" w:ascii="方正仿宋_GBK" w:eastAsia="方正仿宋_GBK"/>
          <w:b/>
          <w:sz w:val="28"/>
        </w:rPr>
        <w:t>（无线覆盖（数字）运行维护费）（农村文化建设）绩效目标表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4955479"/>
      <w:r>
        <w:rPr>
          <w:rFonts w:hint="eastAsia" w:ascii="方正仿宋_GBK" w:eastAsia="方正仿宋_GBK"/>
          <w:b/>
          <w:sz w:val="28"/>
        </w:rPr>
        <w:instrText xml:space="preserve">8、提前下达2020年中央补助地方公共文化服务体系建设专项资金（无线覆盖（数字）运行维护费）（农村文化建设）绩效目标表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359-0101-JQN-SAIV</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年中央补助地方公共文化服务体系建设专项资金（无线覆盖（数字）运行维护费）（农村文化建设）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23.70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23.70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完成无线数字电视节目的传输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、安全播出无线数字电视节目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、提高群众的文化生活水平</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更新设备</w:t>
            </w:r>
            <w:r>
              <w:rPr>
                <w:rFonts w:ascii="方正书宋_GBK" w:eastAsia="方正书宋_GBK"/>
              </w:rPr>
              <w:t>2</w:t>
            </w:r>
            <w:r>
              <w:rPr>
                <w:rFonts w:hint="eastAsia" w:ascii="方正书宋_GBK" w:eastAsia="方正书宋_GBK"/>
              </w:rPr>
              <w:t>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购买设备的数量</w:t>
            </w:r>
          </w:p>
        </w:tc>
        <w:tc>
          <w:tcPr>
            <w:tcW w:w="1276" w:type="dxa"/>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当年播出任务完成情况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节目质量的提高比率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节目质量比上年提高比率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比率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spacing w:line="300" w:lineRule="exact"/>
        <w:ind w:firstLine="420" w:firstLineChars="200"/>
        <w:jc w:val="left"/>
      </w:pPr>
    </w:p>
    <w:p>
      <w:pPr>
        <w:ind w:firstLine="2249" w:firstLineChars="800"/>
        <w:jc w:val="both"/>
        <w:outlineLvl w:val="1"/>
        <w:rPr>
          <w:rFonts w:hAnsi="宋体"/>
          <w:b/>
          <w:sz w:val="28"/>
        </w:rPr>
      </w:pPr>
      <w:r>
        <w:rPr>
          <w:rFonts w:hint="eastAsia" w:ascii="方正仿宋_GBK" w:eastAsia="方正仿宋_GBK"/>
          <w:b/>
          <w:sz w:val="28"/>
        </w:rPr>
        <w:t>9、无极之声报刊费用绩效目标表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4955480"/>
      <w:r>
        <w:rPr>
          <w:rFonts w:hint="eastAsia" w:ascii="方正仿宋_GBK" w:eastAsia="方正仿宋_GBK"/>
          <w:b/>
          <w:sz w:val="28"/>
        </w:rPr>
        <w:instrText xml:space="preserve">9、无极之声报刊费用绩效目标表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359-0102-JQN-Z6G1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无极之声报刊费用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保障刊物发行的印刷费、投递费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、丰富群众的文化生活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、更好的宣传我县发展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制作与发放外宣品的数量（份）</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反映满足全省涉外活动对外宣品的需求情况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期</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当年刊物发行数量任务完成情况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外宣品发放使用量占生产量的比例（</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反映外宣品的使用程度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群众对当年刊物整体满意度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spacing w:line="300" w:lineRule="exact"/>
        <w:ind w:firstLine="420" w:firstLineChars="200"/>
        <w:jc w:val="left"/>
      </w:pPr>
    </w:p>
    <w:p>
      <w:pPr>
        <w:ind w:firstLine="1968" w:firstLineChars="700"/>
        <w:jc w:val="both"/>
        <w:outlineLvl w:val="1"/>
        <w:rPr>
          <w:rFonts w:hAnsi="宋体"/>
          <w:b/>
          <w:sz w:val="28"/>
        </w:rPr>
      </w:pPr>
      <w:r>
        <w:rPr>
          <w:rFonts w:hint="eastAsia" w:ascii="方正仿宋_GBK" w:eastAsia="方正仿宋_GBK"/>
          <w:b/>
          <w:sz w:val="28"/>
        </w:rPr>
        <w:t>10、县级文化公共服务体系建设资金（农村文化建设）绩效目标表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4955481"/>
      <w:r>
        <w:rPr>
          <w:rFonts w:hint="eastAsia" w:ascii="方正仿宋_GBK" w:eastAsia="方正仿宋_GBK"/>
          <w:b/>
          <w:sz w:val="28"/>
        </w:rPr>
        <w:instrText xml:space="preserve">10、县级文化公共服务体系建设资金（农村文化建设）绩效目标表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359-0101-JQN-18F1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县级文化公共服务体系建设资金（农村文化建设）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购置高清非线性编辑设备、摄像设备及发射设备电费。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、加快公共文化服务体系建设</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高清设备数量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高清设备数量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市场标准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高清设备验收合格率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合格设备占购置数量的比率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提升公共服务水平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对公共文化服务体系建设提高程度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良好</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基本公共文化服务水平提升情况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项目对公共文化服务体系提高度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长期</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调查对象满意占全部人员比率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bl>
    <w:p>
      <w:pPr>
        <w:spacing w:line="300" w:lineRule="exact"/>
        <w:ind w:firstLine="420" w:firstLineChars="200"/>
        <w:jc w:val="left"/>
        <w:sectPr>
          <w:pgSz w:w="16839" w:h="11907" w:orient="landscape"/>
          <w:pgMar w:top="1304" w:right="1984" w:bottom="1304" w:left="1134" w:header="851" w:footer="992" w:gutter="0"/>
          <w:cols w:space="720" w:num="1"/>
          <w:rtlGutter w:val="0"/>
          <w:docGrid w:type="lines" w:linePitch="320" w:charSpace="0"/>
        </w:sectPr>
      </w:pPr>
    </w:p>
    <w:p>
      <w:pPr>
        <w:ind w:firstLine="1968" w:firstLineChars="700"/>
        <w:jc w:val="both"/>
        <w:outlineLvl w:val="1"/>
        <w:rPr>
          <w:rFonts w:hAnsi="宋体"/>
          <w:b/>
          <w:sz w:val="28"/>
        </w:rPr>
      </w:pPr>
      <w:r>
        <w:rPr>
          <w:rFonts w:hint="eastAsia" w:ascii="方正仿宋_GBK" w:eastAsia="方正仿宋_GBK"/>
          <w:b/>
          <w:sz w:val="28"/>
        </w:rPr>
        <w:t>11、新闻采编播辅助人员经费绩效目标表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4955482"/>
      <w:r>
        <w:rPr>
          <w:rFonts w:hint="eastAsia" w:ascii="方正仿宋_GBK" w:eastAsia="方正仿宋_GBK"/>
          <w:b/>
          <w:sz w:val="28"/>
        </w:rPr>
        <w:instrText xml:space="preserve">11、新闻采编播辅助人员经费绩效目标表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359002</w:t>
            </w:r>
            <w:r>
              <w:rPr>
                <w:rFonts w:hint="eastAsia" w:ascii="方正书宋_GBK" w:eastAsia="方正书宋_GBK"/>
                <w:b/>
              </w:rPr>
              <w:t>无极县</w:t>
            </w:r>
            <w:r>
              <w:rPr>
                <w:rFonts w:hint="eastAsia" w:ascii="方正书宋_GBK" w:eastAsia="方正书宋_GBK"/>
                <w:b/>
                <w:lang w:eastAsia="zh-CN"/>
              </w:rPr>
              <w:t>融媒体中心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359-0102-JQN-U6UV</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新闻采编播辅助人员经费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9.00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9.00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辅助岗位人员工资及社保缴费。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、提高新闻采编水平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、为新闻宣传提供保障</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业务保障率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业务完成次数占总业务量的比率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对上报道完成率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年度被省市采用稿件占送稿比率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群众对当年新闻宣传的整体满意度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bl>
    <w:p>
      <w:pPr>
        <w:numPr>
          <w:ilvl w:val="0"/>
          <w:numId w:val="3"/>
        </w:numPr>
        <w:autoSpaceDE w:val="0"/>
        <w:autoSpaceDN w:val="0"/>
        <w:adjustRightInd w:val="0"/>
        <w:ind w:firstLine="640" w:firstLineChars="200"/>
        <w:jc w:val="left"/>
        <w:rPr>
          <w:rFonts w:hint="eastAsia" w:ascii="黑体" w:hAnsi="黑体" w:eastAsia="黑体" w:cs="仿宋_GB2312"/>
          <w:sz w:val="32"/>
          <w:szCs w:val="32"/>
        </w:rPr>
      </w:pPr>
      <w:r>
        <w:rPr>
          <w:rFonts w:hint="eastAsia" w:ascii="黑体" w:hAnsi="黑体" w:eastAsia="黑体" w:cs="仿宋_GB2312"/>
          <w:sz w:val="32"/>
          <w:szCs w:val="32"/>
        </w:rPr>
        <w:t>政府采购预算情况</w:t>
      </w:r>
    </w:p>
    <w:p>
      <w:pPr>
        <w:numPr>
          <w:ilvl w:val="0"/>
          <w:numId w:val="0"/>
        </w:numPr>
        <w:autoSpaceDE w:val="0"/>
        <w:autoSpaceDN w:val="0"/>
        <w:adjustRightInd w:val="0"/>
        <w:ind w:firstLine="600" w:firstLineChars="200"/>
        <w:jc w:val="left"/>
        <w:rPr>
          <w:rFonts w:ascii="仿宋" w:hAnsi="仿宋" w:eastAsia="仿宋"/>
          <w:sz w:val="30"/>
          <w:szCs w:val="30"/>
        </w:rPr>
      </w:pPr>
      <w:r>
        <w:rPr>
          <w:rFonts w:hint="eastAsia" w:ascii="仿宋" w:hAnsi="仿宋" w:eastAsia="仿宋"/>
          <w:sz w:val="30"/>
          <w:szCs w:val="30"/>
          <w:lang w:val="en-US" w:eastAsia="zh-CN"/>
        </w:rPr>
        <w:t>2020</w:t>
      </w:r>
      <w:r>
        <w:rPr>
          <w:rFonts w:hint="eastAsia" w:ascii="仿宋" w:hAnsi="仿宋" w:eastAsia="仿宋"/>
          <w:sz w:val="30"/>
          <w:szCs w:val="30"/>
        </w:rPr>
        <w:t>年我部门没有安排政府采购预算，政府采购预算金额0元。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hint="eastAsia" w:ascii="仿宋" w:hAnsi="仿宋" w:eastAsia="仿宋" w:cs="仿宋"/>
          <w:sz w:val="32"/>
          <w:szCs w:val="32"/>
        </w:rPr>
      </w:pPr>
      <w:r>
        <w:rPr>
          <w:rFonts w:hint="eastAsia" w:ascii="仿宋" w:hAnsi="仿宋" w:eastAsia="仿宋" w:cs="仿宋"/>
          <w:sz w:val="32"/>
          <w:szCs w:val="32"/>
          <w:lang w:eastAsia="zh-CN"/>
        </w:rPr>
        <w:t>无极县融媒体中心</w:t>
      </w:r>
      <w:r>
        <w:rPr>
          <w:rFonts w:hint="eastAsia" w:ascii="仿宋" w:hAnsi="仿宋" w:eastAsia="仿宋" w:cs="仿宋"/>
          <w:sz w:val="32"/>
          <w:szCs w:val="32"/>
        </w:rPr>
        <w:t>上年末固定资产金额为</w:t>
      </w:r>
      <w:r>
        <w:rPr>
          <w:rFonts w:hint="eastAsia" w:ascii="仿宋" w:hAnsi="仿宋" w:eastAsia="仿宋" w:cs="宋体"/>
          <w:kern w:val="0"/>
          <w:sz w:val="32"/>
          <w:szCs w:val="32"/>
          <w:lang w:val="en-US" w:eastAsia="zh-CN"/>
        </w:rPr>
        <w:t>2335.553912</w:t>
      </w:r>
      <w:r>
        <w:rPr>
          <w:rFonts w:hint="eastAsia" w:ascii="仿宋" w:hAnsi="仿宋" w:eastAsia="仿宋" w:cs="仿宋"/>
          <w:sz w:val="32"/>
          <w:szCs w:val="32"/>
        </w:rPr>
        <w:t>万元（详见下表）。本年度拟购置固定资产金额为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ind w:firstLine="688" w:firstLineChars="215"/>
        <w:jc w:val="center"/>
        <w:rPr>
          <w:rFonts w:ascii="仿宋" w:hAnsi="仿宋" w:eastAsia="仿宋"/>
          <w:sz w:val="32"/>
        </w:rPr>
      </w:pPr>
      <w:r>
        <w:rPr>
          <w:rFonts w:hint="eastAsia" w:ascii="仿宋" w:hAnsi="仿宋" w:eastAsia="仿宋" w:cs="仿宋"/>
          <w:sz w:val="32"/>
          <w:szCs w:val="32"/>
          <w:lang w:eastAsia="zh-CN"/>
        </w:rPr>
        <w:t>无极县融媒体中心</w:t>
      </w:r>
      <w:r>
        <w:rPr>
          <w:rFonts w:hint="eastAsia" w:ascii="仿宋" w:hAnsi="仿宋" w:eastAsia="仿宋"/>
          <w:sz w:val="32"/>
        </w:rPr>
        <w:t>固定资产占用情况表</w:t>
      </w:r>
    </w:p>
    <w:tbl>
      <w:tblPr>
        <w:tblStyle w:val="4"/>
        <w:tblW w:w="141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735"/>
        <w:gridCol w:w="3009"/>
        <w:gridCol w:w="43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9744" w:type="dxa"/>
            <w:gridSpan w:val="2"/>
            <w:tcBorders>
              <w:top w:val="nil"/>
              <w:left w:val="nil"/>
              <w:bottom w:val="nil"/>
              <w:right w:val="nil"/>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编制部门：</w:t>
            </w:r>
            <w:r>
              <w:rPr>
                <w:rFonts w:hint="eastAsia" w:ascii="仿宋" w:hAnsi="仿宋" w:eastAsia="仿宋" w:cs="仿宋"/>
                <w:sz w:val="32"/>
                <w:szCs w:val="32"/>
                <w:lang w:eastAsia="zh-CN"/>
              </w:rPr>
              <w:t>无极县融媒体中心</w:t>
            </w:r>
          </w:p>
        </w:tc>
        <w:tc>
          <w:tcPr>
            <w:tcW w:w="4396" w:type="dxa"/>
            <w:tcBorders>
              <w:top w:val="nil"/>
              <w:left w:val="nil"/>
              <w:bottom w:val="nil"/>
              <w:right w:val="nil"/>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截止时间：201</w:t>
            </w:r>
            <w:r>
              <w:rPr>
                <w:rFonts w:hint="eastAsia" w:ascii="仿宋_GB2312" w:hAnsi="仿宋" w:eastAsia="仿宋_GB2312" w:cs="宋体"/>
                <w:kern w:val="0"/>
                <w:sz w:val="32"/>
                <w:szCs w:val="32"/>
                <w:lang w:val="en-US" w:eastAsia="zh-CN"/>
              </w:rPr>
              <w:t>9</w:t>
            </w:r>
            <w:r>
              <w:rPr>
                <w:rFonts w:hint="eastAsia" w:ascii="仿宋_GB2312" w:hAnsi="仿宋" w:eastAsia="仿宋_GB2312" w:cs="宋体"/>
                <w:kern w:val="0"/>
                <w:sz w:val="32"/>
                <w:szCs w:val="32"/>
              </w:rPr>
              <w:t xml:space="preserve">年12月31日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项   目</w:t>
            </w:r>
          </w:p>
        </w:tc>
        <w:tc>
          <w:tcPr>
            <w:tcW w:w="3009"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数量</w:t>
            </w:r>
          </w:p>
        </w:tc>
        <w:tc>
          <w:tcPr>
            <w:tcW w:w="4396"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资产总额</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2335.553912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1、房屋（平方米）</w:t>
            </w:r>
          </w:p>
        </w:tc>
        <w:tc>
          <w:tcPr>
            <w:tcW w:w="3009"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2481</w:t>
            </w:r>
          </w:p>
        </w:tc>
        <w:tc>
          <w:tcPr>
            <w:tcW w:w="4396"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233.7349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 xml:space="preserve">  其中：办公用房（平方米）</w:t>
            </w:r>
          </w:p>
        </w:tc>
        <w:tc>
          <w:tcPr>
            <w:tcW w:w="3009"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2261</w:t>
            </w:r>
          </w:p>
        </w:tc>
        <w:tc>
          <w:tcPr>
            <w:tcW w:w="4396"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203.7349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2、车辆（台、辆）</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1</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16.47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3、单价在50万元以上设备</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4、其他固定资产</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2020.349012</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楷体" w:hAnsi="楷体" w:eastAsia="楷体"/>
          <w:b/>
          <w:sz w:val="32"/>
          <w:szCs w:val="32"/>
        </w:rPr>
      </w:pPr>
      <w:r>
        <w:rPr>
          <w:rFonts w:hint="eastAsia" w:ascii="楷体" w:hAnsi="楷体" w:eastAsia="楷体"/>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楷体" w:hAnsi="楷体" w:eastAsia="楷体"/>
          <w:b/>
          <w:sz w:val="32"/>
          <w:szCs w:val="32"/>
        </w:rPr>
      </w:pPr>
      <w:r>
        <w:rPr>
          <w:rFonts w:hint="eastAsia" w:ascii="楷体" w:hAnsi="楷体" w:eastAsia="楷体"/>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楷体" w:hAnsi="楷体" w:eastAsia="楷体"/>
          <w:b/>
          <w:sz w:val="32"/>
          <w:szCs w:val="32"/>
        </w:rPr>
      </w:pPr>
      <w:r>
        <w:rPr>
          <w:rFonts w:hint="eastAsia" w:ascii="楷体" w:hAnsi="楷体" w:eastAsia="楷体"/>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楷体" w:hAnsi="楷体" w:eastAsia="楷体"/>
          <w:b/>
          <w:sz w:val="32"/>
          <w:szCs w:val="32"/>
        </w:rPr>
      </w:pPr>
      <w:r>
        <w:rPr>
          <w:rFonts w:hint="eastAsia" w:ascii="楷体" w:hAnsi="楷体" w:eastAsia="楷体"/>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楷体" w:hAnsi="楷体" w:eastAsia="楷体"/>
          <w:b/>
          <w:sz w:val="32"/>
          <w:szCs w:val="32"/>
        </w:rPr>
      </w:pPr>
      <w:r>
        <w:rPr>
          <w:rFonts w:hint="eastAsia" w:ascii="楷体" w:hAnsi="楷体" w:eastAsia="楷体"/>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楷体" w:hAnsi="楷体" w:eastAsia="楷体"/>
          <w:b/>
          <w:sz w:val="32"/>
          <w:szCs w:val="32"/>
        </w:rPr>
      </w:pPr>
      <w:r>
        <w:rPr>
          <w:rFonts w:hint="eastAsia" w:ascii="楷体" w:hAnsi="楷体" w:eastAsia="楷体"/>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楷体" w:hAnsi="楷体" w:eastAsia="楷体"/>
          <w:b/>
          <w:sz w:val="32"/>
          <w:szCs w:val="32"/>
        </w:rPr>
      </w:pPr>
      <w:r>
        <w:rPr>
          <w:rFonts w:hint="eastAsia" w:ascii="楷体" w:hAnsi="楷体" w:eastAsia="楷体"/>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633" w:right="1440" w:bottom="1576"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6"/>
      <w:numFmt w:val="chineseCounting"/>
      <w:suff w:val="nothing"/>
      <w:lvlText w:val="%1、"/>
      <w:lvlJc w:val="left"/>
      <w:rPr>
        <w:rFonts w:hint="eastAsia"/>
      </w:rPr>
    </w:lvl>
  </w:abstractNum>
  <w:abstractNum w:abstractNumId="1">
    <w:nsid w:val="0000000B"/>
    <w:multiLevelType w:val="singleLevel"/>
    <w:tmpl w:val="0000000B"/>
    <w:lvl w:ilvl="0" w:tentative="0">
      <w:start w:val="6"/>
      <w:numFmt w:val="decimal"/>
      <w:suff w:val="space"/>
      <w:lvlText w:val="%1、"/>
      <w:lvlJc w:val="left"/>
      <w:pPr>
        <w:ind w:left="2523" w:leftChars="0" w:firstLine="0" w:firstLineChars="0"/>
      </w:pPr>
    </w:lvl>
  </w:abstractNum>
  <w:abstractNum w:abstractNumId="2">
    <w:nsid w:val="0000000C"/>
    <w:multiLevelType w:val="multilevel"/>
    <w:tmpl w:val="0000000C"/>
    <w:lvl w:ilvl="0" w:tentative="0">
      <w:start w:val="1"/>
      <w:numFmt w:val="japaneseCounting"/>
      <w:lvlText w:val="（%1）"/>
      <w:lvlJc w:val="left"/>
      <w:pPr>
        <w:ind w:left="1647"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9B1F1C"/>
    <w:rsid w:val="20746F63"/>
    <w:rsid w:val="72EF8F1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customStyle="1" w:styleId="6">
    <w:name w:val="List Paragraph"/>
    <w:basedOn w:val="1"/>
    <w:qFormat/>
    <w:uiPriority w:val="0"/>
    <w:pPr>
      <w:ind w:firstLine="420" w:firstLineChars="200"/>
    </w:pPr>
  </w:style>
  <w:style w:type="character" w:customStyle="1" w:styleId="7">
    <w:name w:val="页眉 字符"/>
    <w:basedOn w:val="5"/>
    <w:link w:val="3"/>
    <w:semiHidden/>
    <w:qFormat/>
    <w:uiPriority w:val="0"/>
    <w:rPr>
      <w:rFonts w:ascii="Times New Roman" w:hAnsi="Times New Roman" w:eastAsia="宋体" w:cs="Times New Roman"/>
      <w:sz w:val="18"/>
      <w:szCs w:val="18"/>
    </w:rPr>
  </w:style>
  <w:style w:type="character" w:customStyle="1" w:styleId="8">
    <w:name w:val="页脚 字符"/>
    <w:basedOn w:val="5"/>
    <w:link w:val="2"/>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13</Pages>
  <Words>707</Words>
  <Characters>4032</Characters>
  <Lines>33</Lines>
  <Paragraphs>9</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2017-08-22T17:42:00Z</dcterms:created>
  <dc:creator>微软用户</dc:creator>
  <cp:lastModifiedBy>Administrator</cp:lastModifiedBy>
  <dcterms:modified xsi:type="dcterms:W3CDTF">2024-01-23T02:04:15Z</dcterms:modified>
  <dc:title>admin</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2F0A3432E42B47888CB2B2433A0841F6</vt:lpwstr>
  </property>
</Properties>
</file>