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一、无极县妇女联合会本级收支预算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一、无极县妇女联合会本级收支预算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713001无极县妇女联合会本级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75.64</w:t>
            </w:r>
          </w:p>
        </w:tc>
        <w:tc>
          <w:tcPr>
            <w:tcW w:w="4535" w:type="dxa"/>
            <w:vAlign w:val="center"/>
          </w:tcPr>
          <w:p>
            <w:pPr>
              <w:pStyle w:val="12"/>
            </w:pPr>
            <w:r>
              <w:t>一、一般公共服务支出</w:t>
            </w:r>
          </w:p>
        </w:tc>
        <w:tc>
          <w:tcPr>
            <w:tcW w:w="2126" w:type="dxa"/>
            <w:vAlign w:val="center"/>
          </w:tcPr>
          <w:p>
            <w:pPr>
              <w:pStyle w:val="11"/>
            </w:pPr>
            <w:r>
              <w:t>64.41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75.64</w:t>
            </w:r>
          </w:p>
        </w:tc>
        <w:tc>
          <w:tcPr>
            <w:tcW w:w="4535" w:type="dxa"/>
            <w:vAlign w:val="center"/>
          </w:tcPr>
          <w:p>
            <w:pPr>
              <w:pStyle w:val="14"/>
            </w:pPr>
            <w:r>
              <w:t>本年支出合计</w:t>
            </w:r>
          </w:p>
        </w:tc>
        <w:tc>
          <w:tcPr>
            <w:tcW w:w="2126" w:type="dxa"/>
            <w:vAlign w:val="center"/>
          </w:tcPr>
          <w:p>
            <w:pPr>
              <w:pStyle w:val="15"/>
            </w:pPr>
            <w:r>
              <w:t>75.64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75.64</w:t>
            </w:r>
          </w:p>
        </w:tc>
        <w:tc>
          <w:tcPr>
            <w:tcW w:w="4535" w:type="dxa"/>
            <w:vAlign w:val="center"/>
          </w:tcPr>
          <w:p>
            <w:pPr>
              <w:pStyle w:val="14"/>
            </w:pPr>
            <w:r>
              <w:t>支出总计</w:t>
            </w:r>
          </w:p>
        </w:tc>
        <w:tc>
          <w:tcPr>
            <w:tcW w:w="2126" w:type="dxa"/>
            <w:vAlign w:val="center"/>
          </w:tcPr>
          <w:p>
            <w:pPr>
              <w:pStyle w:val="15"/>
            </w:pPr>
            <w:r>
              <w:t>75.64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713001无极县妇女联合会本级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75.64</w:t>
            </w:r>
          </w:p>
        </w:tc>
        <w:tc>
          <w:tcPr>
            <w:tcW w:w="1134" w:type="dxa"/>
            <w:vAlign w:val="center"/>
          </w:tcPr>
          <w:p>
            <w:pPr>
              <w:pStyle w:val="15"/>
            </w:pPr>
            <w:r>
              <w:t>75.64</w:t>
            </w:r>
          </w:p>
        </w:tc>
        <w:tc>
          <w:tcPr>
            <w:tcW w:w="1134" w:type="dxa"/>
            <w:vAlign w:val="center"/>
          </w:tcPr>
          <w:p>
            <w:pPr>
              <w:pStyle w:val="15"/>
            </w:pPr>
            <w:r>
              <w:t>75.64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64.41</w:t>
            </w:r>
          </w:p>
        </w:tc>
        <w:tc>
          <w:tcPr>
            <w:tcW w:w="1134" w:type="dxa"/>
            <w:vAlign w:val="center"/>
          </w:tcPr>
          <w:p>
            <w:pPr>
              <w:pStyle w:val="11"/>
            </w:pPr>
            <w:r>
              <w:t>64.41</w:t>
            </w:r>
          </w:p>
        </w:tc>
        <w:tc>
          <w:tcPr>
            <w:tcW w:w="1134" w:type="dxa"/>
            <w:vAlign w:val="center"/>
          </w:tcPr>
          <w:p>
            <w:pPr>
              <w:pStyle w:val="11"/>
            </w:pPr>
            <w:r>
              <w:t>64.41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64.41</w:t>
            </w:r>
          </w:p>
        </w:tc>
        <w:tc>
          <w:tcPr>
            <w:tcW w:w="1134" w:type="dxa"/>
            <w:vAlign w:val="center"/>
          </w:tcPr>
          <w:p>
            <w:pPr>
              <w:pStyle w:val="11"/>
            </w:pPr>
            <w:r>
              <w:t>64.41</w:t>
            </w:r>
          </w:p>
        </w:tc>
        <w:tc>
          <w:tcPr>
            <w:tcW w:w="1134" w:type="dxa"/>
            <w:vAlign w:val="center"/>
          </w:tcPr>
          <w:p>
            <w:pPr>
              <w:pStyle w:val="11"/>
            </w:pPr>
            <w:r>
              <w:t>64.41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51.91</w:t>
            </w:r>
          </w:p>
        </w:tc>
        <w:tc>
          <w:tcPr>
            <w:tcW w:w="1134" w:type="dxa"/>
            <w:vAlign w:val="center"/>
          </w:tcPr>
          <w:p>
            <w:pPr>
              <w:pStyle w:val="11"/>
            </w:pPr>
            <w:r>
              <w:t>51.91</w:t>
            </w:r>
          </w:p>
        </w:tc>
        <w:tc>
          <w:tcPr>
            <w:tcW w:w="1134" w:type="dxa"/>
            <w:vAlign w:val="center"/>
          </w:tcPr>
          <w:p>
            <w:pPr>
              <w:pStyle w:val="11"/>
            </w:pPr>
            <w:r>
              <w:t>51.91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12.50</w:t>
            </w:r>
          </w:p>
        </w:tc>
        <w:tc>
          <w:tcPr>
            <w:tcW w:w="1134" w:type="dxa"/>
            <w:vAlign w:val="center"/>
          </w:tcPr>
          <w:p>
            <w:pPr>
              <w:pStyle w:val="11"/>
            </w:pPr>
            <w:r>
              <w:t>12.50</w:t>
            </w:r>
          </w:p>
        </w:tc>
        <w:tc>
          <w:tcPr>
            <w:tcW w:w="1134" w:type="dxa"/>
            <w:vAlign w:val="center"/>
          </w:tcPr>
          <w:p>
            <w:pPr>
              <w:pStyle w:val="11"/>
            </w:pPr>
            <w:r>
              <w:t>12.50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8.28</w:t>
            </w:r>
          </w:p>
        </w:tc>
        <w:tc>
          <w:tcPr>
            <w:tcW w:w="1134" w:type="dxa"/>
            <w:vAlign w:val="center"/>
          </w:tcPr>
          <w:p>
            <w:pPr>
              <w:pStyle w:val="11"/>
            </w:pPr>
            <w:r>
              <w:t>8.28</w:t>
            </w:r>
          </w:p>
        </w:tc>
        <w:tc>
          <w:tcPr>
            <w:tcW w:w="1134" w:type="dxa"/>
            <w:vAlign w:val="center"/>
          </w:tcPr>
          <w:p>
            <w:pPr>
              <w:pStyle w:val="11"/>
            </w:pPr>
            <w:r>
              <w:t>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8.28</w:t>
            </w:r>
          </w:p>
        </w:tc>
        <w:tc>
          <w:tcPr>
            <w:tcW w:w="1134" w:type="dxa"/>
            <w:vAlign w:val="center"/>
          </w:tcPr>
          <w:p>
            <w:pPr>
              <w:pStyle w:val="11"/>
            </w:pPr>
            <w:r>
              <w:t>8.28</w:t>
            </w:r>
          </w:p>
        </w:tc>
        <w:tc>
          <w:tcPr>
            <w:tcW w:w="1134" w:type="dxa"/>
            <w:vAlign w:val="center"/>
          </w:tcPr>
          <w:p>
            <w:pPr>
              <w:pStyle w:val="11"/>
            </w:pPr>
            <w:r>
              <w:t>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7.09</w:t>
            </w:r>
          </w:p>
        </w:tc>
        <w:tc>
          <w:tcPr>
            <w:tcW w:w="1134" w:type="dxa"/>
            <w:vAlign w:val="center"/>
          </w:tcPr>
          <w:p>
            <w:pPr>
              <w:pStyle w:val="11"/>
            </w:pPr>
            <w:r>
              <w:t>7.09</w:t>
            </w:r>
          </w:p>
        </w:tc>
        <w:tc>
          <w:tcPr>
            <w:tcW w:w="1134" w:type="dxa"/>
            <w:vAlign w:val="center"/>
          </w:tcPr>
          <w:p>
            <w:pPr>
              <w:pStyle w:val="11"/>
            </w:pPr>
            <w:r>
              <w:t>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1.18</w:t>
            </w:r>
          </w:p>
        </w:tc>
        <w:tc>
          <w:tcPr>
            <w:tcW w:w="1134" w:type="dxa"/>
            <w:vAlign w:val="center"/>
          </w:tcPr>
          <w:p>
            <w:pPr>
              <w:pStyle w:val="11"/>
            </w:pPr>
            <w:r>
              <w:t>1.18</w:t>
            </w:r>
          </w:p>
        </w:tc>
        <w:tc>
          <w:tcPr>
            <w:tcW w:w="1134" w:type="dxa"/>
            <w:vAlign w:val="center"/>
          </w:tcPr>
          <w:p>
            <w:pPr>
              <w:pStyle w:val="11"/>
            </w:pPr>
            <w:r>
              <w:t>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2.95</w:t>
            </w:r>
          </w:p>
        </w:tc>
        <w:tc>
          <w:tcPr>
            <w:tcW w:w="1134" w:type="dxa"/>
            <w:vAlign w:val="center"/>
          </w:tcPr>
          <w:p>
            <w:pPr>
              <w:pStyle w:val="11"/>
            </w:pPr>
            <w:r>
              <w:t>2.95</w:t>
            </w:r>
          </w:p>
        </w:tc>
        <w:tc>
          <w:tcPr>
            <w:tcW w:w="1134" w:type="dxa"/>
            <w:vAlign w:val="center"/>
          </w:tcPr>
          <w:p>
            <w:pPr>
              <w:pStyle w:val="11"/>
            </w:pPr>
            <w:r>
              <w:t>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2.95</w:t>
            </w:r>
          </w:p>
        </w:tc>
        <w:tc>
          <w:tcPr>
            <w:tcW w:w="1134" w:type="dxa"/>
            <w:vAlign w:val="center"/>
          </w:tcPr>
          <w:p>
            <w:pPr>
              <w:pStyle w:val="11"/>
            </w:pPr>
            <w:r>
              <w:t>2.95</w:t>
            </w:r>
          </w:p>
        </w:tc>
        <w:tc>
          <w:tcPr>
            <w:tcW w:w="1134" w:type="dxa"/>
            <w:vAlign w:val="center"/>
          </w:tcPr>
          <w:p>
            <w:pPr>
              <w:pStyle w:val="11"/>
            </w:pPr>
            <w:r>
              <w:t>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2.95</w:t>
            </w:r>
          </w:p>
        </w:tc>
        <w:tc>
          <w:tcPr>
            <w:tcW w:w="1134" w:type="dxa"/>
            <w:vAlign w:val="center"/>
          </w:tcPr>
          <w:p>
            <w:pPr>
              <w:pStyle w:val="11"/>
            </w:pPr>
            <w:r>
              <w:t>2.95</w:t>
            </w:r>
          </w:p>
        </w:tc>
        <w:tc>
          <w:tcPr>
            <w:tcW w:w="1134" w:type="dxa"/>
            <w:vAlign w:val="center"/>
          </w:tcPr>
          <w:p>
            <w:pPr>
              <w:pStyle w:val="11"/>
            </w:pPr>
            <w:r>
              <w:t>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75.64</w:t>
            </w:r>
          </w:p>
        </w:tc>
        <w:tc>
          <w:tcPr>
            <w:tcW w:w="1361" w:type="dxa"/>
            <w:vAlign w:val="center"/>
          </w:tcPr>
          <w:p>
            <w:pPr>
              <w:pStyle w:val="15"/>
            </w:pPr>
            <w:r>
              <w:t>63.14</w:t>
            </w:r>
          </w:p>
        </w:tc>
        <w:tc>
          <w:tcPr>
            <w:tcW w:w="1361" w:type="dxa"/>
            <w:vAlign w:val="center"/>
          </w:tcPr>
          <w:p>
            <w:pPr>
              <w:pStyle w:val="15"/>
            </w:pPr>
            <w:r>
              <w:t>12.50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64.41</w:t>
            </w:r>
          </w:p>
        </w:tc>
        <w:tc>
          <w:tcPr>
            <w:tcW w:w="1361" w:type="dxa"/>
            <w:vAlign w:val="center"/>
          </w:tcPr>
          <w:p>
            <w:pPr>
              <w:pStyle w:val="11"/>
            </w:pPr>
            <w:r>
              <w:t>51.91</w:t>
            </w:r>
          </w:p>
        </w:tc>
        <w:tc>
          <w:tcPr>
            <w:tcW w:w="1361" w:type="dxa"/>
            <w:vAlign w:val="center"/>
          </w:tcPr>
          <w:p>
            <w:pPr>
              <w:pStyle w:val="11"/>
            </w:pPr>
            <w:r>
              <w:t>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64.41</w:t>
            </w:r>
          </w:p>
        </w:tc>
        <w:tc>
          <w:tcPr>
            <w:tcW w:w="1361" w:type="dxa"/>
            <w:vAlign w:val="center"/>
          </w:tcPr>
          <w:p>
            <w:pPr>
              <w:pStyle w:val="11"/>
            </w:pPr>
            <w:r>
              <w:t>51.91</w:t>
            </w:r>
          </w:p>
        </w:tc>
        <w:tc>
          <w:tcPr>
            <w:tcW w:w="1361" w:type="dxa"/>
            <w:vAlign w:val="center"/>
          </w:tcPr>
          <w:p>
            <w:pPr>
              <w:pStyle w:val="11"/>
            </w:pPr>
            <w:r>
              <w:t>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51.91</w:t>
            </w:r>
          </w:p>
        </w:tc>
        <w:tc>
          <w:tcPr>
            <w:tcW w:w="1361" w:type="dxa"/>
            <w:vAlign w:val="center"/>
          </w:tcPr>
          <w:p>
            <w:pPr>
              <w:pStyle w:val="11"/>
            </w:pPr>
            <w:r>
              <w:t>51.91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12.50</w:t>
            </w:r>
          </w:p>
        </w:tc>
        <w:tc>
          <w:tcPr>
            <w:tcW w:w="1361" w:type="dxa"/>
            <w:vAlign w:val="center"/>
          </w:tcPr>
          <w:p>
            <w:pPr>
              <w:pStyle w:val="11"/>
            </w:pPr>
          </w:p>
        </w:tc>
        <w:tc>
          <w:tcPr>
            <w:tcW w:w="1361" w:type="dxa"/>
            <w:vAlign w:val="center"/>
          </w:tcPr>
          <w:p>
            <w:pPr>
              <w:pStyle w:val="11"/>
            </w:pPr>
            <w:r>
              <w:t>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8.28</w:t>
            </w:r>
          </w:p>
        </w:tc>
        <w:tc>
          <w:tcPr>
            <w:tcW w:w="1361" w:type="dxa"/>
            <w:vAlign w:val="center"/>
          </w:tcPr>
          <w:p>
            <w:pPr>
              <w:pStyle w:val="11"/>
            </w:pPr>
            <w:r>
              <w:t>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8.28</w:t>
            </w:r>
          </w:p>
        </w:tc>
        <w:tc>
          <w:tcPr>
            <w:tcW w:w="1361" w:type="dxa"/>
            <w:vAlign w:val="center"/>
          </w:tcPr>
          <w:p>
            <w:pPr>
              <w:pStyle w:val="11"/>
            </w:pPr>
            <w:r>
              <w:t>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7.09</w:t>
            </w:r>
          </w:p>
        </w:tc>
        <w:tc>
          <w:tcPr>
            <w:tcW w:w="1361" w:type="dxa"/>
            <w:vAlign w:val="center"/>
          </w:tcPr>
          <w:p>
            <w:pPr>
              <w:pStyle w:val="11"/>
            </w:pPr>
            <w:r>
              <w:t>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1.18</w:t>
            </w:r>
          </w:p>
        </w:tc>
        <w:tc>
          <w:tcPr>
            <w:tcW w:w="1361" w:type="dxa"/>
            <w:vAlign w:val="center"/>
          </w:tcPr>
          <w:p>
            <w:pPr>
              <w:pStyle w:val="11"/>
            </w:pPr>
            <w:r>
              <w:t>1.18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2.95</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2.95</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2.95</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75.64</w:t>
            </w:r>
          </w:p>
        </w:tc>
        <w:tc>
          <w:tcPr>
            <w:tcW w:w="3402" w:type="dxa"/>
            <w:vAlign w:val="center"/>
          </w:tcPr>
          <w:p>
            <w:pPr>
              <w:pStyle w:val="12"/>
            </w:pPr>
            <w:r>
              <w:t>一、一般公共服务支出</w:t>
            </w:r>
          </w:p>
        </w:tc>
        <w:tc>
          <w:tcPr>
            <w:tcW w:w="1474" w:type="dxa"/>
            <w:vAlign w:val="center"/>
          </w:tcPr>
          <w:p>
            <w:pPr>
              <w:pStyle w:val="11"/>
            </w:pPr>
            <w:r>
              <w:t>64.41</w:t>
            </w:r>
          </w:p>
        </w:tc>
        <w:tc>
          <w:tcPr>
            <w:tcW w:w="1474" w:type="dxa"/>
            <w:vAlign w:val="center"/>
          </w:tcPr>
          <w:p>
            <w:pPr>
              <w:pStyle w:val="11"/>
            </w:pPr>
            <w:r>
              <w:t>64.41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8.28</w:t>
            </w:r>
          </w:p>
        </w:tc>
        <w:tc>
          <w:tcPr>
            <w:tcW w:w="1474" w:type="dxa"/>
            <w:vAlign w:val="center"/>
          </w:tcPr>
          <w:p>
            <w:pPr>
              <w:pStyle w:val="11"/>
            </w:pPr>
            <w:r>
              <w:t>8.28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2.95</w:t>
            </w:r>
          </w:p>
        </w:tc>
        <w:tc>
          <w:tcPr>
            <w:tcW w:w="1474" w:type="dxa"/>
            <w:vAlign w:val="center"/>
          </w:tcPr>
          <w:p>
            <w:pPr>
              <w:pStyle w:val="11"/>
            </w:pPr>
            <w:r>
              <w:t>2.95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75.64</w:t>
            </w:r>
          </w:p>
        </w:tc>
        <w:tc>
          <w:tcPr>
            <w:tcW w:w="3402" w:type="dxa"/>
            <w:vAlign w:val="center"/>
          </w:tcPr>
          <w:p>
            <w:pPr>
              <w:pStyle w:val="14"/>
            </w:pPr>
            <w:r>
              <w:t>本年支出合计</w:t>
            </w:r>
          </w:p>
        </w:tc>
        <w:tc>
          <w:tcPr>
            <w:tcW w:w="1474" w:type="dxa"/>
            <w:vAlign w:val="center"/>
          </w:tcPr>
          <w:p>
            <w:pPr>
              <w:pStyle w:val="15"/>
            </w:pPr>
            <w:r>
              <w:t>75.64</w:t>
            </w:r>
          </w:p>
        </w:tc>
        <w:tc>
          <w:tcPr>
            <w:tcW w:w="1474" w:type="dxa"/>
            <w:vAlign w:val="center"/>
          </w:tcPr>
          <w:p>
            <w:pPr>
              <w:pStyle w:val="15"/>
            </w:pPr>
            <w:r>
              <w:t>75.64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75.64</w:t>
            </w:r>
          </w:p>
        </w:tc>
        <w:tc>
          <w:tcPr>
            <w:tcW w:w="3402" w:type="dxa"/>
            <w:vAlign w:val="center"/>
          </w:tcPr>
          <w:p>
            <w:pPr>
              <w:pStyle w:val="14"/>
            </w:pPr>
            <w:r>
              <w:t>支出总计</w:t>
            </w:r>
          </w:p>
        </w:tc>
        <w:tc>
          <w:tcPr>
            <w:tcW w:w="1474" w:type="dxa"/>
            <w:vAlign w:val="center"/>
          </w:tcPr>
          <w:p>
            <w:pPr>
              <w:pStyle w:val="15"/>
            </w:pPr>
            <w:r>
              <w:t>75.64</w:t>
            </w:r>
          </w:p>
        </w:tc>
        <w:tc>
          <w:tcPr>
            <w:tcW w:w="1474" w:type="dxa"/>
            <w:vAlign w:val="center"/>
          </w:tcPr>
          <w:p>
            <w:pPr>
              <w:pStyle w:val="15"/>
            </w:pPr>
            <w:r>
              <w:t>75.64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75.64</w:t>
            </w:r>
          </w:p>
        </w:tc>
        <w:tc>
          <w:tcPr>
            <w:tcW w:w="2551" w:type="dxa"/>
            <w:vAlign w:val="center"/>
          </w:tcPr>
          <w:p>
            <w:pPr>
              <w:pStyle w:val="15"/>
            </w:pPr>
            <w:r>
              <w:t>63.14</w:t>
            </w:r>
          </w:p>
        </w:tc>
        <w:tc>
          <w:tcPr>
            <w:tcW w:w="2551" w:type="dxa"/>
            <w:vAlign w:val="center"/>
          </w:tcPr>
          <w:p>
            <w:pPr>
              <w:pStyle w:val="15"/>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64.41</w:t>
            </w:r>
          </w:p>
        </w:tc>
        <w:tc>
          <w:tcPr>
            <w:tcW w:w="2551" w:type="dxa"/>
            <w:vAlign w:val="center"/>
          </w:tcPr>
          <w:p>
            <w:pPr>
              <w:pStyle w:val="11"/>
            </w:pPr>
            <w:r>
              <w:t>51.91</w:t>
            </w:r>
          </w:p>
        </w:tc>
        <w:tc>
          <w:tcPr>
            <w:tcW w:w="2551" w:type="dxa"/>
            <w:vAlign w:val="center"/>
          </w:tcPr>
          <w:p>
            <w:pPr>
              <w:pStyle w:val="11"/>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64.41</w:t>
            </w:r>
          </w:p>
        </w:tc>
        <w:tc>
          <w:tcPr>
            <w:tcW w:w="2551" w:type="dxa"/>
            <w:vAlign w:val="center"/>
          </w:tcPr>
          <w:p>
            <w:pPr>
              <w:pStyle w:val="11"/>
            </w:pPr>
            <w:r>
              <w:t>51.91</w:t>
            </w:r>
          </w:p>
        </w:tc>
        <w:tc>
          <w:tcPr>
            <w:tcW w:w="2551" w:type="dxa"/>
            <w:vAlign w:val="center"/>
          </w:tcPr>
          <w:p>
            <w:pPr>
              <w:pStyle w:val="11"/>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51.91</w:t>
            </w:r>
          </w:p>
        </w:tc>
        <w:tc>
          <w:tcPr>
            <w:tcW w:w="2551" w:type="dxa"/>
            <w:vAlign w:val="center"/>
          </w:tcPr>
          <w:p>
            <w:pPr>
              <w:pStyle w:val="11"/>
            </w:pPr>
            <w:r>
              <w:t>51.91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12.50</w:t>
            </w:r>
          </w:p>
        </w:tc>
        <w:tc>
          <w:tcPr>
            <w:tcW w:w="2551" w:type="dxa"/>
            <w:vAlign w:val="center"/>
          </w:tcPr>
          <w:p>
            <w:pPr>
              <w:pStyle w:val="11"/>
            </w:pPr>
          </w:p>
        </w:tc>
        <w:tc>
          <w:tcPr>
            <w:tcW w:w="2551" w:type="dxa"/>
            <w:vAlign w:val="center"/>
          </w:tcPr>
          <w:p>
            <w:pPr>
              <w:pStyle w:val="11"/>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8.28</w:t>
            </w:r>
          </w:p>
        </w:tc>
        <w:tc>
          <w:tcPr>
            <w:tcW w:w="2551" w:type="dxa"/>
            <w:vAlign w:val="center"/>
          </w:tcPr>
          <w:p>
            <w:pPr>
              <w:pStyle w:val="11"/>
            </w:pPr>
            <w:r>
              <w:t>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8.28</w:t>
            </w:r>
          </w:p>
        </w:tc>
        <w:tc>
          <w:tcPr>
            <w:tcW w:w="2551" w:type="dxa"/>
            <w:vAlign w:val="center"/>
          </w:tcPr>
          <w:p>
            <w:pPr>
              <w:pStyle w:val="11"/>
            </w:pPr>
            <w:r>
              <w:t>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7.09</w:t>
            </w:r>
          </w:p>
        </w:tc>
        <w:tc>
          <w:tcPr>
            <w:tcW w:w="2551" w:type="dxa"/>
            <w:vAlign w:val="center"/>
          </w:tcPr>
          <w:p>
            <w:pPr>
              <w:pStyle w:val="11"/>
            </w:pPr>
            <w:r>
              <w:t>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1.18</w:t>
            </w:r>
          </w:p>
        </w:tc>
        <w:tc>
          <w:tcPr>
            <w:tcW w:w="2551" w:type="dxa"/>
            <w:vAlign w:val="center"/>
          </w:tcPr>
          <w:p>
            <w:pPr>
              <w:pStyle w:val="11"/>
            </w:pPr>
            <w:r>
              <w:t>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63.14</w:t>
            </w:r>
          </w:p>
        </w:tc>
        <w:tc>
          <w:tcPr>
            <w:tcW w:w="2551" w:type="dxa"/>
            <w:vAlign w:val="center"/>
          </w:tcPr>
          <w:p>
            <w:pPr>
              <w:pStyle w:val="15"/>
            </w:pPr>
            <w:r>
              <w:t>56.64</w:t>
            </w: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47.02</w:t>
            </w:r>
          </w:p>
        </w:tc>
        <w:tc>
          <w:tcPr>
            <w:tcW w:w="2551" w:type="dxa"/>
            <w:vAlign w:val="center"/>
          </w:tcPr>
          <w:p>
            <w:pPr>
              <w:pStyle w:val="11"/>
            </w:pPr>
            <w:r>
              <w:t>47.02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9.74</w:t>
            </w:r>
          </w:p>
        </w:tc>
        <w:tc>
          <w:tcPr>
            <w:tcW w:w="2551" w:type="dxa"/>
            <w:vAlign w:val="center"/>
          </w:tcPr>
          <w:p>
            <w:pPr>
              <w:pStyle w:val="11"/>
            </w:pPr>
            <w:r>
              <w:t>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7.09</w:t>
            </w:r>
          </w:p>
        </w:tc>
        <w:tc>
          <w:tcPr>
            <w:tcW w:w="2551" w:type="dxa"/>
            <w:vAlign w:val="center"/>
          </w:tcPr>
          <w:p>
            <w:pPr>
              <w:pStyle w:val="11"/>
            </w:pPr>
            <w:r>
              <w:t>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1.18</w:t>
            </w:r>
          </w:p>
        </w:tc>
        <w:tc>
          <w:tcPr>
            <w:tcW w:w="2551" w:type="dxa"/>
            <w:vAlign w:val="center"/>
          </w:tcPr>
          <w:p>
            <w:pPr>
              <w:pStyle w:val="11"/>
            </w:pPr>
            <w:r>
              <w:t>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0.14</w:t>
            </w:r>
          </w:p>
        </w:tc>
        <w:tc>
          <w:tcPr>
            <w:tcW w:w="2551" w:type="dxa"/>
            <w:vAlign w:val="center"/>
          </w:tcPr>
          <w:p>
            <w:pPr>
              <w:pStyle w:val="11"/>
            </w:pPr>
            <w:r>
              <w:t>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9.63</w:t>
            </w:r>
          </w:p>
        </w:tc>
        <w:tc>
          <w:tcPr>
            <w:tcW w:w="2551" w:type="dxa"/>
            <w:vAlign w:val="center"/>
          </w:tcPr>
          <w:p>
            <w:pPr>
              <w:pStyle w:val="11"/>
            </w:pPr>
            <w:r>
              <w:t>9.63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9.63</w:t>
            </w:r>
          </w:p>
        </w:tc>
        <w:tc>
          <w:tcPr>
            <w:tcW w:w="2551" w:type="dxa"/>
            <w:vAlign w:val="center"/>
          </w:tcPr>
          <w:p>
            <w:pPr>
              <w:pStyle w:val="11"/>
            </w:pPr>
            <w:r>
              <w:t>9.63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无极县妇女联合会本级2024年单位预算信息公开情况说明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按照《中华人民共和国预算法》、《地方预决算公开操作规程》和《关于进一步推进预算公开工作的实施意见》规定，现将无极县妇女联合会本级2024年单位预算公开如下：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优、良、中、差”四个档次，力争达优。</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75.64万元，其中：一般公共预算收入75.64万元，基金预算收入0.00万元，国有资本经营预算收入0.00万元，财政专户核拨收入0.00万元，单位资金收入0.00万元，上年结转结余0.00万元。</w:t>
      </w:r>
    </w:p>
    <w:p>
      <w:pPr>
        <w:pStyle w:val="18"/>
      </w:pPr>
      <w:r>
        <w:t>2、支出说明</w:t>
      </w:r>
    </w:p>
    <w:p>
      <w:pPr>
        <w:pStyle w:val="18"/>
        <w:rPr>
          <w:lang w:eastAsia="zh-CN"/>
        </w:rPr>
      </w:pPr>
      <w:r>
        <w:t>收支预算总表支出栏、基本支出表、项目支出表按经济分类和支出功能分类科目编制，反映无极县妇女联合会本级年度单位预算中支出预算的总体情况。2024年支出预算75.64万元，其中基本支出63.14万元，包括人员经费56.64万元和日常公用经费6.50万元；项目支出12.50万元，主要为省级示范妇女之家建设</w:t>
      </w:r>
      <w:r>
        <w:rPr>
          <w:rFonts w:hint="eastAsia"/>
          <w:lang w:eastAsia="zh-CN"/>
        </w:rPr>
        <w:t>8.5万元</w:t>
      </w:r>
      <w:r>
        <w:t>、妇女儿童活动1元保障金</w:t>
      </w:r>
      <w:r>
        <w:rPr>
          <w:rFonts w:hint="eastAsia"/>
          <w:lang w:eastAsia="zh-CN"/>
        </w:rPr>
        <w:t>4万元。</w:t>
      </w:r>
    </w:p>
    <w:p>
      <w:pPr>
        <w:pStyle w:val="18"/>
      </w:pPr>
      <w:r>
        <w:t>3、比上年增减情况</w:t>
      </w:r>
    </w:p>
    <w:p>
      <w:pPr>
        <w:spacing w:line="500" w:lineRule="exact"/>
        <w:ind w:firstLine="560"/>
        <w:rPr>
          <w:u w:val="single"/>
          <w:lang w:eastAsia="zh-CN"/>
        </w:rPr>
      </w:pPr>
      <w:r>
        <w:t>2024年预算收支安排75.64万元，较2023年预算增加7.43</w:t>
      </w:r>
      <w:r>
        <w:rPr>
          <w:rFonts w:hint="eastAsia"/>
          <w:lang w:val="en-US" w:eastAsia="zh-CN"/>
        </w:rPr>
        <w:t>万元，其中：基本支出减少2.07万元，主要为人员调动；项目支出增加9.5万元，</w:t>
      </w:r>
      <w:r>
        <w:rPr>
          <w:rFonts w:hint="eastAsia" w:eastAsia="方正仿宋_GBK"/>
          <w:color w:val="000000"/>
          <w:sz w:val="28"/>
          <w:highlight w:val="none"/>
          <w:lang w:eastAsia="zh-CN"/>
        </w:rPr>
        <w:t>主要为省级示范妇女之家建设</w:t>
      </w:r>
      <w:r>
        <w:rPr>
          <w:rFonts w:hint="eastAsia" w:eastAsia="方正仿宋_GBK"/>
          <w:color w:val="000000"/>
          <w:sz w:val="28"/>
          <w:highlight w:val="none"/>
          <w:lang w:val="en-US" w:eastAsia="zh-CN"/>
        </w:rPr>
        <w:t>增加</w:t>
      </w:r>
      <w:r>
        <w:rPr>
          <w:rFonts w:hint="eastAsia" w:eastAsia="方正仿宋_GBK"/>
          <w:color w:val="000000"/>
          <w:sz w:val="28"/>
          <w:highlight w:val="none"/>
          <w:lang w:eastAsia="zh-CN"/>
        </w:rPr>
        <w:t>8.5万元、</w:t>
      </w:r>
      <w:r>
        <w:rPr>
          <w:rFonts w:hint="eastAsia" w:eastAsia="方正仿宋_GBK"/>
          <w:color w:val="000000"/>
          <w:sz w:val="28"/>
          <w:highlight w:val="none"/>
        </w:rPr>
        <w:t>妇女儿童</w:t>
      </w:r>
      <w:r>
        <w:rPr>
          <w:rFonts w:eastAsia="方正仿宋_GBK"/>
          <w:color w:val="000000"/>
          <w:sz w:val="28"/>
          <w:highlight w:val="none"/>
        </w:rPr>
        <w:t>1</w:t>
      </w:r>
      <w:r>
        <w:rPr>
          <w:rFonts w:hint="eastAsia" w:eastAsia="方正仿宋_GBK"/>
          <w:color w:val="000000"/>
          <w:sz w:val="28"/>
          <w:highlight w:val="none"/>
        </w:rPr>
        <w:t>元保障金</w:t>
      </w:r>
      <w:r>
        <w:rPr>
          <w:rFonts w:hint="eastAsia" w:eastAsia="方正仿宋_GBK"/>
          <w:color w:val="000000"/>
          <w:sz w:val="28"/>
          <w:highlight w:val="none"/>
          <w:lang w:val="en-US" w:eastAsia="zh-CN"/>
        </w:rPr>
        <w:t>增加1</w:t>
      </w:r>
      <w:r>
        <w:rPr>
          <w:rFonts w:hint="eastAsia" w:eastAsia="方正仿宋_GBK"/>
          <w:color w:val="000000"/>
          <w:sz w:val="28"/>
          <w:highlight w:val="none"/>
        </w:rPr>
        <w:t>万元</w:t>
      </w:r>
      <w:r>
        <w:rPr>
          <w:rFonts w:hint="eastAsia" w:eastAsia="方正仿宋_GBK"/>
          <w:color w:val="000000"/>
          <w:sz w:val="28"/>
          <w:highlight w:val="none"/>
          <w:lang w:eastAsia="zh-CN"/>
        </w:rPr>
        <w:t>。</w:t>
      </w:r>
      <w:bookmarkStart w:id="1" w:name="_GoBack"/>
      <w:bookmarkEnd w:id="1"/>
    </w:p>
    <w:p>
      <w:pPr>
        <w:spacing w:before="10" w:after="10"/>
        <w:ind w:firstLine="640"/>
        <w:outlineLvl w:val="5"/>
      </w:pPr>
      <w:r>
        <w:rPr>
          <w:rFonts w:ascii="黑体" w:hAnsi="黑体" w:eastAsia="黑体" w:cs="黑体"/>
          <w:color w:val="000000"/>
          <w:sz w:val="32"/>
        </w:rPr>
        <w:t>三、机关运行经费安排情况</w:t>
      </w:r>
    </w:p>
    <w:p>
      <w:pPr>
        <w:pStyle w:val="19"/>
      </w:pPr>
      <w:r>
        <w:rPr>
          <w:rFonts w:hint="eastAsia"/>
          <w:lang w:eastAsia="zh-CN"/>
        </w:rPr>
        <w:t>20</w:t>
      </w:r>
      <w:r>
        <w:t>2</w:t>
      </w:r>
      <w:r>
        <w:rPr>
          <w:rFonts w:hint="eastAsia"/>
          <w:lang w:eastAsia="zh-CN"/>
        </w:rPr>
        <w:t>4</w:t>
      </w:r>
      <w:r>
        <w:t>年，我</w:t>
      </w:r>
      <w:r>
        <w:rPr>
          <w:rFonts w:hint="eastAsia"/>
          <w:lang w:eastAsia="zh-CN"/>
        </w:rPr>
        <w:t>单位</w:t>
      </w:r>
      <w:r>
        <w:t>机关运行经费共计安排</w:t>
      </w:r>
      <w:r>
        <w:rPr>
          <w:rFonts w:hint="eastAsia"/>
          <w:lang w:eastAsia="zh-CN"/>
        </w:rPr>
        <w:t>6.5</w:t>
      </w:r>
      <w:r>
        <w:t>万元，主要用于保证机关正常运转的办公及印刷费、邮电费、差旅费、会议费、福利费、专用材料及一般设备购置费、办公用房水电费、办公用房取暖费、日常维修费等支出。</w:t>
      </w: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20"/>
        <w:rPr>
          <w:lang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三公经费</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1、2024年妇女儿童1元保障金绩效目标表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13013024P00003610098C</w:t>
            </w:r>
          </w:p>
        </w:tc>
        <w:tc>
          <w:tcPr>
            <w:tcW w:w="1587" w:type="dxa"/>
            <w:vAlign w:val="center"/>
          </w:tcPr>
          <w:p>
            <w:pPr>
              <w:pStyle w:val="10"/>
            </w:pPr>
            <w:r>
              <w:t>项目名称</w:t>
            </w:r>
          </w:p>
        </w:tc>
        <w:tc>
          <w:tcPr>
            <w:tcW w:w="4422" w:type="dxa"/>
            <w:gridSpan w:val="3"/>
            <w:vAlign w:val="center"/>
          </w:tcPr>
          <w:p>
            <w:pPr>
              <w:pStyle w:val="12"/>
            </w:pPr>
            <w:r>
              <w:t>2024年妇女儿童1元保障金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w:t>
            </w:r>
          </w:p>
        </w:tc>
        <w:tc>
          <w:tcPr>
            <w:tcW w:w="1587" w:type="dxa"/>
            <w:vAlign w:val="center"/>
          </w:tcPr>
          <w:p>
            <w:pPr>
              <w:pStyle w:val="10"/>
            </w:pPr>
            <w:r>
              <w:t>其中：财政    资金</w:t>
            </w:r>
          </w:p>
        </w:tc>
        <w:tc>
          <w:tcPr>
            <w:tcW w:w="1304" w:type="dxa"/>
            <w:vAlign w:val="center"/>
          </w:tcPr>
          <w:p>
            <w:pPr>
              <w:pStyle w:val="12"/>
            </w:pPr>
            <w:r>
              <w:t>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为妇女儿童提供服务</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1.00</w:t>
            </w:r>
          </w:p>
        </w:tc>
        <w:tc>
          <w:tcPr>
            <w:tcW w:w="1587" w:type="dxa"/>
            <w:vAlign w:val="center"/>
          </w:tcPr>
          <w:p>
            <w:pPr>
              <w:pStyle w:val="13"/>
            </w:pPr>
            <w:r>
              <w:t>1.00</w:t>
            </w:r>
          </w:p>
        </w:tc>
        <w:tc>
          <w:tcPr>
            <w:tcW w:w="1304" w:type="dxa"/>
            <w:vAlign w:val="center"/>
          </w:tcPr>
          <w:p>
            <w:pPr>
              <w:pStyle w:val="13"/>
            </w:pPr>
            <w:r>
              <w:t>1.00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1.为妇女儿童提供服务</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评估报告数量</w:t>
            </w:r>
          </w:p>
        </w:tc>
        <w:tc>
          <w:tcPr>
            <w:tcW w:w="2891" w:type="dxa"/>
            <w:vAlign w:val="center"/>
          </w:tcPr>
          <w:p>
            <w:pPr>
              <w:pStyle w:val="12"/>
            </w:pPr>
            <w:r>
              <w:t>评估报告数量</w:t>
            </w:r>
          </w:p>
        </w:tc>
        <w:tc>
          <w:tcPr>
            <w:tcW w:w="1276" w:type="dxa"/>
            <w:vAlign w:val="center"/>
          </w:tcPr>
          <w:p>
            <w:pPr>
              <w:pStyle w:val="12"/>
            </w:pPr>
            <w:r>
              <w:t>≥95大于等于</w:t>
            </w:r>
          </w:p>
        </w:tc>
        <w:tc>
          <w:tcPr>
            <w:tcW w:w="1843"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政策解读文章数量</w:t>
            </w:r>
          </w:p>
        </w:tc>
        <w:tc>
          <w:tcPr>
            <w:tcW w:w="2891" w:type="dxa"/>
            <w:vAlign w:val="center"/>
          </w:tcPr>
          <w:p>
            <w:pPr>
              <w:pStyle w:val="12"/>
            </w:pPr>
            <w:r>
              <w:t>政策解读文章数量</w:t>
            </w:r>
          </w:p>
        </w:tc>
        <w:tc>
          <w:tcPr>
            <w:tcW w:w="1276" w:type="dxa"/>
            <w:vAlign w:val="center"/>
          </w:tcPr>
          <w:p>
            <w:pPr>
              <w:pStyle w:val="12"/>
            </w:pPr>
            <w:r>
              <w:t>≥95大于等于</w:t>
            </w:r>
          </w:p>
        </w:tc>
        <w:tc>
          <w:tcPr>
            <w:tcW w:w="1843"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服务完成度</w:t>
            </w:r>
          </w:p>
        </w:tc>
        <w:tc>
          <w:tcPr>
            <w:tcW w:w="2891" w:type="dxa"/>
            <w:vAlign w:val="center"/>
          </w:tcPr>
          <w:p>
            <w:pPr>
              <w:pStyle w:val="12"/>
            </w:pPr>
            <w:r>
              <w:t>服务完成度</w:t>
            </w:r>
          </w:p>
        </w:tc>
        <w:tc>
          <w:tcPr>
            <w:tcW w:w="1276" w:type="dxa"/>
            <w:vAlign w:val="center"/>
          </w:tcPr>
          <w:p>
            <w:pPr>
              <w:pStyle w:val="12"/>
            </w:pPr>
            <w:r>
              <w:t>≥95大于等于</w:t>
            </w:r>
          </w:p>
        </w:tc>
        <w:tc>
          <w:tcPr>
            <w:tcW w:w="1843"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社会保险补贴人均标准</w:t>
            </w:r>
          </w:p>
        </w:tc>
        <w:tc>
          <w:tcPr>
            <w:tcW w:w="2891" w:type="dxa"/>
            <w:vAlign w:val="center"/>
          </w:tcPr>
          <w:p>
            <w:pPr>
              <w:pStyle w:val="12"/>
            </w:pPr>
            <w:r>
              <w:t>社会保险补贴人均标准</w:t>
            </w:r>
          </w:p>
        </w:tc>
        <w:tc>
          <w:tcPr>
            <w:tcW w:w="1276" w:type="dxa"/>
            <w:vAlign w:val="center"/>
          </w:tcPr>
          <w:p>
            <w:pPr>
              <w:pStyle w:val="12"/>
            </w:pPr>
            <w:r>
              <w:t>≥95大于等于</w:t>
            </w:r>
          </w:p>
        </w:tc>
        <w:tc>
          <w:tcPr>
            <w:tcW w:w="1843"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≥95大于等于</w:t>
            </w:r>
          </w:p>
        </w:tc>
        <w:tc>
          <w:tcPr>
            <w:tcW w:w="1843"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不断推进专业技术人才队伍建设</w:t>
            </w:r>
          </w:p>
        </w:tc>
        <w:tc>
          <w:tcPr>
            <w:tcW w:w="2891" w:type="dxa"/>
            <w:vAlign w:val="center"/>
          </w:tcPr>
          <w:p>
            <w:pPr>
              <w:pStyle w:val="12"/>
            </w:pPr>
            <w:r>
              <w:t>不断推进专业技术人才队伍建设</w:t>
            </w:r>
          </w:p>
        </w:tc>
        <w:tc>
          <w:tcPr>
            <w:tcW w:w="1276" w:type="dxa"/>
            <w:vAlign w:val="center"/>
          </w:tcPr>
          <w:p>
            <w:pPr>
              <w:pStyle w:val="12"/>
            </w:pPr>
            <w:r>
              <w:t>≥95大于等于</w:t>
            </w:r>
          </w:p>
        </w:tc>
        <w:tc>
          <w:tcPr>
            <w:tcW w:w="1843"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≥95大于等于</w:t>
            </w:r>
          </w:p>
        </w:tc>
        <w:tc>
          <w:tcPr>
            <w:tcW w:w="1843"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传播推广河北文化</w:t>
            </w:r>
          </w:p>
        </w:tc>
        <w:tc>
          <w:tcPr>
            <w:tcW w:w="2891" w:type="dxa"/>
            <w:vAlign w:val="center"/>
          </w:tcPr>
          <w:p>
            <w:pPr>
              <w:pStyle w:val="12"/>
            </w:pPr>
            <w:r>
              <w:t>传播推广河北文化</w:t>
            </w:r>
          </w:p>
        </w:tc>
        <w:tc>
          <w:tcPr>
            <w:tcW w:w="1276" w:type="dxa"/>
            <w:vAlign w:val="center"/>
          </w:tcPr>
          <w:p>
            <w:pPr>
              <w:pStyle w:val="12"/>
            </w:pPr>
            <w:r>
              <w:t>≥95大于等于</w:t>
            </w:r>
          </w:p>
        </w:tc>
        <w:tc>
          <w:tcPr>
            <w:tcW w:w="1843"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通过问卷调查，满意的受资助对象</w:t>
            </w:r>
          </w:p>
        </w:tc>
        <w:tc>
          <w:tcPr>
            <w:tcW w:w="2891" w:type="dxa"/>
            <w:vAlign w:val="center"/>
          </w:tcPr>
          <w:p>
            <w:pPr>
              <w:pStyle w:val="12"/>
            </w:pPr>
            <w:r>
              <w:t>通过问卷调查，满意的受资助对象占所有调查对象的比例</w:t>
            </w:r>
          </w:p>
        </w:tc>
        <w:tc>
          <w:tcPr>
            <w:tcW w:w="1276" w:type="dxa"/>
            <w:vAlign w:val="center"/>
          </w:tcPr>
          <w:p>
            <w:pPr>
              <w:pStyle w:val="12"/>
            </w:pPr>
            <w:r>
              <w:t>≥95大于等于</w:t>
            </w:r>
          </w:p>
        </w:tc>
        <w:tc>
          <w:tcPr>
            <w:tcW w:w="1843" w:type="dxa"/>
            <w:vAlign w:val="center"/>
          </w:tcPr>
          <w:p>
            <w:pPr>
              <w:pStyle w:val="12"/>
            </w:pPr>
            <w:r>
              <w:t>根据相关文件依据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2、2024年关于提前下达2024年省级妇女之家建设专项资金绩效目标表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13013024P000036100481</w:t>
            </w:r>
          </w:p>
        </w:tc>
        <w:tc>
          <w:tcPr>
            <w:tcW w:w="1587" w:type="dxa"/>
            <w:vAlign w:val="center"/>
          </w:tcPr>
          <w:p>
            <w:pPr>
              <w:pStyle w:val="10"/>
            </w:pPr>
            <w:r>
              <w:t>项目名称</w:t>
            </w:r>
          </w:p>
        </w:tc>
        <w:tc>
          <w:tcPr>
            <w:tcW w:w="4422" w:type="dxa"/>
            <w:gridSpan w:val="3"/>
            <w:vAlign w:val="center"/>
          </w:tcPr>
          <w:p>
            <w:pPr>
              <w:pStyle w:val="12"/>
            </w:pPr>
            <w:r>
              <w:t>2024年关于提前下达2024年省级妇女之家建设专项资金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8.50</w:t>
            </w:r>
          </w:p>
        </w:tc>
        <w:tc>
          <w:tcPr>
            <w:tcW w:w="1587" w:type="dxa"/>
            <w:vAlign w:val="center"/>
          </w:tcPr>
          <w:p>
            <w:pPr>
              <w:pStyle w:val="10"/>
            </w:pPr>
            <w:r>
              <w:t>其中：财政    资金</w:t>
            </w:r>
          </w:p>
        </w:tc>
        <w:tc>
          <w:tcPr>
            <w:tcW w:w="1304" w:type="dxa"/>
            <w:vAlign w:val="center"/>
          </w:tcPr>
          <w:p>
            <w:pPr>
              <w:pStyle w:val="12"/>
            </w:pPr>
            <w:r>
              <w:t>8.50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建设省级“示范妇女之家”1个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5.00</w:t>
            </w:r>
          </w:p>
        </w:tc>
        <w:tc>
          <w:tcPr>
            <w:tcW w:w="1587" w:type="dxa"/>
            <w:vAlign w:val="center"/>
          </w:tcPr>
          <w:p>
            <w:pPr>
              <w:pStyle w:val="13"/>
            </w:pPr>
            <w:r>
              <w:t>3.50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1.支持创建省级“示范妇女之家',加强与妇女群众的密切联系。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支持村（社区）数量</w:t>
            </w:r>
          </w:p>
        </w:tc>
        <w:tc>
          <w:tcPr>
            <w:tcW w:w="2891" w:type="dxa"/>
            <w:vAlign w:val="center"/>
          </w:tcPr>
          <w:p>
            <w:pPr>
              <w:pStyle w:val="12"/>
            </w:pPr>
            <w:r>
              <w:t>建设省级“示范妇女之家”1个</w:t>
            </w:r>
          </w:p>
        </w:tc>
        <w:tc>
          <w:tcPr>
            <w:tcW w:w="1276" w:type="dxa"/>
            <w:vAlign w:val="center"/>
          </w:tcPr>
          <w:p>
            <w:pPr>
              <w:pStyle w:val="12"/>
            </w:pPr>
            <w:r>
              <w:t>≥80分</w:t>
            </w:r>
          </w:p>
        </w:tc>
        <w:tc>
          <w:tcPr>
            <w:tcW w:w="1843" w:type="dxa"/>
            <w:vAlign w:val="center"/>
          </w:tcPr>
          <w:p>
            <w:pPr>
              <w:pStyle w:val="12"/>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平均支持每个村（社区）资金</w:t>
            </w:r>
          </w:p>
        </w:tc>
        <w:tc>
          <w:tcPr>
            <w:tcW w:w="2891" w:type="dxa"/>
            <w:vAlign w:val="center"/>
          </w:tcPr>
          <w:p>
            <w:pPr>
              <w:pStyle w:val="12"/>
            </w:pPr>
            <w:r>
              <w:t>8.5万元</w:t>
            </w:r>
          </w:p>
        </w:tc>
        <w:tc>
          <w:tcPr>
            <w:tcW w:w="1276" w:type="dxa"/>
            <w:vAlign w:val="center"/>
          </w:tcPr>
          <w:p>
            <w:pPr>
              <w:pStyle w:val="12"/>
            </w:pPr>
            <w:r>
              <w:t>≥80万元</w:t>
            </w:r>
          </w:p>
        </w:tc>
        <w:tc>
          <w:tcPr>
            <w:tcW w:w="1843" w:type="dxa"/>
            <w:vAlign w:val="center"/>
          </w:tcPr>
          <w:p>
            <w:pPr>
              <w:pStyle w:val="12"/>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验收合格率</w:t>
            </w:r>
          </w:p>
        </w:tc>
        <w:tc>
          <w:tcPr>
            <w:tcW w:w="2891" w:type="dxa"/>
            <w:vAlign w:val="center"/>
          </w:tcPr>
          <w:p>
            <w:pPr>
              <w:pStyle w:val="12"/>
            </w:pPr>
            <w:r>
              <w:t>1</w:t>
            </w:r>
          </w:p>
        </w:tc>
        <w:tc>
          <w:tcPr>
            <w:tcW w:w="1276" w:type="dxa"/>
            <w:vAlign w:val="center"/>
          </w:tcPr>
          <w:p>
            <w:pPr>
              <w:pStyle w:val="12"/>
            </w:pPr>
            <w:r>
              <w:t>≥80百分比</w:t>
            </w:r>
          </w:p>
        </w:tc>
        <w:tc>
          <w:tcPr>
            <w:tcW w:w="1843" w:type="dxa"/>
            <w:vAlign w:val="center"/>
          </w:tcPr>
          <w:p>
            <w:pPr>
              <w:pStyle w:val="12"/>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完成省级”示范妇女之家“建设任务的时间</w:t>
            </w:r>
          </w:p>
        </w:tc>
        <w:tc>
          <w:tcPr>
            <w:tcW w:w="2891" w:type="dxa"/>
            <w:vAlign w:val="center"/>
          </w:tcPr>
          <w:p>
            <w:pPr>
              <w:pStyle w:val="12"/>
            </w:pPr>
            <w:r>
              <w:t>9月底前</w:t>
            </w:r>
          </w:p>
        </w:tc>
        <w:tc>
          <w:tcPr>
            <w:tcW w:w="1276" w:type="dxa"/>
            <w:vAlign w:val="center"/>
          </w:tcPr>
          <w:p>
            <w:pPr>
              <w:pStyle w:val="12"/>
            </w:pPr>
            <w:r>
              <w:t>≥80时间</w:t>
            </w:r>
          </w:p>
        </w:tc>
        <w:tc>
          <w:tcPr>
            <w:tcW w:w="1843" w:type="dxa"/>
            <w:vAlign w:val="center"/>
          </w:tcPr>
          <w:p>
            <w:pPr>
              <w:pStyle w:val="12"/>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围绕乡村振兴、每个村（社区）在妇女之家举办活动次数</w:t>
            </w:r>
          </w:p>
        </w:tc>
        <w:tc>
          <w:tcPr>
            <w:tcW w:w="2891" w:type="dxa"/>
            <w:vAlign w:val="center"/>
          </w:tcPr>
          <w:p>
            <w:pPr>
              <w:pStyle w:val="12"/>
            </w:pPr>
            <w:r>
              <w:t>不低于5次</w:t>
            </w:r>
          </w:p>
        </w:tc>
        <w:tc>
          <w:tcPr>
            <w:tcW w:w="1276" w:type="dxa"/>
            <w:vAlign w:val="center"/>
          </w:tcPr>
          <w:p>
            <w:pPr>
              <w:pStyle w:val="12"/>
            </w:pPr>
            <w:r>
              <w:t>≥80次</w:t>
            </w:r>
          </w:p>
        </w:tc>
        <w:tc>
          <w:tcPr>
            <w:tcW w:w="1843" w:type="dxa"/>
            <w:vAlign w:val="center"/>
          </w:tcPr>
          <w:p>
            <w:pPr>
              <w:pStyle w:val="12"/>
            </w:pPr>
            <w:r>
              <w:t>冀财行【2023】96号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基层妇女群众和妇联干部的满意度</w:t>
            </w:r>
          </w:p>
        </w:tc>
        <w:tc>
          <w:tcPr>
            <w:tcW w:w="2891" w:type="dxa"/>
            <w:vAlign w:val="center"/>
          </w:tcPr>
          <w:p>
            <w:pPr>
              <w:pStyle w:val="12"/>
            </w:pPr>
            <w:r>
              <w:t>不低于90%</w:t>
            </w:r>
          </w:p>
        </w:tc>
        <w:tc>
          <w:tcPr>
            <w:tcW w:w="1276" w:type="dxa"/>
            <w:vAlign w:val="center"/>
          </w:tcPr>
          <w:p>
            <w:pPr>
              <w:pStyle w:val="12"/>
            </w:pPr>
            <w:r>
              <w:t>≥80百分比</w:t>
            </w:r>
          </w:p>
        </w:tc>
        <w:tc>
          <w:tcPr>
            <w:tcW w:w="1843" w:type="dxa"/>
            <w:vAlign w:val="center"/>
          </w:tcPr>
          <w:p>
            <w:pPr>
              <w:pStyle w:val="12"/>
            </w:pPr>
            <w:r>
              <w:t>冀财行【2023】96号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713001无极县妇女联合会本级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无极县妇女联合会本级上年末固定资产金额为8.11万元（详见下表）。本年度拟购置固定资产总额为0.00万元，已按要求列入政府采购预算，详见政府采购预算表。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713001无极县妇女联合会本级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w:t>
            </w:r>
          </w:p>
        </w:tc>
        <w:tc>
          <w:tcPr>
            <w:tcW w:w="2835" w:type="dxa"/>
            <w:vAlign w:val="center"/>
          </w:tcPr>
          <w:p>
            <w:pPr>
              <w:pStyle w:val="11"/>
            </w:pPr>
            <w:r>
              <w:t>8.11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xZmE0YjhkMDIxMjNhYTY5NzY0Zjg1MTk3NTE1YjIifQ=="/>
  </w:docVars>
  <w:rsids>
    <w:rsidRoot w:val="001C35FF"/>
    <w:rsid w:val="00180931"/>
    <w:rsid w:val="001C35FF"/>
    <w:rsid w:val="001D0C17"/>
    <w:rsid w:val="00300AE6"/>
    <w:rsid w:val="00393E95"/>
    <w:rsid w:val="008B33D9"/>
    <w:rsid w:val="00B914ED"/>
    <w:rsid w:val="0D057DA1"/>
    <w:rsid w:val="558464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2024-01-31T15:55:23Z</dcterms:created>
  <dcterms:modified xsi:type="dcterms:W3CDTF">2024-01-31T07:55:23Z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2024-01-31T15:55:26Z</dcterms:created>
  <dcterms:modified xsi:type="dcterms:W3CDTF">2024-01-31T07:55:26Z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2024-01-31T15:55:24Z</dcterms:created>
  <dcterms:modified xsi:type="dcterms:W3CDTF">2024-01-31T07:55:24Z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2024-01-31T15:55:19Z</dcterms:created>
  <dcterms:modified xsi:type="dcterms:W3CDTF">2024-01-31T07:55:19Z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2024-01-31T15:55:24Z</dcterms:created>
  <dcterms:modified xsi:type="dcterms:W3CDTF">2024-01-31T07:55:24Z</dcterms:modified>
</cp:coreProperties>
</file>

<file path=customXml/itemProps1.xml><?xml version="1.0" encoding="utf-8"?>
<ds:datastoreItem xmlns:ds="http://schemas.openxmlformats.org/officeDocument/2006/customXml" ds:itemID="{6C700AE5-6719-402E-9D01-54CA85877F9E}">
  <ds:schemaRefs/>
</ds:datastoreItem>
</file>

<file path=customXml/itemProps10.xml><?xml version="1.0" encoding="utf-8"?>
<ds:datastoreItem xmlns:ds="http://schemas.openxmlformats.org/officeDocument/2006/customXml" ds:itemID="{8051189E-E4C1-48C3-9DA7-6304F4A3EC3B}">
  <ds:schemaRefs/>
</ds:datastoreItem>
</file>

<file path=customXml/itemProps2.xml><?xml version="1.0" encoding="utf-8"?>
<ds:datastoreItem xmlns:ds="http://schemas.openxmlformats.org/officeDocument/2006/customXml" ds:itemID="{27946011-4D53-4AE4-8E2C-98DC6E568E14}">
  <ds:schemaRefs/>
</ds:datastoreItem>
</file>

<file path=customXml/itemProps3.xml><?xml version="1.0" encoding="utf-8"?>
<ds:datastoreItem xmlns:ds="http://schemas.openxmlformats.org/officeDocument/2006/customXml" ds:itemID="{0348E2C5-4BE8-474E-9FC6-C5BECBAD0157}">
  <ds:schemaRefs/>
</ds:datastoreItem>
</file>

<file path=customXml/itemProps4.xml><?xml version="1.0" encoding="utf-8"?>
<ds:datastoreItem xmlns:ds="http://schemas.openxmlformats.org/officeDocument/2006/customXml" ds:itemID="{1D2B1EC8-2A09-451F-A6C0-2957DCABF7A7}">
  <ds:schemaRefs/>
</ds:datastoreItem>
</file>

<file path=customXml/itemProps5.xml><?xml version="1.0" encoding="utf-8"?>
<ds:datastoreItem xmlns:ds="http://schemas.openxmlformats.org/officeDocument/2006/customXml" ds:itemID="{EE176962-A5FB-44C6-8D5F-5B95EBF306B3}">
  <ds:schemaRefs/>
</ds:datastoreItem>
</file>

<file path=customXml/itemProps6.xml><?xml version="1.0" encoding="utf-8"?>
<ds:datastoreItem xmlns:ds="http://schemas.openxmlformats.org/officeDocument/2006/customXml" ds:itemID="{2D927D1F-29EE-4A2D-8C93-01976D05E1B7}">
  <ds:schemaRefs/>
</ds:datastoreItem>
</file>

<file path=customXml/itemProps7.xml><?xml version="1.0" encoding="utf-8"?>
<ds:datastoreItem xmlns:ds="http://schemas.openxmlformats.org/officeDocument/2006/customXml" ds:itemID="{D3DA2A5F-C314-4F09-8FCF-30D2169164B2}">
  <ds:schemaRefs/>
</ds:datastoreItem>
</file>

<file path=customXml/itemProps8.xml><?xml version="1.0" encoding="utf-8"?>
<ds:datastoreItem xmlns:ds="http://schemas.openxmlformats.org/officeDocument/2006/customXml" ds:itemID="{9CA39FD1-1D25-4932-8611-A1E54848CA6E}">
  <ds:schemaRefs/>
</ds:datastoreItem>
</file>

<file path=customXml/itemProps9.xml><?xml version="1.0" encoding="utf-8"?>
<ds:datastoreItem xmlns:ds="http://schemas.openxmlformats.org/officeDocument/2006/customXml" ds:itemID="{404FAB21-265F-45A5-AED5-9D15F62AAB59}">
  <ds:schemaRefs/>
</ds:datastoreItem>
</file>

<file path=docProps/app.xml><?xml version="1.0" encoding="utf-8"?>
<Properties xmlns="http://schemas.openxmlformats.org/officeDocument/2006/extended-properties" xmlns:vt="http://schemas.openxmlformats.org/officeDocument/2006/docPropsVTypes">
  <Template>Normal</Template>
  <Pages>22</Pages>
  <Words>1263</Words>
  <Characters>7200</Characters>
  <Lines>60</Lines>
  <Paragraphs>16</Paragraphs>
  <TotalTime>0</TotalTime>
  <ScaleCrop>false</ScaleCrop>
  <LinksUpToDate>false</LinksUpToDate>
  <CharactersWithSpaces>8447</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2024-01-31T07:59:00Z</dcterms:created>
  <dc:creator>Administrator</dc:creator>
  <cp:lastModifiedBy>李润泽</cp:lastModifiedBy>
  <dcterms:modified xsi:type="dcterms:W3CDTF">2024-02-04T07:37:49Z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C701FE92C8B94A3286C38C60C289CE27_12</vt:lpwstr>
  </property>
</Properties>
</file>