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714无极县工商业联合会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101.55</w:t>
            </w:r>
          </w:p>
        </w:tc>
        <w:tc>
          <w:tcPr>
            <w:tcW w:w="4535" w:type="dxa"/>
            <w:vAlign w:val="center"/>
          </w:tcPr>
          <w:p>
            <w:pPr>
              <w:pStyle w:val="13"/>
            </w:pPr>
            <w:r>
              <w:t>一、一般公共服务支出</w:t>
            </w:r>
          </w:p>
        </w:tc>
        <w:tc>
          <w:tcPr>
            <w:tcW w:w="2126" w:type="dxa"/>
            <w:vAlign w:val="center"/>
          </w:tcPr>
          <w:p>
            <w:pPr>
              <w:pStyle w:val="12"/>
            </w:pPr>
            <w:r>
              <w:t>82.92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101.55</w:t>
            </w:r>
          </w:p>
        </w:tc>
        <w:tc>
          <w:tcPr>
            <w:tcW w:w="4535" w:type="dxa"/>
            <w:vAlign w:val="center"/>
          </w:tcPr>
          <w:p>
            <w:pPr>
              <w:pStyle w:val="15"/>
            </w:pPr>
            <w:r>
              <w:t>本年支出合计</w:t>
            </w:r>
          </w:p>
        </w:tc>
        <w:tc>
          <w:tcPr>
            <w:tcW w:w="2126" w:type="dxa"/>
            <w:vAlign w:val="center"/>
          </w:tcPr>
          <w:p>
            <w:pPr>
              <w:pStyle w:val="16"/>
            </w:pPr>
            <w:r>
              <w:t>101.55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101.55</w:t>
            </w:r>
          </w:p>
        </w:tc>
        <w:tc>
          <w:tcPr>
            <w:tcW w:w="4535" w:type="dxa"/>
            <w:vAlign w:val="center"/>
          </w:tcPr>
          <w:p>
            <w:pPr>
              <w:pStyle w:val="15"/>
            </w:pPr>
            <w:r>
              <w:t>支出总计</w:t>
            </w:r>
          </w:p>
        </w:tc>
        <w:tc>
          <w:tcPr>
            <w:tcW w:w="2126" w:type="dxa"/>
            <w:vAlign w:val="center"/>
          </w:tcPr>
          <w:p>
            <w:pPr>
              <w:pStyle w:val="16"/>
            </w:pPr>
            <w:r>
              <w:t>101.55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714无极县工商业联合会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101.55</w:t>
            </w:r>
          </w:p>
        </w:tc>
        <w:tc>
          <w:tcPr>
            <w:tcW w:w="1134" w:type="dxa"/>
            <w:vAlign w:val="center"/>
          </w:tcPr>
          <w:p>
            <w:pPr>
              <w:pStyle w:val="16"/>
            </w:pPr>
            <w:r>
              <w:t>101.55</w:t>
            </w:r>
          </w:p>
        </w:tc>
        <w:tc>
          <w:tcPr>
            <w:tcW w:w="1134" w:type="dxa"/>
            <w:vAlign w:val="center"/>
          </w:tcPr>
          <w:p>
            <w:pPr>
              <w:pStyle w:val="16"/>
            </w:pPr>
            <w:r>
              <w:t>101.55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82.92</w:t>
            </w:r>
          </w:p>
        </w:tc>
        <w:tc>
          <w:tcPr>
            <w:tcW w:w="1134" w:type="dxa"/>
            <w:vAlign w:val="center"/>
          </w:tcPr>
          <w:p>
            <w:pPr>
              <w:pStyle w:val="12"/>
            </w:pPr>
            <w:r>
              <w:t>82.92</w:t>
            </w:r>
          </w:p>
        </w:tc>
        <w:tc>
          <w:tcPr>
            <w:tcW w:w="1134" w:type="dxa"/>
            <w:vAlign w:val="center"/>
          </w:tcPr>
          <w:p>
            <w:pPr>
              <w:pStyle w:val="12"/>
            </w:pPr>
            <w:r>
              <w:t>82.92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20128</w:t>
            </w:r>
          </w:p>
        </w:tc>
        <w:tc>
          <w:tcPr>
            <w:tcW w:w="1559" w:type="dxa"/>
            <w:vAlign w:val="center"/>
          </w:tcPr>
          <w:p>
            <w:pPr>
              <w:pStyle w:val="13"/>
            </w:pPr>
            <w:r>
              <w:t>民主党派及工商联事务</w:t>
            </w:r>
          </w:p>
        </w:tc>
        <w:tc>
          <w:tcPr>
            <w:tcW w:w="1134" w:type="dxa"/>
            <w:vAlign w:val="center"/>
          </w:tcPr>
          <w:p>
            <w:pPr>
              <w:pStyle w:val="12"/>
            </w:pPr>
            <w:r>
              <w:t>82.92</w:t>
            </w:r>
          </w:p>
        </w:tc>
        <w:tc>
          <w:tcPr>
            <w:tcW w:w="1134" w:type="dxa"/>
            <w:vAlign w:val="center"/>
          </w:tcPr>
          <w:p>
            <w:pPr>
              <w:pStyle w:val="12"/>
            </w:pPr>
            <w:r>
              <w:t>82.92</w:t>
            </w:r>
          </w:p>
        </w:tc>
        <w:tc>
          <w:tcPr>
            <w:tcW w:w="1134" w:type="dxa"/>
            <w:vAlign w:val="center"/>
          </w:tcPr>
          <w:p>
            <w:pPr>
              <w:pStyle w:val="12"/>
            </w:pPr>
            <w:r>
              <w:t>82.92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2012801</w:t>
            </w:r>
          </w:p>
        </w:tc>
        <w:tc>
          <w:tcPr>
            <w:tcW w:w="1559" w:type="dxa"/>
            <w:vAlign w:val="center"/>
          </w:tcPr>
          <w:p>
            <w:pPr>
              <w:pStyle w:val="13"/>
            </w:pPr>
            <w:r>
              <w:t>行政运行</w:t>
            </w:r>
          </w:p>
        </w:tc>
        <w:tc>
          <w:tcPr>
            <w:tcW w:w="1134" w:type="dxa"/>
            <w:vAlign w:val="center"/>
          </w:tcPr>
          <w:p>
            <w:pPr>
              <w:pStyle w:val="12"/>
            </w:pPr>
            <w:r>
              <w:t>81.92</w:t>
            </w:r>
          </w:p>
        </w:tc>
        <w:tc>
          <w:tcPr>
            <w:tcW w:w="1134" w:type="dxa"/>
            <w:vAlign w:val="center"/>
          </w:tcPr>
          <w:p>
            <w:pPr>
              <w:pStyle w:val="12"/>
            </w:pPr>
            <w:r>
              <w:t>81.92</w:t>
            </w:r>
          </w:p>
        </w:tc>
        <w:tc>
          <w:tcPr>
            <w:tcW w:w="1134" w:type="dxa"/>
            <w:vAlign w:val="center"/>
          </w:tcPr>
          <w:p>
            <w:pPr>
              <w:pStyle w:val="12"/>
            </w:pPr>
            <w:r>
              <w:t>81.92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2012899</w:t>
            </w:r>
          </w:p>
        </w:tc>
        <w:tc>
          <w:tcPr>
            <w:tcW w:w="1559" w:type="dxa"/>
            <w:vAlign w:val="center"/>
          </w:tcPr>
          <w:p>
            <w:pPr>
              <w:pStyle w:val="13"/>
            </w:pPr>
            <w:r>
              <w:t>其他民主党派及工商联事务支出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14.03</w:t>
            </w:r>
          </w:p>
        </w:tc>
        <w:tc>
          <w:tcPr>
            <w:tcW w:w="1134" w:type="dxa"/>
            <w:vAlign w:val="center"/>
          </w:tcPr>
          <w:p>
            <w:pPr>
              <w:pStyle w:val="12"/>
            </w:pPr>
            <w:r>
              <w:t>14.03</w:t>
            </w:r>
          </w:p>
        </w:tc>
        <w:tc>
          <w:tcPr>
            <w:tcW w:w="1134" w:type="dxa"/>
            <w:vAlign w:val="center"/>
          </w:tcPr>
          <w:p>
            <w:pPr>
              <w:pStyle w:val="12"/>
            </w:pPr>
            <w:r>
              <w:t>14.03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14.03</w:t>
            </w:r>
          </w:p>
        </w:tc>
        <w:tc>
          <w:tcPr>
            <w:tcW w:w="1134" w:type="dxa"/>
            <w:vAlign w:val="center"/>
          </w:tcPr>
          <w:p>
            <w:pPr>
              <w:pStyle w:val="12"/>
            </w:pPr>
            <w:r>
              <w:t>14.03</w:t>
            </w:r>
          </w:p>
        </w:tc>
        <w:tc>
          <w:tcPr>
            <w:tcW w:w="1134" w:type="dxa"/>
            <w:vAlign w:val="center"/>
          </w:tcPr>
          <w:p>
            <w:pPr>
              <w:pStyle w:val="12"/>
            </w:pPr>
            <w:r>
              <w:t>14.03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11.83</w:t>
            </w:r>
          </w:p>
        </w:tc>
        <w:tc>
          <w:tcPr>
            <w:tcW w:w="1134" w:type="dxa"/>
            <w:vAlign w:val="center"/>
          </w:tcPr>
          <w:p>
            <w:pPr>
              <w:pStyle w:val="12"/>
            </w:pPr>
            <w:r>
              <w:t>11.83</w:t>
            </w:r>
          </w:p>
        </w:tc>
        <w:tc>
          <w:tcPr>
            <w:tcW w:w="1134" w:type="dxa"/>
            <w:vAlign w:val="center"/>
          </w:tcPr>
          <w:p>
            <w:pPr>
              <w:pStyle w:val="12"/>
            </w:pPr>
            <w:r>
              <w:t>11.83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4.60</w:t>
            </w:r>
          </w:p>
        </w:tc>
        <w:tc>
          <w:tcPr>
            <w:tcW w:w="1134" w:type="dxa"/>
            <w:vAlign w:val="center"/>
          </w:tcPr>
          <w:p>
            <w:pPr>
              <w:pStyle w:val="12"/>
            </w:pPr>
            <w:r>
              <w:t>4.60</w:t>
            </w:r>
          </w:p>
        </w:tc>
        <w:tc>
          <w:tcPr>
            <w:tcW w:w="1134" w:type="dxa"/>
            <w:vAlign w:val="center"/>
          </w:tcPr>
          <w:p>
            <w:pPr>
              <w:pStyle w:val="12"/>
            </w:pPr>
            <w:r>
              <w:t>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4.60</w:t>
            </w:r>
          </w:p>
        </w:tc>
        <w:tc>
          <w:tcPr>
            <w:tcW w:w="1134" w:type="dxa"/>
            <w:vAlign w:val="center"/>
          </w:tcPr>
          <w:p>
            <w:pPr>
              <w:pStyle w:val="12"/>
            </w:pPr>
            <w:r>
              <w:t>4.60</w:t>
            </w:r>
          </w:p>
        </w:tc>
        <w:tc>
          <w:tcPr>
            <w:tcW w:w="1134" w:type="dxa"/>
            <w:vAlign w:val="center"/>
          </w:tcPr>
          <w:p>
            <w:pPr>
              <w:pStyle w:val="12"/>
            </w:pPr>
            <w:r>
              <w:t>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4.60</w:t>
            </w:r>
          </w:p>
        </w:tc>
        <w:tc>
          <w:tcPr>
            <w:tcW w:w="1134" w:type="dxa"/>
            <w:vAlign w:val="center"/>
          </w:tcPr>
          <w:p>
            <w:pPr>
              <w:pStyle w:val="12"/>
            </w:pPr>
            <w:r>
              <w:t>4.60</w:t>
            </w:r>
          </w:p>
        </w:tc>
        <w:tc>
          <w:tcPr>
            <w:tcW w:w="1134" w:type="dxa"/>
            <w:vAlign w:val="center"/>
          </w:tcPr>
          <w:p>
            <w:pPr>
              <w:pStyle w:val="12"/>
            </w:pPr>
            <w:r>
              <w:t>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714无极县工商业联合会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101.55</w:t>
            </w:r>
          </w:p>
        </w:tc>
        <w:tc>
          <w:tcPr>
            <w:tcW w:w="1361" w:type="dxa"/>
            <w:vAlign w:val="center"/>
          </w:tcPr>
          <w:p>
            <w:pPr>
              <w:pStyle w:val="16"/>
            </w:pPr>
            <w:r>
              <w:t>100.55</w:t>
            </w:r>
          </w:p>
        </w:tc>
        <w:tc>
          <w:tcPr>
            <w:tcW w:w="1361" w:type="dxa"/>
            <w:vAlign w:val="center"/>
          </w:tcPr>
          <w:p>
            <w:pPr>
              <w:pStyle w:val="16"/>
            </w:pPr>
            <w:r>
              <w:t>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82.92</w:t>
            </w:r>
          </w:p>
        </w:tc>
        <w:tc>
          <w:tcPr>
            <w:tcW w:w="1361" w:type="dxa"/>
            <w:vAlign w:val="center"/>
          </w:tcPr>
          <w:p>
            <w:pPr>
              <w:pStyle w:val="12"/>
            </w:pPr>
            <w:r>
              <w:t>81.92</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20128</w:t>
            </w:r>
          </w:p>
        </w:tc>
        <w:tc>
          <w:tcPr>
            <w:tcW w:w="4535" w:type="dxa"/>
            <w:vAlign w:val="center"/>
          </w:tcPr>
          <w:p>
            <w:pPr>
              <w:pStyle w:val="13"/>
            </w:pPr>
            <w:r>
              <w:t>民主党派及工商联事务</w:t>
            </w:r>
          </w:p>
        </w:tc>
        <w:tc>
          <w:tcPr>
            <w:tcW w:w="1361" w:type="dxa"/>
            <w:vAlign w:val="center"/>
          </w:tcPr>
          <w:p>
            <w:pPr>
              <w:pStyle w:val="12"/>
            </w:pPr>
            <w:r>
              <w:t>82.92</w:t>
            </w:r>
          </w:p>
        </w:tc>
        <w:tc>
          <w:tcPr>
            <w:tcW w:w="1361" w:type="dxa"/>
            <w:vAlign w:val="center"/>
          </w:tcPr>
          <w:p>
            <w:pPr>
              <w:pStyle w:val="12"/>
            </w:pPr>
            <w:r>
              <w:t>81.92</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2012801</w:t>
            </w:r>
          </w:p>
        </w:tc>
        <w:tc>
          <w:tcPr>
            <w:tcW w:w="4535" w:type="dxa"/>
            <w:vAlign w:val="center"/>
          </w:tcPr>
          <w:p>
            <w:pPr>
              <w:pStyle w:val="13"/>
            </w:pPr>
            <w:r>
              <w:t>行政运行</w:t>
            </w:r>
          </w:p>
        </w:tc>
        <w:tc>
          <w:tcPr>
            <w:tcW w:w="1361" w:type="dxa"/>
            <w:vAlign w:val="center"/>
          </w:tcPr>
          <w:p>
            <w:pPr>
              <w:pStyle w:val="12"/>
            </w:pPr>
            <w:r>
              <w:t>81.92</w:t>
            </w:r>
          </w:p>
        </w:tc>
        <w:tc>
          <w:tcPr>
            <w:tcW w:w="1361" w:type="dxa"/>
            <w:vAlign w:val="center"/>
          </w:tcPr>
          <w:p>
            <w:pPr>
              <w:pStyle w:val="12"/>
            </w:pPr>
            <w:r>
              <w:t>81.92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2012899</w:t>
            </w:r>
          </w:p>
        </w:tc>
        <w:tc>
          <w:tcPr>
            <w:tcW w:w="4535" w:type="dxa"/>
            <w:vAlign w:val="center"/>
          </w:tcPr>
          <w:p>
            <w:pPr>
              <w:pStyle w:val="13"/>
            </w:pPr>
            <w:r>
              <w:t>其他民主党派及工商联事务支出</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14.03</w:t>
            </w:r>
          </w:p>
        </w:tc>
        <w:tc>
          <w:tcPr>
            <w:tcW w:w="1361" w:type="dxa"/>
            <w:vAlign w:val="center"/>
          </w:tcPr>
          <w:p>
            <w:pPr>
              <w:pStyle w:val="12"/>
            </w:pPr>
            <w:r>
              <w:t>14.03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14.03</w:t>
            </w:r>
          </w:p>
        </w:tc>
        <w:tc>
          <w:tcPr>
            <w:tcW w:w="1361" w:type="dxa"/>
            <w:vAlign w:val="center"/>
          </w:tcPr>
          <w:p>
            <w:pPr>
              <w:pStyle w:val="12"/>
            </w:pPr>
            <w:r>
              <w:t>14.03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11.83</w:t>
            </w:r>
          </w:p>
        </w:tc>
        <w:tc>
          <w:tcPr>
            <w:tcW w:w="1361" w:type="dxa"/>
            <w:vAlign w:val="center"/>
          </w:tcPr>
          <w:p>
            <w:pPr>
              <w:pStyle w:val="12"/>
            </w:pPr>
            <w:r>
              <w:t>11.83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2.20</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4.60</w:t>
            </w:r>
          </w:p>
        </w:tc>
        <w:tc>
          <w:tcPr>
            <w:tcW w:w="1361" w:type="dxa"/>
            <w:vAlign w:val="center"/>
          </w:tcPr>
          <w:p>
            <w:pPr>
              <w:pStyle w:val="12"/>
            </w:pPr>
            <w:r>
              <w:t>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4.60</w:t>
            </w:r>
          </w:p>
        </w:tc>
        <w:tc>
          <w:tcPr>
            <w:tcW w:w="1361" w:type="dxa"/>
            <w:vAlign w:val="center"/>
          </w:tcPr>
          <w:p>
            <w:pPr>
              <w:pStyle w:val="12"/>
            </w:pPr>
            <w:r>
              <w:t>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4.60</w:t>
            </w:r>
          </w:p>
        </w:tc>
        <w:tc>
          <w:tcPr>
            <w:tcW w:w="1361" w:type="dxa"/>
            <w:vAlign w:val="center"/>
          </w:tcPr>
          <w:p>
            <w:pPr>
              <w:pStyle w:val="12"/>
            </w:pPr>
            <w:r>
              <w:t>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714无极县工商业联合会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101.55</w:t>
            </w:r>
          </w:p>
        </w:tc>
        <w:tc>
          <w:tcPr>
            <w:tcW w:w="3402" w:type="dxa"/>
            <w:vAlign w:val="center"/>
          </w:tcPr>
          <w:p>
            <w:pPr>
              <w:pStyle w:val="13"/>
            </w:pPr>
            <w:r>
              <w:t>一、一般公共服务支出</w:t>
            </w:r>
          </w:p>
        </w:tc>
        <w:tc>
          <w:tcPr>
            <w:tcW w:w="1474" w:type="dxa"/>
            <w:vAlign w:val="center"/>
          </w:tcPr>
          <w:p>
            <w:pPr>
              <w:pStyle w:val="12"/>
            </w:pPr>
            <w:r>
              <w:t>82.92</w:t>
            </w:r>
          </w:p>
        </w:tc>
        <w:tc>
          <w:tcPr>
            <w:tcW w:w="1474" w:type="dxa"/>
            <w:vAlign w:val="center"/>
          </w:tcPr>
          <w:p>
            <w:pPr>
              <w:pStyle w:val="12"/>
            </w:pPr>
            <w:r>
              <w:t>82.92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14.03</w:t>
            </w:r>
          </w:p>
        </w:tc>
        <w:tc>
          <w:tcPr>
            <w:tcW w:w="1474" w:type="dxa"/>
            <w:vAlign w:val="center"/>
          </w:tcPr>
          <w:p>
            <w:pPr>
              <w:pStyle w:val="12"/>
            </w:pPr>
            <w:r>
              <w:t>14.03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4.60</w:t>
            </w:r>
          </w:p>
        </w:tc>
        <w:tc>
          <w:tcPr>
            <w:tcW w:w="1474" w:type="dxa"/>
            <w:vAlign w:val="center"/>
          </w:tcPr>
          <w:p>
            <w:pPr>
              <w:pStyle w:val="12"/>
            </w:pPr>
            <w:r>
              <w:t>4.60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101.55</w:t>
            </w:r>
          </w:p>
        </w:tc>
        <w:tc>
          <w:tcPr>
            <w:tcW w:w="3402" w:type="dxa"/>
            <w:vAlign w:val="center"/>
          </w:tcPr>
          <w:p>
            <w:pPr>
              <w:pStyle w:val="15"/>
            </w:pPr>
            <w:r>
              <w:t>本年支出合计</w:t>
            </w:r>
          </w:p>
        </w:tc>
        <w:tc>
          <w:tcPr>
            <w:tcW w:w="1474" w:type="dxa"/>
            <w:vAlign w:val="center"/>
          </w:tcPr>
          <w:p>
            <w:pPr>
              <w:pStyle w:val="16"/>
            </w:pPr>
            <w:r>
              <w:t>101.55</w:t>
            </w:r>
          </w:p>
        </w:tc>
        <w:tc>
          <w:tcPr>
            <w:tcW w:w="1474" w:type="dxa"/>
            <w:vAlign w:val="center"/>
          </w:tcPr>
          <w:p>
            <w:pPr>
              <w:pStyle w:val="16"/>
            </w:pPr>
            <w:r>
              <w:t>101.55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101.55</w:t>
            </w:r>
          </w:p>
        </w:tc>
        <w:tc>
          <w:tcPr>
            <w:tcW w:w="3402" w:type="dxa"/>
            <w:vAlign w:val="center"/>
          </w:tcPr>
          <w:p>
            <w:pPr>
              <w:pStyle w:val="15"/>
            </w:pPr>
            <w:r>
              <w:t>支出总计</w:t>
            </w:r>
          </w:p>
        </w:tc>
        <w:tc>
          <w:tcPr>
            <w:tcW w:w="1474" w:type="dxa"/>
            <w:vAlign w:val="center"/>
          </w:tcPr>
          <w:p>
            <w:pPr>
              <w:pStyle w:val="16"/>
            </w:pPr>
            <w:r>
              <w:t>101.55</w:t>
            </w:r>
          </w:p>
        </w:tc>
        <w:tc>
          <w:tcPr>
            <w:tcW w:w="1474" w:type="dxa"/>
            <w:vAlign w:val="center"/>
          </w:tcPr>
          <w:p>
            <w:pPr>
              <w:pStyle w:val="16"/>
            </w:pPr>
            <w:r>
              <w:t>101.55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101.55</w:t>
            </w:r>
          </w:p>
        </w:tc>
        <w:tc>
          <w:tcPr>
            <w:tcW w:w="2551" w:type="dxa"/>
            <w:vAlign w:val="center"/>
          </w:tcPr>
          <w:p>
            <w:pPr>
              <w:pStyle w:val="16"/>
            </w:pPr>
            <w:r>
              <w:t>100.55</w:t>
            </w:r>
          </w:p>
        </w:tc>
        <w:tc>
          <w:tcPr>
            <w:tcW w:w="2551"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82.92</w:t>
            </w:r>
          </w:p>
        </w:tc>
        <w:tc>
          <w:tcPr>
            <w:tcW w:w="2551" w:type="dxa"/>
            <w:vAlign w:val="center"/>
          </w:tcPr>
          <w:p>
            <w:pPr>
              <w:pStyle w:val="12"/>
            </w:pPr>
            <w:r>
              <w:t>81.92</w:t>
            </w: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20128</w:t>
            </w:r>
          </w:p>
        </w:tc>
        <w:tc>
          <w:tcPr>
            <w:tcW w:w="4535" w:type="dxa"/>
            <w:vAlign w:val="center"/>
          </w:tcPr>
          <w:p>
            <w:pPr>
              <w:pStyle w:val="13"/>
            </w:pPr>
            <w:r>
              <w:t>民主党派及工商联事务</w:t>
            </w:r>
          </w:p>
        </w:tc>
        <w:tc>
          <w:tcPr>
            <w:tcW w:w="2551" w:type="dxa"/>
            <w:vAlign w:val="center"/>
          </w:tcPr>
          <w:p>
            <w:pPr>
              <w:pStyle w:val="12"/>
            </w:pPr>
            <w:r>
              <w:t>82.92</w:t>
            </w:r>
          </w:p>
        </w:tc>
        <w:tc>
          <w:tcPr>
            <w:tcW w:w="2551" w:type="dxa"/>
            <w:vAlign w:val="center"/>
          </w:tcPr>
          <w:p>
            <w:pPr>
              <w:pStyle w:val="12"/>
            </w:pPr>
            <w:r>
              <w:t>81.92</w:t>
            </w: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2012801</w:t>
            </w:r>
          </w:p>
        </w:tc>
        <w:tc>
          <w:tcPr>
            <w:tcW w:w="4535" w:type="dxa"/>
            <w:vAlign w:val="center"/>
          </w:tcPr>
          <w:p>
            <w:pPr>
              <w:pStyle w:val="13"/>
            </w:pPr>
            <w:r>
              <w:t>行政运行</w:t>
            </w:r>
          </w:p>
        </w:tc>
        <w:tc>
          <w:tcPr>
            <w:tcW w:w="2551" w:type="dxa"/>
            <w:vAlign w:val="center"/>
          </w:tcPr>
          <w:p>
            <w:pPr>
              <w:pStyle w:val="12"/>
            </w:pPr>
            <w:r>
              <w:t>81.92</w:t>
            </w:r>
          </w:p>
        </w:tc>
        <w:tc>
          <w:tcPr>
            <w:tcW w:w="2551" w:type="dxa"/>
            <w:vAlign w:val="center"/>
          </w:tcPr>
          <w:p>
            <w:pPr>
              <w:pStyle w:val="12"/>
            </w:pPr>
            <w:r>
              <w:t>81.92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2012899</w:t>
            </w:r>
          </w:p>
        </w:tc>
        <w:tc>
          <w:tcPr>
            <w:tcW w:w="4535" w:type="dxa"/>
            <w:vAlign w:val="center"/>
          </w:tcPr>
          <w:p>
            <w:pPr>
              <w:pStyle w:val="13"/>
            </w:pPr>
            <w:r>
              <w:t>其他民主党派及工商联事务支出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14.03</w:t>
            </w:r>
          </w:p>
        </w:tc>
        <w:tc>
          <w:tcPr>
            <w:tcW w:w="2551" w:type="dxa"/>
            <w:vAlign w:val="center"/>
          </w:tcPr>
          <w:p>
            <w:pPr>
              <w:pStyle w:val="12"/>
            </w:pPr>
            <w:r>
              <w:t>14.03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14.03</w:t>
            </w:r>
          </w:p>
        </w:tc>
        <w:tc>
          <w:tcPr>
            <w:tcW w:w="2551" w:type="dxa"/>
            <w:vAlign w:val="center"/>
          </w:tcPr>
          <w:p>
            <w:pPr>
              <w:pStyle w:val="12"/>
            </w:pPr>
            <w:r>
              <w:t>14.03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11.83</w:t>
            </w:r>
          </w:p>
        </w:tc>
        <w:tc>
          <w:tcPr>
            <w:tcW w:w="2551" w:type="dxa"/>
            <w:vAlign w:val="center"/>
          </w:tcPr>
          <w:p>
            <w:pPr>
              <w:pStyle w:val="12"/>
            </w:pPr>
            <w:r>
              <w:t>11.83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4.60</w:t>
            </w:r>
          </w:p>
        </w:tc>
        <w:tc>
          <w:tcPr>
            <w:tcW w:w="2551" w:type="dxa"/>
            <w:vAlign w:val="center"/>
          </w:tcPr>
          <w:p>
            <w:pPr>
              <w:pStyle w:val="12"/>
            </w:pPr>
            <w:r>
              <w:t>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4.60</w:t>
            </w:r>
          </w:p>
        </w:tc>
        <w:tc>
          <w:tcPr>
            <w:tcW w:w="2551" w:type="dxa"/>
            <w:vAlign w:val="center"/>
          </w:tcPr>
          <w:p>
            <w:pPr>
              <w:pStyle w:val="12"/>
            </w:pPr>
            <w:r>
              <w:t>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4.60</w:t>
            </w:r>
          </w:p>
        </w:tc>
        <w:tc>
          <w:tcPr>
            <w:tcW w:w="2551" w:type="dxa"/>
            <w:vAlign w:val="center"/>
          </w:tcPr>
          <w:p>
            <w:pPr>
              <w:pStyle w:val="12"/>
            </w:pPr>
            <w:r>
              <w:t>4.60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100.55</w:t>
            </w:r>
          </w:p>
        </w:tc>
        <w:tc>
          <w:tcPr>
            <w:tcW w:w="2551" w:type="dxa"/>
            <w:vAlign w:val="center"/>
          </w:tcPr>
          <w:p>
            <w:pPr>
              <w:pStyle w:val="16"/>
            </w:pPr>
            <w:r>
              <w:t>90.35</w:t>
            </w:r>
          </w:p>
        </w:tc>
        <w:tc>
          <w:tcPr>
            <w:tcW w:w="2551" w:type="dxa"/>
            <w:vAlign w:val="center"/>
          </w:tcPr>
          <w:p>
            <w:pPr>
              <w:pStyle w:val="16"/>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74.71</w:t>
            </w:r>
          </w:p>
        </w:tc>
        <w:tc>
          <w:tcPr>
            <w:tcW w:w="2551" w:type="dxa"/>
            <w:vAlign w:val="center"/>
          </w:tcPr>
          <w:p>
            <w:pPr>
              <w:pStyle w:val="12"/>
            </w:pPr>
            <w:r>
              <w:t>74.71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28.30</w:t>
            </w:r>
          </w:p>
        </w:tc>
        <w:tc>
          <w:tcPr>
            <w:tcW w:w="2551" w:type="dxa"/>
            <w:vAlign w:val="center"/>
          </w:tcPr>
          <w:p>
            <w:pPr>
              <w:pStyle w:val="12"/>
            </w:pPr>
            <w:r>
              <w:t>28.30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14.40</w:t>
            </w:r>
          </w:p>
        </w:tc>
        <w:tc>
          <w:tcPr>
            <w:tcW w:w="2551" w:type="dxa"/>
            <w:vAlign w:val="center"/>
          </w:tcPr>
          <w:p>
            <w:pPr>
              <w:pStyle w:val="12"/>
            </w:pPr>
            <w:r>
              <w:t>14.40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13.05</w:t>
            </w:r>
          </w:p>
        </w:tc>
        <w:tc>
          <w:tcPr>
            <w:tcW w:w="2551" w:type="dxa"/>
            <w:vAlign w:val="center"/>
          </w:tcPr>
          <w:p>
            <w:pPr>
              <w:pStyle w:val="12"/>
            </w:pPr>
            <w:r>
              <w:t>13.05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11.83</w:t>
            </w:r>
          </w:p>
        </w:tc>
        <w:tc>
          <w:tcPr>
            <w:tcW w:w="2551" w:type="dxa"/>
            <w:vAlign w:val="center"/>
          </w:tcPr>
          <w:p>
            <w:pPr>
              <w:pStyle w:val="12"/>
            </w:pPr>
            <w:r>
              <w:t>11.83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4.60</w:t>
            </w:r>
          </w:p>
        </w:tc>
        <w:tc>
          <w:tcPr>
            <w:tcW w:w="2551" w:type="dxa"/>
            <w:vAlign w:val="center"/>
          </w:tcPr>
          <w:p>
            <w:pPr>
              <w:pStyle w:val="12"/>
            </w:pPr>
            <w:r>
              <w:t>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0.33</w:t>
            </w:r>
          </w:p>
        </w:tc>
        <w:tc>
          <w:tcPr>
            <w:tcW w:w="2551" w:type="dxa"/>
            <w:vAlign w:val="center"/>
          </w:tcPr>
          <w:p>
            <w:pPr>
              <w:pStyle w:val="12"/>
            </w:pPr>
            <w:r>
              <w:t>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10.20</w:t>
            </w:r>
          </w:p>
        </w:tc>
        <w:tc>
          <w:tcPr>
            <w:tcW w:w="2551" w:type="dxa"/>
            <w:vAlign w:val="center"/>
          </w:tcPr>
          <w:p>
            <w:pPr>
              <w:pStyle w:val="12"/>
            </w:pPr>
          </w:p>
        </w:tc>
        <w:tc>
          <w:tcPr>
            <w:tcW w:w="2551"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2.88</w:t>
            </w:r>
          </w:p>
        </w:tc>
        <w:tc>
          <w:tcPr>
            <w:tcW w:w="2551" w:type="dxa"/>
            <w:vAlign w:val="center"/>
          </w:tcPr>
          <w:p>
            <w:pPr>
              <w:pStyle w:val="12"/>
            </w:pPr>
          </w:p>
        </w:tc>
        <w:tc>
          <w:tcPr>
            <w:tcW w:w="2551"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15.64</w:t>
            </w:r>
          </w:p>
        </w:tc>
        <w:tc>
          <w:tcPr>
            <w:tcW w:w="2551" w:type="dxa"/>
            <w:vAlign w:val="center"/>
          </w:tcPr>
          <w:p>
            <w:pPr>
              <w:pStyle w:val="12"/>
            </w:pPr>
            <w:r>
              <w:t>15.64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15.64</w:t>
            </w:r>
          </w:p>
        </w:tc>
        <w:tc>
          <w:tcPr>
            <w:tcW w:w="2551" w:type="dxa"/>
            <w:vAlign w:val="center"/>
          </w:tcPr>
          <w:p>
            <w:pPr>
              <w:pStyle w:val="12"/>
            </w:pPr>
            <w:r>
              <w:t>15.64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714无极县工商业联合会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无极县工商业联合会2024年部门预算信息公开情况说明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无极县工商业联合会2024年部门预算信息公开情况说明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按照《中华人民共和国预算法》、《地方预决算公开操作规程》和《关于进一步推进预算公开工作的实施意见》规定，现将无极县工商业联合会2024年部门预算公开如下：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rPr>
          <w:rFonts w:hint="eastAsia"/>
          <w:lang w:eastAsia="zh-CN"/>
        </w:rPr>
        <w:t>（</w:t>
      </w:r>
      <w:r>
        <w:rPr>
          <w:rFonts w:hint="eastAsia"/>
          <w:lang w:val="en-US" w:eastAsia="zh-CN"/>
        </w:rPr>
        <w:t>一</w:t>
      </w:r>
      <w:r>
        <w:rPr>
          <w:rFonts w:hint="eastAsia"/>
          <w:lang w:eastAsia="zh-CN"/>
        </w:rPr>
        <w:t>）</w:t>
      </w:r>
      <w:r>
        <w:t>对会员进行团结、帮助、引导、教育，提高会员素质；</w:t>
      </w:r>
    </w:p>
    <w:p>
      <w:pPr>
        <w:pStyle w:val="18"/>
      </w:pPr>
      <w:r>
        <w:t>（二）维护会员合法权益，反映会员意见、要求和建议，在会员政府之间发挥桥梁作用，当好政府管理非公有制的助手；</w:t>
      </w:r>
    </w:p>
    <w:p>
      <w:pPr>
        <w:pStyle w:val="18"/>
      </w:pPr>
      <w:r>
        <w:t>（三）开展工商专业培训，提供信息、科技、法律咨询等服务；</w:t>
      </w:r>
    </w:p>
    <w:p>
      <w:pPr>
        <w:pStyle w:val="18"/>
      </w:pPr>
      <w:r>
        <w:t>（四）组织会员举办和参加各种展销会、交易会，开拓国内、国际市场，加强与国外工商社团的联系，引进人才、资金、技术；</w:t>
      </w:r>
    </w:p>
    <w:p>
      <w:pPr>
        <w:pStyle w:val="18"/>
      </w:pPr>
      <w:r>
        <w:t>（五）做好非公经济代表人士整治安排的推荐工作；</w:t>
      </w:r>
    </w:p>
    <w:p>
      <w:pPr>
        <w:pStyle w:val="18"/>
      </w:pPr>
      <w:r>
        <w:t>（六）为会员提供有关证明，协调关系，调节纠纷；</w:t>
      </w:r>
    </w:p>
    <w:p>
      <w:pPr>
        <w:pStyle w:val="18"/>
      </w:pPr>
      <w:r>
        <w:t>（七）承办政府和有关单位委托事项。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无极县工商业联合会本级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按照预算管理有关规定，目前部门预算的编制实行综合预算管理，即全部收入和支出都反映在预算中。无极县工商业联合会机关及所属事业单位的收支包含在部门预算中。</w:t>
      </w:r>
    </w:p>
    <w:p>
      <w:pPr>
        <w:pStyle w:val="19"/>
      </w:pPr>
      <w:r>
        <w:t>1、收入说明</w:t>
      </w:r>
    </w:p>
    <w:p>
      <w:pPr>
        <w:pStyle w:val="19"/>
      </w:pPr>
      <w:r>
        <w:t>反映本部门当年全部收入。2024年预算收入101.55万元，其中：一般公共预算收入101.55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工商业联合会年度部门预算中支出预算的总体情况。2024年支出预算101.55万元，其中基本支出100.55万元，包括人员经费90.35万元和日常公用经费10.20万元；项目支出1.00万元，主要为工商联业务活动经费1万元</w:t>
      </w:r>
    </w:p>
    <w:p>
      <w:pPr>
        <w:pStyle w:val="19"/>
      </w:pPr>
      <w:r>
        <w:t>3、比上年增减情况</w:t>
      </w:r>
    </w:p>
    <w:p>
      <w:pPr>
        <w:pStyle w:val="19"/>
      </w:pPr>
      <w:r>
        <w:t>2024年预算收支安排101.55万元，较2023年预算减少5.42万元，其中：基本支出减少6.42万元，主要为本部门人员变化项目支出增加1.00万元，主要为工商联业务活动经费1万元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2024年，我部门机关运行经费共计安排10.20万元，主要用于日常维修、办公用房水电费、办公用房取暖费、办公用房物业管理费等日常运行支出。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本部门因今年没有安排因公出国（境），本部门没有公车，今年也没有产生接待费，所以与2023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全面贯彻党的十九大精神，坚持以习近平新时代中国特色社会主义思想为统领，扎实推进县委县政府工作部署落地落实。认真履行工商联章程，努力做好会员各项服务工作。推进学习培训、商会交流和异地商会建设，积极参政议政和搭建企业融资平台，努力做好非公有制经济人士思想政治工作，全面促进我县非公有制经济健康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履行工商联章程，做好各项服务工作，搞好交流培训。</w:t>
      </w:r>
    </w:p>
    <w:p>
      <w:pPr>
        <w:pStyle w:val="23"/>
      </w:pPr>
      <w:r>
        <w:t>绩效目标：做好企业家教育学习培训会议工作，促进我县非公有制经济快速健康发展。</w:t>
      </w:r>
    </w:p>
    <w:p>
      <w:pPr>
        <w:pStyle w:val="23"/>
      </w:pPr>
      <w:r>
        <w:t>绩效指标：推进学习培训、商会交流和异地商会建设，组织企业家培训3次，参训企业家≥90%。外出学习考察1次。</w:t>
      </w:r>
    </w:p>
    <w:p>
      <w:pPr>
        <w:pStyle w:val="23"/>
      </w:pPr>
      <w:r>
        <w:rPr>
          <w:rFonts w:hint="eastAsia"/>
          <w:lang w:val="en-US" w:eastAsia="zh-CN"/>
        </w:rPr>
        <w:t>/2、</w:t>
      </w:r>
      <w:r>
        <w:t>按照工商联章程做好常委会、执委会的召开，完成会议各项议程。</w:t>
      </w:r>
    </w:p>
    <w:p>
      <w:pPr>
        <w:pStyle w:val="23"/>
      </w:pPr>
      <w:r>
        <w:t>绩效目标：搞好工商联班子建设，提升工商联影响力</w:t>
      </w:r>
    </w:p>
    <w:p>
      <w:pPr>
        <w:pStyle w:val="23"/>
      </w:pPr>
      <w:r>
        <w:t>绩效指标：组织召开常委会两次、执委会一次，常委会参会人数≥90%，执委会参会人数≥95%，做到工商联班子健全，凝聚力和战斗力强，圆满完成上级工商联和县委下达的各项工作任务。</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1、积极引导，认真做好非公有制经济人士思想政治工作，参与新农村建设和社会公益事业。</w:t>
      </w:r>
    </w:p>
    <w:p>
      <w:pPr>
        <w:pStyle w:val="24"/>
      </w:pPr>
      <w:r>
        <w:t>2、开拓思想，拓展商会组织网络，建立异地商会。</w:t>
      </w:r>
    </w:p>
    <w:p>
      <w:pPr>
        <w:pStyle w:val="24"/>
      </w:pPr>
      <w:r>
        <w:t>3、多措并举，通过理想信念主题教育、创建诚信企业、教育培训等活动，提高非公经济人士素质。</w:t>
      </w:r>
    </w:p>
    <w:p>
      <w:pPr>
        <w:pStyle w:val="24"/>
        <w:sectPr>
          <w:pgSz w:w="16840" w:h="11900" w:orient="landscape"/>
          <w:pgMar w:top="1361" w:right="1020" w:bottom="1361" w:left="1020" w:header="720" w:footer="720" w:gutter="0"/>
          <w:cols w:space="720" w:num="1"/>
        </w:sectPr>
      </w:pPr>
      <w:r>
        <w:t>4、严格按照工商联章程开展工作，按时召开执委会、党委会。</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15" w:name="_Toc_3_3_0000000016"/>
    </w:p>
    <w:p>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1、2024年工商联业务活动经费绩效目标表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13013024P000036101630</w:t>
            </w:r>
          </w:p>
        </w:tc>
        <w:tc>
          <w:tcPr>
            <w:tcW w:w="2835" w:type="dxa"/>
            <w:vAlign w:val="center"/>
          </w:tcPr>
          <w:p>
            <w:pPr>
              <w:pStyle w:val="11"/>
            </w:pPr>
            <w:r>
              <w:t>项目名称</w:t>
            </w:r>
          </w:p>
        </w:tc>
        <w:tc>
          <w:tcPr>
            <w:tcW w:w="6094" w:type="dxa"/>
            <w:gridSpan w:val="3"/>
            <w:vAlign w:val="center"/>
          </w:tcPr>
          <w:p>
            <w:pPr>
              <w:pStyle w:val="13"/>
            </w:pPr>
            <w:r>
              <w:t>2024年工商联业务活动经费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开展银企对接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0.30</w:t>
            </w:r>
          </w:p>
        </w:tc>
        <w:tc>
          <w:tcPr>
            <w:tcW w:w="2835" w:type="dxa"/>
            <w:vAlign w:val="center"/>
          </w:tcPr>
          <w:p>
            <w:pPr>
              <w:pStyle w:val="14"/>
            </w:pPr>
            <w:r>
              <w:t>0.70</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1.银企对接，开展工商联业务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开展银企对接数量</w:t>
            </w:r>
          </w:p>
        </w:tc>
        <w:tc>
          <w:tcPr>
            <w:tcW w:w="5386" w:type="dxa"/>
            <w:vAlign w:val="center"/>
          </w:tcPr>
          <w:p>
            <w:pPr>
              <w:pStyle w:val="13"/>
            </w:pPr>
            <w:r>
              <w:t>开展银企对接数量</w:t>
            </w:r>
          </w:p>
        </w:tc>
        <w:tc>
          <w:tcPr>
            <w:tcW w:w="2268" w:type="dxa"/>
            <w:vAlign w:val="center"/>
          </w:tcPr>
          <w:p>
            <w:pPr>
              <w:pStyle w:val="13"/>
            </w:pPr>
            <w:r>
              <w:t>≥85%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对接企业效率</w:t>
            </w:r>
          </w:p>
        </w:tc>
        <w:tc>
          <w:tcPr>
            <w:tcW w:w="5386" w:type="dxa"/>
            <w:vAlign w:val="center"/>
          </w:tcPr>
          <w:p>
            <w:pPr>
              <w:pStyle w:val="13"/>
            </w:pPr>
            <w:r>
              <w:t>对接企业效率</w:t>
            </w:r>
          </w:p>
        </w:tc>
        <w:tc>
          <w:tcPr>
            <w:tcW w:w="2268" w:type="dxa"/>
            <w:vAlign w:val="center"/>
          </w:tcPr>
          <w:p>
            <w:pPr>
              <w:pStyle w:val="13"/>
            </w:pPr>
            <w:r>
              <w:t>≥85%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服务企业时效</w:t>
            </w:r>
          </w:p>
        </w:tc>
        <w:tc>
          <w:tcPr>
            <w:tcW w:w="5386" w:type="dxa"/>
            <w:vAlign w:val="center"/>
          </w:tcPr>
          <w:p>
            <w:pPr>
              <w:pStyle w:val="13"/>
            </w:pPr>
            <w:r>
              <w:t>服务企业时效</w:t>
            </w:r>
          </w:p>
        </w:tc>
        <w:tc>
          <w:tcPr>
            <w:tcW w:w="2268" w:type="dxa"/>
            <w:vAlign w:val="center"/>
          </w:tcPr>
          <w:p>
            <w:pPr>
              <w:pStyle w:val="13"/>
            </w:pPr>
            <w:r>
              <w:t>≥85%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不超预算</w:t>
            </w:r>
          </w:p>
        </w:tc>
        <w:tc>
          <w:tcPr>
            <w:tcW w:w="2268" w:type="dxa"/>
            <w:vAlign w:val="center"/>
          </w:tcPr>
          <w:p>
            <w:pPr>
              <w:pStyle w:val="13"/>
            </w:pPr>
            <w:r>
              <w:t>符合预算要求</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银企对接符合企业发展</w:t>
            </w:r>
          </w:p>
        </w:tc>
        <w:tc>
          <w:tcPr>
            <w:tcW w:w="5386" w:type="dxa"/>
            <w:vAlign w:val="center"/>
          </w:tcPr>
          <w:p>
            <w:pPr>
              <w:pStyle w:val="13"/>
            </w:pPr>
            <w:r>
              <w:t>银企对接符合企业发展</w:t>
            </w:r>
          </w:p>
        </w:tc>
        <w:tc>
          <w:tcPr>
            <w:tcW w:w="2268" w:type="dxa"/>
            <w:vAlign w:val="center"/>
          </w:tcPr>
          <w:p>
            <w:pPr>
              <w:pStyle w:val="13"/>
            </w:pPr>
            <w:r>
              <w:t>社会效益显著</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企业满意</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714无极县工商业联合会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无极县工商业联合会（含所属单位）上年末固定资产金额为4.37万元（详见下表）。本年度拟购置固定资产总额为0.00万元，已按要求列入政府采购预算，详见政府采购预算表。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714无极县工商业联合会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20</w:t>
            </w:r>
          </w:p>
        </w:tc>
        <w:tc>
          <w:tcPr>
            <w:tcW w:w="2835" w:type="dxa"/>
            <w:vAlign w:val="center"/>
          </w:tcPr>
          <w:p>
            <w:pPr>
              <w:pStyle w:val="12"/>
            </w:pPr>
            <w:r>
              <w:t>4.37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CC253D"/>
    <w:rsid w:val="52A97C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2024-02-01T15:51:51Z</dcterms:created>
  <dcterms:modified xsi:type="dcterms:W3CDTF">2024-02-01T07:51:51Z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2024-02-01T15:51:50Z</dcterms:created>
  <dcterms:modified xsi:type="dcterms:W3CDTF">2024-02-01T07:51:50Z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2024-02-01T15:51:51Z</dcterms:created>
  <dcterms:modified xsi:type="dcterms:W3CDTF">2024-02-01T07:51:51Z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2024-02-01T15:51:50Z</dcterms:created>
  <dcterms:modified xsi:type="dcterms:W3CDTF">2024-02-01T07:51:50Z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2024-02-01T15:51:50Z</dcterms:created>
  <dcterms:modified xsi:type="dcterms:W3CDTF">2024-02-01T07:51:50Z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5eaddfa-e30e-457d-9027-d0bdf8801b4a}">
  <ds:schemaRefs/>
</ds:datastoreItem>
</file>

<file path=customXml/itemProps10.xml><?xml version="1.0" encoding="utf-8"?>
<ds:datastoreItem xmlns:ds="http://schemas.openxmlformats.org/officeDocument/2006/customXml" ds:itemID="{dcf718a1-1d55-4817-a686-07fa5d86177c}">
  <ds:schemaRefs/>
</ds:datastoreItem>
</file>

<file path=customXml/itemProps2.xml><?xml version="1.0" encoding="utf-8"?>
<ds:datastoreItem xmlns:ds="http://schemas.openxmlformats.org/officeDocument/2006/customXml" ds:itemID="{88960463-1ed8-49c1-a892-77450b7c5f21}">
  <ds:schemaRefs/>
</ds:datastoreItem>
</file>

<file path=customXml/itemProps3.xml><?xml version="1.0" encoding="utf-8"?>
<ds:datastoreItem xmlns:ds="http://schemas.openxmlformats.org/officeDocument/2006/customXml" ds:itemID="{a82a7a84-309b-4a4c-827c-8eb4aa4ece0c}">
  <ds:schemaRefs/>
</ds:datastoreItem>
</file>

<file path=customXml/itemProps4.xml><?xml version="1.0" encoding="utf-8"?>
<ds:datastoreItem xmlns:ds="http://schemas.openxmlformats.org/officeDocument/2006/customXml" ds:itemID="{79d44db7-461a-454b-9a53-9eff0371e2b0}">
  <ds:schemaRefs/>
</ds:datastoreItem>
</file>

<file path=customXml/itemProps5.xml><?xml version="1.0" encoding="utf-8"?>
<ds:datastoreItem xmlns:ds="http://schemas.openxmlformats.org/officeDocument/2006/customXml" ds:itemID="{e8f86acb-6ea7-4766-a4cc-0df8f886d8f2}">
  <ds:schemaRefs/>
</ds:datastoreItem>
</file>

<file path=customXml/itemProps6.xml><?xml version="1.0" encoding="utf-8"?>
<ds:datastoreItem xmlns:ds="http://schemas.openxmlformats.org/officeDocument/2006/customXml" ds:itemID="{24b54d73-3ffd-436b-9830-f093cbde10a6}">
  <ds:schemaRefs/>
</ds:datastoreItem>
</file>

<file path=customXml/itemProps7.xml><?xml version="1.0" encoding="utf-8"?>
<ds:datastoreItem xmlns:ds="http://schemas.openxmlformats.org/officeDocument/2006/customXml" ds:itemID="{4c4f3340-d75b-4f96-8795-9f86ab0e059e}">
  <ds:schemaRefs/>
</ds:datastoreItem>
</file>

<file path=customXml/itemProps8.xml><?xml version="1.0" encoding="utf-8"?>
<ds:datastoreItem xmlns:ds="http://schemas.openxmlformats.org/officeDocument/2006/customXml" ds:itemID="{8acf60e5-077d-434a-ad19-4de1fc967d4d}">
  <ds:schemaRefs/>
</ds:datastoreItem>
</file>

<file path=customXml/itemProps9.xml><?xml version="1.0" encoding="utf-8"?>
<ds:datastoreItem xmlns:ds="http://schemas.openxmlformats.org/officeDocument/2006/customXml" ds:itemID="{a038aa40-500c-4f4c-9956-a6f79f059f36}">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2024-02-01T15:51:00Z</dcterms:created>
  <dc:creator>Administrator</dc:creator>
  <cp:lastModifiedBy>李润泽</cp:lastModifiedBy>
  <dcterms:modified xsi:type="dcterms:W3CDTF">2024-02-05T01:06:48Z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50880A1F233849ECAB54E18D2ED53225</vt:lpwstr>
  </property>
</Properties>
</file>