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312无极县公安局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9357.20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8429.42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237.78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9357.20</w:t>
            </w:r>
          </w:p>
        </w:tc>
        <w:tc>
          <w:tcPr>
            <w:tcW w:w="4535" w:type="dxa"/>
            <w:vAlign w:val="center"/>
          </w:tcPr>
          <w:p>
            <w:pPr>
              <w:pStyle w:val="15"/>
            </w:pPr>
            <w:r>
              <w:t>本年支出合计</w:t>
            </w:r>
          </w:p>
        </w:tc>
        <w:tc>
          <w:tcPr>
            <w:tcW w:w="2126" w:type="dxa"/>
            <w:vAlign w:val="center"/>
          </w:tcPr>
          <w:p>
            <w:pPr>
              <w:pStyle w:val="16"/>
            </w:pPr>
            <w:r>
              <w:t>9357.20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9357.20</w:t>
            </w:r>
          </w:p>
        </w:tc>
        <w:tc>
          <w:tcPr>
            <w:tcW w:w="4535" w:type="dxa"/>
            <w:vAlign w:val="center"/>
          </w:tcPr>
          <w:p>
            <w:pPr>
              <w:pStyle w:val="15"/>
            </w:pPr>
            <w:r>
              <w:t>支出总计</w:t>
            </w:r>
          </w:p>
        </w:tc>
        <w:tc>
          <w:tcPr>
            <w:tcW w:w="2126" w:type="dxa"/>
            <w:vAlign w:val="center"/>
          </w:tcPr>
          <w:p>
            <w:pPr>
              <w:pStyle w:val="16"/>
            </w:pPr>
            <w:r>
              <w:t>9357.20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312无极县公安局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9357.20</w:t>
            </w:r>
          </w:p>
        </w:tc>
        <w:tc>
          <w:tcPr>
            <w:tcW w:w="1134" w:type="dxa"/>
            <w:vAlign w:val="center"/>
          </w:tcPr>
          <w:p>
            <w:pPr>
              <w:pStyle w:val="16"/>
            </w:pPr>
            <w:r>
              <w:t>9357.20</w:t>
            </w:r>
          </w:p>
        </w:tc>
        <w:tc>
          <w:tcPr>
            <w:tcW w:w="1134" w:type="dxa"/>
            <w:vAlign w:val="center"/>
          </w:tcPr>
          <w:p>
            <w:pPr>
              <w:pStyle w:val="16"/>
            </w:pPr>
            <w:r>
              <w:t>9357.20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204</w:t>
            </w:r>
          </w:p>
        </w:tc>
        <w:tc>
          <w:tcPr>
            <w:tcW w:w="1559" w:type="dxa"/>
            <w:vAlign w:val="center"/>
          </w:tcPr>
          <w:p>
            <w:pPr>
              <w:pStyle w:val="13"/>
            </w:pPr>
            <w:r>
              <w:t>公共安全支出</w:t>
            </w:r>
          </w:p>
        </w:tc>
        <w:tc>
          <w:tcPr>
            <w:tcW w:w="1134" w:type="dxa"/>
            <w:vAlign w:val="center"/>
          </w:tcPr>
          <w:p>
            <w:pPr>
              <w:pStyle w:val="12"/>
            </w:pPr>
            <w:r>
              <w:t>8429.42</w:t>
            </w:r>
          </w:p>
        </w:tc>
        <w:tc>
          <w:tcPr>
            <w:tcW w:w="1134" w:type="dxa"/>
            <w:vAlign w:val="center"/>
          </w:tcPr>
          <w:p>
            <w:pPr>
              <w:pStyle w:val="12"/>
            </w:pPr>
            <w:r>
              <w:t>8429.42</w:t>
            </w:r>
          </w:p>
        </w:tc>
        <w:tc>
          <w:tcPr>
            <w:tcW w:w="1134" w:type="dxa"/>
            <w:vAlign w:val="center"/>
          </w:tcPr>
          <w:p>
            <w:pPr>
              <w:pStyle w:val="12"/>
            </w:pPr>
            <w:r>
              <w:t>8429.42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20401</w:t>
            </w:r>
          </w:p>
        </w:tc>
        <w:tc>
          <w:tcPr>
            <w:tcW w:w="1559" w:type="dxa"/>
            <w:vAlign w:val="center"/>
          </w:tcPr>
          <w:p>
            <w:pPr>
              <w:pStyle w:val="13"/>
            </w:pPr>
            <w:r>
              <w:t>武装警察部队</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2040199</w:t>
            </w:r>
          </w:p>
        </w:tc>
        <w:tc>
          <w:tcPr>
            <w:tcW w:w="1559" w:type="dxa"/>
            <w:vAlign w:val="center"/>
          </w:tcPr>
          <w:p>
            <w:pPr>
              <w:pStyle w:val="13"/>
            </w:pPr>
            <w:r>
              <w:t>其他武装警察部队支出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20402</w:t>
            </w:r>
          </w:p>
        </w:tc>
        <w:tc>
          <w:tcPr>
            <w:tcW w:w="1559" w:type="dxa"/>
            <w:vAlign w:val="center"/>
          </w:tcPr>
          <w:p>
            <w:pPr>
              <w:pStyle w:val="13"/>
            </w:pPr>
            <w:r>
              <w:t>公安</w:t>
            </w:r>
          </w:p>
        </w:tc>
        <w:tc>
          <w:tcPr>
            <w:tcW w:w="1134" w:type="dxa"/>
            <w:vAlign w:val="center"/>
          </w:tcPr>
          <w:p>
            <w:pPr>
              <w:pStyle w:val="12"/>
            </w:pPr>
            <w:r>
              <w:t>8409.42</w:t>
            </w:r>
          </w:p>
        </w:tc>
        <w:tc>
          <w:tcPr>
            <w:tcW w:w="1134" w:type="dxa"/>
            <w:vAlign w:val="center"/>
          </w:tcPr>
          <w:p>
            <w:pPr>
              <w:pStyle w:val="12"/>
            </w:pPr>
            <w:r>
              <w:t>8409.42</w:t>
            </w:r>
          </w:p>
        </w:tc>
        <w:tc>
          <w:tcPr>
            <w:tcW w:w="1134" w:type="dxa"/>
            <w:vAlign w:val="center"/>
          </w:tcPr>
          <w:p>
            <w:pPr>
              <w:pStyle w:val="12"/>
            </w:pPr>
            <w:r>
              <w:t>8409.42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2040201</w:t>
            </w:r>
          </w:p>
        </w:tc>
        <w:tc>
          <w:tcPr>
            <w:tcW w:w="1559" w:type="dxa"/>
            <w:vAlign w:val="center"/>
          </w:tcPr>
          <w:p>
            <w:pPr>
              <w:pStyle w:val="13"/>
            </w:pPr>
            <w:r>
              <w:t>行政运行</w:t>
            </w:r>
          </w:p>
        </w:tc>
        <w:tc>
          <w:tcPr>
            <w:tcW w:w="1134" w:type="dxa"/>
            <w:vAlign w:val="center"/>
          </w:tcPr>
          <w:p>
            <w:pPr>
              <w:pStyle w:val="12"/>
            </w:pPr>
            <w:r>
              <w:t>7169.96</w:t>
            </w:r>
          </w:p>
        </w:tc>
        <w:tc>
          <w:tcPr>
            <w:tcW w:w="1134" w:type="dxa"/>
            <w:vAlign w:val="center"/>
          </w:tcPr>
          <w:p>
            <w:pPr>
              <w:pStyle w:val="12"/>
            </w:pPr>
            <w:r>
              <w:t>7169.96</w:t>
            </w:r>
          </w:p>
        </w:tc>
        <w:tc>
          <w:tcPr>
            <w:tcW w:w="1134" w:type="dxa"/>
            <w:vAlign w:val="center"/>
          </w:tcPr>
          <w:p>
            <w:pPr>
              <w:pStyle w:val="12"/>
            </w:pPr>
            <w:r>
              <w:t>7169.96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2040220</w:t>
            </w:r>
          </w:p>
        </w:tc>
        <w:tc>
          <w:tcPr>
            <w:tcW w:w="1559" w:type="dxa"/>
            <w:vAlign w:val="center"/>
          </w:tcPr>
          <w:p>
            <w:pPr>
              <w:pStyle w:val="13"/>
            </w:pPr>
            <w:r>
              <w:t>执法办案</w:t>
            </w:r>
          </w:p>
        </w:tc>
        <w:tc>
          <w:tcPr>
            <w:tcW w:w="1134" w:type="dxa"/>
            <w:vAlign w:val="center"/>
          </w:tcPr>
          <w:p>
            <w:pPr>
              <w:pStyle w:val="12"/>
            </w:pPr>
            <w:r>
              <w:t>541.46</w:t>
            </w:r>
          </w:p>
        </w:tc>
        <w:tc>
          <w:tcPr>
            <w:tcW w:w="1134" w:type="dxa"/>
            <w:vAlign w:val="center"/>
          </w:tcPr>
          <w:p>
            <w:pPr>
              <w:pStyle w:val="12"/>
            </w:pPr>
            <w:r>
              <w:t>541.46</w:t>
            </w:r>
          </w:p>
        </w:tc>
        <w:tc>
          <w:tcPr>
            <w:tcW w:w="1134" w:type="dxa"/>
            <w:vAlign w:val="center"/>
          </w:tcPr>
          <w:p>
            <w:pPr>
              <w:pStyle w:val="12"/>
            </w:pPr>
            <w:r>
              <w:t>541.46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2040299</w:t>
            </w:r>
          </w:p>
        </w:tc>
        <w:tc>
          <w:tcPr>
            <w:tcW w:w="1559" w:type="dxa"/>
            <w:vAlign w:val="center"/>
          </w:tcPr>
          <w:p>
            <w:pPr>
              <w:pStyle w:val="13"/>
            </w:pPr>
            <w:r>
              <w:t>其他公安支出</w:t>
            </w:r>
          </w:p>
        </w:tc>
        <w:tc>
          <w:tcPr>
            <w:tcW w:w="1134" w:type="dxa"/>
            <w:vAlign w:val="center"/>
          </w:tcPr>
          <w:p>
            <w:pPr>
              <w:pStyle w:val="12"/>
            </w:pPr>
            <w:r>
              <w:t>698.00</w:t>
            </w:r>
          </w:p>
        </w:tc>
        <w:tc>
          <w:tcPr>
            <w:tcW w:w="1134" w:type="dxa"/>
            <w:vAlign w:val="center"/>
          </w:tcPr>
          <w:p>
            <w:pPr>
              <w:pStyle w:val="12"/>
            </w:pPr>
            <w:r>
              <w:t>698.00</w:t>
            </w:r>
          </w:p>
        </w:tc>
        <w:tc>
          <w:tcPr>
            <w:tcW w:w="1134" w:type="dxa"/>
            <w:vAlign w:val="center"/>
          </w:tcPr>
          <w:p>
            <w:pPr>
              <w:pStyle w:val="12"/>
            </w:pPr>
            <w:r>
              <w:t>698.00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690.00</w:t>
            </w:r>
          </w:p>
        </w:tc>
        <w:tc>
          <w:tcPr>
            <w:tcW w:w="1134" w:type="dxa"/>
            <w:vAlign w:val="center"/>
          </w:tcPr>
          <w:p>
            <w:pPr>
              <w:pStyle w:val="12"/>
            </w:pPr>
            <w:r>
              <w:t>690.00</w:t>
            </w:r>
          </w:p>
        </w:tc>
        <w:tc>
          <w:tcPr>
            <w:tcW w:w="1134" w:type="dxa"/>
            <w:vAlign w:val="center"/>
          </w:tcPr>
          <w:p>
            <w:pPr>
              <w:pStyle w:val="12"/>
            </w:pPr>
            <w:r>
              <w:t>690.00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690.00</w:t>
            </w:r>
          </w:p>
        </w:tc>
        <w:tc>
          <w:tcPr>
            <w:tcW w:w="1134" w:type="dxa"/>
            <w:vAlign w:val="center"/>
          </w:tcPr>
          <w:p>
            <w:pPr>
              <w:pStyle w:val="12"/>
            </w:pPr>
            <w:r>
              <w:t>690.00</w:t>
            </w:r>
          </w:p>
        </w:tc>
        <w:tc>
          <w:tcPr>
            <w:tcW w:w="1134" w:type="dxa"/>
            <w:vAlign w:val="center"/>
          </w:tcPr>
          <w:p>
            <w:pPr>
              <w:pStyle w:val="12"/>
            </w:pPr>
            <w:r>
              <w:t>690.00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570.00</w:t>
            </w:r>
          </w:p>
        </w:tc>
        <w:tc>
          <w:tcPr>
            <w:tcW w:w="1134" w:type="dxa"/>
            <w:vAlign w:val="center"/>
          </w:tcPr>
          <w:p>
            <w:pPr>
              <w:pStyle w:val="12"/>
            </w:pPr>
            <w:r>
              <w:t>570.00</w:t>
            </w:r>
          </w:p>
        </w:tc>
        <w:tc>
          <w:tcPr>
            <w:tcW w:w="1134" w:type="dxa"/>
            <w:vAlign w:val="center"/>
          </w:tcPr>
          <w:p>
            <w:pPr>
              <w:pStyle w:val="12"/>
            </w:pPr>
            <w:r>
              <w:t>570.00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237.78</w:t>
            </w:r>
          </w:p>
        </w:tc>
        <w:tc>
          <w:tcPr>
            <w:tcW w:w="1134" w:type="dxa"/>
            <w:vAlign w:val="center"/>
          </w:tcPr>
          <w:p>
            <w:pPr>
              <w:pStyle w:val="12"/>
            </w:pPr>
            <w:r>
              <w:t>237.78</w:t>
            </w:r>
          </w:p>
        </w:tc>
        <w:tc>
          <w:tcPr>
            <w:tcW w:w="1134" w:type="dxa"/>
            <w:vAlign w:val="center"/>
          </w:tcPr>
          <w:p>
            <w:pPr>
              <w:pStyle w:val="12"/>
            </w:pPr>
            <w:r>
              <w:t>237.78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237.78</w:t>
            </w:r>
          </w:p>
        </w:tc>
        <w:tc>
          <w:tcPr>
            <w:tcW w:w="1134" w:type="dxa"/>
            <w:vAlign w:val="center"/>
          </w:tcPr>
          <w:p>
            <w:pPr>
              <w:pStyle w:val="12"/>
            </w:pPr>
            <w:r>
              <w:t>237.78</w:t>
            </w:r>
          </w:p>
        </w:tc>
        <w:tc>
          <w:tcPr>
            <w:tcW w:w="1134" w:type="dxa"/>
            <w:vAlign w:val="center"/>
          </w:tcPr>
          <w:p>
            <w:pPr>
              <w:pStyle w:val="12"/>
            </w:pPr>
            <w:r>
              <w:t>237.78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237.78</w:t>
            </w:r>
          </w:p>
        </w:tc>
        <w:tc>
          <w:tcPr>
            <w:tcW w:w="1134" w:type="dxa"/>
            <w:vAlign w:val="center"/>
          </w:tcPr>
          <w:p>
            <w:pPr>
              <w:pStyle w:val="12"/>
            </w:pPr>
            <w:r>
              <w:t>237.78</w:t>
            </w:r>
          </w:p>
        </w:tc>
        <w:tc>
          <w:tcPr>
            <w:tcW w:w="1134" w:type="dxa"/>
            <w:vAlign w:val="center"/>
          </w:tcPr>
          <w:p>
            <w:pPr>
              <w:pStyle w:val="12"/>
            </w:pPr>
            <w:r>
              <w:t>237.78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312无极县公安局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9357.20</w:t>
            </w:r>
          </w:p>
        </w:tc>
        <w:tc>
          <w:tcPr>
            <w:tcW w:w="1361" w:type="dxa"/>
            <w:vAlign w:val="center"/>
          </w:tcPr>
          <w:p>
            <w:pPr>
              <w:pStyle w:val="16"/>
            </w:pPr>
            <w:r>
              <w:t>8097.74</w:t>
            </w:r>
          </w:p>
        </w:tc>
        <w:tc>
          <w:tcPr>
            <w:tcW w:w="1361" w:type="dxa"/>
            <w:vAlign w:val="center"/>
          </w:tcPr>
          <w:p>
            <w:pPr>
              <w:pStyle w:val="16"/>
            </w:pPr>
            <w:r>
              <w:t>1259.46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8429.42</w:t>
            </w:r>
          </w:p>
        </w:tc>
        <w:tc>
          <w:tcPr>
            <w:tcW w:w="1361" w:type="dxa"/>
            <w:vAlign w:val="center"/>
          </w:tcPr>
          <w:p>
            <w:pPr>
              <w:pStyle w:val="12"/>
            </w:pPr>
            <w:r>
              <w:t>7169.96</w:t>
            </w:r>
          </w:p>
        </w:tc>
        <w:tc>
          <w:tcPr>
            <w:tcW w:w="1361" w:type="dxa"/>
            <w:vAlign w:val="center"/>
          </w:tcPr>
          <w:p>
            <w:pPr>
              <w:pStyle w:val="12"/>
            </w:pPr>
            <w:r>
              <w:t>1259.46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20401</w:t>
            </w:r>
          </w:p>
        </w:tc>
        <w:tc>
          <w:tcPr>
            <w:tcW w:w="4535" w:type="dxa"/>
            <w:vAlign w:val="center"/>
          </w:tcPr>
          <w:p>
            <w:pPr>
              <w:pStyle w:val="13"/>
            </w:pPr>
            <w:r>
              <w:t>武装警察部队</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2040199</w:t>
            </w:r>
          </w:p>
        </w:tc>
        <w:tc>
          <w:tcPr>
            <w:tcW w:w="4535" w:type="dxa"/>
            <w:vAlign w:val="center"/>
          </w:tcPr>
          <w:p>
            <w:pPr>
              <w:pStyle w:val="13"/>
            </w:pPr>
            <w:r>
              <w:t>其他武装警察部队支出</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20402</w:t>
            </w:r>
          </w:p>
        </w:tc>
        <w:tc>
          <w:tcPr>
            <w:tcW w:w="4535" w:type="dxa"/>
            <w:vAlign w:val="center"/>
          </w:tcPr>
          <w:p>
            <w:pPr>
              <w:pStyle w:val="13"/>
            </w:pPr>
            <w:r>
              <w:t>公安</w:t>
            </w:r>
          </w:p>
        </w:tc>
        <w:tc>
          <w:tcPr>
            <w:tcW w:w="1361" w:type="dxa"/>
            <w:vAlign w:val="center"/>
          </w:tcPr>
          <w:p>
            <w:pPr>
              <w:pStyle w:val="12"/>
            </w:pPr>
            <w:r>
              <w:t>8409.42</w:t>
            </w:r>
          </w:p>
        </w:tc>
        <w:tc>
          <w:tcPr>
            <w:tcW w:w="1361" w:type="dxa"/>
            <w:vAlign w:val="center"/>
          </w:tcPr>
          <w:p>
            <w:pPr>
              <w:pStyle w:val="12"/>
            </w:pPr>
            <w:r>
              <w:t>7169.96</w:t>
            </w:r>
          </w:p>
        </w:tc>
        <w:tc>
          <w:tcPr>
            <w:tcW w:w="1361" w:type="dxa"/>
            <w:vAlign w:val="center"/>
          </w:tcPr>
          <w:p>
            <w:pPr>
              <w:pStyle w:val="12"/>
            </w:pPr>
            <w:r>
              <w:t>1239.46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2040201</w:t>
            </w:r>
          </w:p>
        </w:tc>
        <w:tc>
          <w:tcPr>
            <w:tcW w:w="4535" w:type="dxa"/>
            <w:vAlign w:val="center"/>
          </w:tcPr>
          <w:p>
            <w:pPr>
              <w:pStyle w:val="13"/>
            </w:pPr>
            <w:r>
              <w:t>行政运行</w:t>
            </w:r>
          </w:p>
        </w:tc>
        <w:tc>
          <w:tcPr>
            <w:tcW w:w="1361" w:type="dxa"/>
            <w:vAlign w:val="center"/>
          </w:tcPr>
          <w:p>
            <w:pPr>
              <w:pStyle w:val="12"/>
            </w:pPr>
            <w:r>
              <w:t>7169.96</w:t>
            </w:r>
          </w:p>
        </w:tc>
        <w:tc>
          <w:tcPr>
            <w:tcW w:w="1361" w:type="dxa"/>
            <w:vAlign w:val="center"/>
          </w:tcPr>
          <w:p>
            <w:pPr>
              <w:pStyle w:val="12"/>
            </w:pPr>
            <w:r>
              <w:t>7169.96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2040220</w:t>
            </w:r>
          </w:p>
        </w:tc>
        <w:tc>
          <w:tcPr>
            <w:tcW w:w="4535" w:type="dxa"/>
            <w:vAlign w:val="center"/>
          </w:tcPr>
          <w:p>
            <w:pPr>
              <w:pStyle w:val="13"/>
            </w:pPr>
            <w:r>
              <w:t>执法办案</w:t>
            </w:r>
          </w:p>
        </w:tc>
        <w:tc>
          <w:tcPr>
            <w:tcW w:w="1361" w:type="dxa"/>
            <w:vAlign w:val="center"/>
          </w:tcPr>
          <w:p>
            <w:pPr>
              <w:pStyle w:val="12"/>
            </w:pPr>
            <w:r>
              <w:t>541.46</w:t>
            </w:r>
          </w:p>
        </w:tc>
        <w:tc>
          <w:tcPr>
            <w:tcW w:w="1361" w:type="dxa"/>
            <w:vAlign w:val="center"/>
          </w:tcPr>
          <w:p>
            <w:pPr>
              <w:pStyle w:val="12"/>
            </w:pPr>
          </w:p>
        </w:tc>
        <w:tc>
          <w:tcPr>
            <w:tcW w:w="1361" w:type="dxa"/>
            <w:vAlign w:val="center"/>
          </w:tcPr>
          <w:p>
            <w:pPr>
              <w:pStyle w:val="12"/>
            </w:pPr>
            <w:r>
              <w:t>541.46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2040299</w:t>
            </w:r>
          </w:p>
        </w:tc>
        <w:tc>
          <w:tcPr>
            <w:tcW w:w="4535" w:type="dxa"/>
            <w:vAlign w:val="center"/>
          </w:tcPr>
          <w:p>
            <w:pPr>
              <w:pStyle w:val="13"/>
            </w:pPr>
            <w:r>
              <w:t>其他公安支出</w:t>
            </w:r>
          </w:p>
        </w:tc>
        <w:tc>
          <w:tcPr>
            <w:tcW w:w="1361" w:type="dxa"/>
            <w:vAlign w:val="center"/>
          </w:tcPr>
          <w:p>
            <w:pPr>
              <w:pStyle w:val="12"/>
            </w:pPr>
            <w:r>
              <w:t>698.00</w:t>
            </w:r>
          </w:p>
        </w:tc>
        <w:tc>
          <w:tcPr>
            <w:tcW w:w="1361" w:type="dxa"/>
            <w:vAlign w:val="center"/>
          </w:tcPr>
          <w:p>
            <w:pPr>
              <w:pStyle w:val="12"/>
            </w:pPr>
          </w:p>
        </w:tc>
        <w:tc>
          <w:tcPr>
            <w:tcW w:w="1361" w:type="dxa"/>
            <w:vAlign w:val="center"/>
          </w:tcPr>
          <w:p>
            <w:pPr>
              <w:pStyle w:val="12"/>
            </w:pPr>
            <w:r>
              <w:t>698.00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690.00</w:t>
            </w:r>
          </w:p>
        </w:tc>
        <w:tc>
          <w:tcPr>
            <w:tcW w:w="1361" w:type="dxa"/>
            <w:vAlign w:val="center"/>
          </w:tcPr>
          <w:p>
            <w:pPr>
              <w:pStyle w:val="12"/>
            </w:pPr>
            <w:r>
              <w:t>690.00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690.00</w:t>
            </w:r>
          </w:p>
        </w:tc>
        <w:tc>
          <w:tcPr>
            <w:tcW w:w="1361" w:type="dxa"/>
            <w:vAlign w:val="center"/>
          </w:tcPr>
          <w:p>
            <w:pPr>
              <w:pStyle w:val="12"/>
            </w:pPr>
            <w:r>
              <w:t>690.00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570.00</w:t>
            </w:r>
          </w:p>
        </w:tc>
        <w:tc>
          <w:tcPr>
            <w:tcW w:w="1361" w:type="dxa"/>
            <w:vAlign w:val="center"/>
          </w:tcPr>
          <w:p>
            <w:pPr>
              <w:pStyle w:val="12"/>
            </w:pPr>
            <w:r>
              <w:t>570.00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120.00</w:t>
            </w: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237.78</w:t>
            </w:r>
          </w:p>
        </w:tc>
        <w:tc>
          <w:tcPr>
            <w:tcW w:w="1361" w:type="dxa"/>
            <w:vAlign w:val="center"/>
          </w:tcPr>
          <w:p>
            <w:pPr>
              <w:pStyle w:val="12"/>
            </w:pPr>
            <w:r>
              <w:t>237.78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237.78</w:t>
            </w:r>
          </w:p>
        </w:tc>
        <w:tc>
          <w:tcPr>
            <w:tcW w:w="1361" w:type="dxa"/>
            <w:vAlign w:val="center"/>
          </w:tcPr>
          <w:p>
            <w:pPr>
              <w:pStyle w:val="12"/>
            </w:pPr>
            <w:r>
              <w:t>237.78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237.78</w:t>
            </w:r>
          </w:p>
        </w:tc>
        <w:tc>
          <w:tcPr>
            <w:tcW w:w="1361" w:type="dxa"/>
            <w:vAlign w:val="center"/>
          </w:tcPr>
          <w:p>
            <w:pPr>
              <w:pStyle w:val="12"/>
            </w:pPr>
            <w:r>
              <w:t>237.78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312无极县公安局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9357.20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8429.42</w:t>
            </w:r>
          </w:p>
        </w:tc>
        <w:tc>
          <w:tcPr>
            <w:tcW w:w="1474" w:type="dxa"/>
            <w:vAlign w:val="center"/>
          </w:tcPr>
          <w:p>
            <w:pPr>
              <w:pStyle w:val="12"/>
            </w:pPr>
            <w:r>
              <w:t>8429.42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690.00</w:t>
            </w:r>
          </w:p>
        </w:tc>
        <w:tc>
          <w:tcPr>
            <w:tcW w:w="1474" w:type="dxa"/>
            <w:vAlign w:val="center"/>
          </w:tcPr>
          <w:p>
            <w:pPr>
              <w:pStyle w:val="12"/>
            </w:pPr>
            <w:r>
              <w:t>690.00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237.78</w:t>
            </w:r>
          </w:p>
        </w:tc>
        <w:tc>
          <w:tcPr>
            <w:tcW w:w="1474" w:type="dxa"/>
            <w:vAlign w:val="center"/>
          </w:tcPr>
          <w:p>
            <w:pPr>
              <w:pStyle w:val="12"/>
            </w:pPr>
            <w:r>
              <w:t>237.78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9357.20</w:t>
            </w:r>
          </w:p>
        </w:tc>
        <w:tc>
          <w:tcPr>
            <w:tcW w:w="3402" w:type="dxa"/>
            <w:vAlign w:val="center"/>
          </w:tcPr>
          <w:p>
            <w:pPr>
              <w:pStyle w:val="15"/>
            </w:pPr>
            <w:r>
              <w:t>本年支出合计</w:t>
            </w:r>
          </w:p>
        </w:tc>
        <w:tc>
          <w:tcPr>
            <w:tcW w:w="1474" w:type="dxa"/>
            <w:vAlign w:val="center"/>
          </w:tcPr>
          <w:p>
            <w:pPr>
              <w:pStyle w:val="16"/>
            </w:pPr>
            <w:r>
              <w:t>9357.20</w:t>
            </w:r>
          </w:p>
        </w:tc>
        <w:tc>
          <w:tcPr>
            <w:tcW w:w="1474" w:type="dxa"/>
            <w:vAlign w:val="center"/>
          </w:tcPr>
          <w:p>
            <w:pPr>
              <w:pStyle w:val="16"/>
            </w:pPr>
            <w:r>
              <w:t>9357.20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9357.20</w:t>
            </w:r>
          </w:p>
        </w:tc>
        <w:tc>
          <w:tcPr>
            <w:tcW w:w="3402" w:type="dxa"/>
            <w:vAlign w:val="center"/>
          </w:tcPr>
          <w:p>
            <w:pPr>
              <w:pStyle w:val="15"/>
            </w:pPr>
            <w:r>
              <w:t>支出总计</w:t>
            </w:r>
          </w:p>
        </w:tc>
        <w:tc>
          <w:tcPr>
            <w:tcW w:w="1474" w:type="dxa"/>
            <w:vAlign w:val="center"/>
          </w:tcPr>
          <w:p>
            <w:pPr>
              <w:pStyle w:val="16"/>
            </w:pPr>
            <w:r>
              <w:t>9357.20</w:t>
            </w:r>
          </w:p>
        </w:tc>
        <w:tc>
          <w:tcPr>
            <w:tcW w:w="1474" w:type="dxa"/>
            <w:vAlign w:val="center"/>
          </w:tcPr>
          <w:p>
            <w:pPr>
              <w:pStyle w:val="16"/>
            </w:pPr>
            <w:r>
              <w:t>9357.20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312无极县公安局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9357.20</w:t>
            </w:r>
          </w:p>
        </w:tc>
        <w:tc>
          <w:tcPr>
            <w:tcW w:w="2551" w:type="dxa"/>
            <w:vAlign w:val="center"/>
          </w:tcPr>
          <w:p>
            <w:pPr>
              <w:pStyle w:val="16"/>
            </w:pPr>
            <w:r>
              <w:t>8097.74</w:t>
            </w:r>
          </w:p>
        </w:tc>
        <w:tc>
          <w:tcPr>
            <w:tcW w:w="2551" w:type="dxa"/>
            <w:vAlign w:val="center"/>
          </w:tcPr>
          <w:p>
            <w:pPr>
              <w:pStyle w:val="16"/>
            </w:pPr>
            <w:r>
              <w:t>1259.46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8429.42</w:t>
            </w:r>
          </w:p>
        </w:tc>
        <w:tc>
          <w:tcPr>
            <w:tcW w:w="2551" w:type="dxa"/>
            <w:vAlign w:val="center"/>
          </w:tcPr>
          <w:p>
            <w:pPr>
              <w:pStyle w:val="12"/>
            </w:pPr>
            <w:r>
              <w:t>7169.96</w:t>
            </w:r>
          </w:p>
        </w:tc>
        <w:tc>
          <w:tcPr>
            <w:tcW w:w="2551" w:type="dxa"/>
            <w:vAlign w:val="center"/>
          </w:tcPr>
          <w:p>
            <w:pPr>
              <w:pStyle w:val="12"/>
            </w:pPr>
            <w:r>
              <w:t>1259.46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20401</w:t>
            </w:r>
          </w:p>
        </w:tc>
        <w:tc>
          <w:tcPr>
            <w:tcW w:w="4535" w:type="dxa"/>
            <w:vAlign w:val="center"/>
          </w:tcPr>
          <w:p>
            <w:pPr>
              <w:pStyle w:val="13"/>
            </w:pPr>
            <w:r>
              <w:t>武装警察部队</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2040199</w:t>
            </w:r>
          </w:p>
        </w:tc>
        <w:tc>
          <w:tcPr>
            <w:tcW w:w="4535" w:type="dxa"/>
            <w:vAlign w:val="center"/>
          </w:tcPr>
          <w:p>
            <w:pPr>
              <w:pStyle w:val="13"/>
            </w:pPr>
            <w:r>
              <w:t>其他武装警察部队支出</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20402</w:t>
            </w:r>
          </w:p>
        </w:tc>
        <w:tc>
          <w:tcPr>
            <w:tcW w:w="4535" w:type="dxa"/>
            <w:vAlign w:val="center"/>
          </w:tcPr>
          <w:p>
            <w:pPr>
              <w:pStyle w:val="13"/>
            </w:pPr>
            <w:r>
              <w:t>公安</w:t>
            </w:r>
          </w:p>
        </w:tc>
        <w:tc>
          <w:tcPr>
            <w:tcW w:w="2551" w:type="dxa"/>
            <w:vAlign w:val="center"/>
          </w:tcPr>
          <w:p>
            <w:pPr>
              <w:pStyle w:val="12"/>
            </w:pPr>
            <w:r>
              <w:t>8409.42</w:t>
            </w:r>
          </w:p>
        </w:tc>
        <w:tc>
          <w:tcPr>
            <w:tcW w:w="2551" w:type="dxa"/>
            <w:vAlign w:val="center"/>
          </w:tcPr>
          <w:p>
            <w:pPr>
              <w:pStyle w:val="12"/>
            </w:pPr>
            <w:r>
              <w:t>7169.96</w:t>
            </w:r>
          </w:p>
        </w:tc>
        <w:tc>
          <w:tcPr>
            <w:tcW w:w="2551" w:type="dxa"/>
            <w:vAlign w:val="center"/>
          </w:tcPr>
          <w:p>
            <w:pPr>
              <w:pStyle w:val="12"/>
            </w:pPr>
            <w:r>
              <w:t>1239.46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2040201</w:t>
            </w:r>
          </w:p>
        </w:tc>
        <w:tc>
          <w:tcPr>
            <w:tcW w:w="4535" w:type="dxa"/>
            <w:vAlign w:val="center"/>
          </w:tcPr>
          <w:p>
            <w:pPr>
              <w:pStyle w:val="13"/>
            </w:pPr>
            <w:r>
              <w:t>行政运行</w:t>
            </w:r>
          </w:p>
        </w:tc>
        <w:tc>
          <w:tcPr>
            <w:tcW w:w="2551" w:type="dxa"/>
            <w:vAlign w:val="center"/>
          </w:tcPr>
          <w:p>
            <w:pPr>
              <w:pStyle w:val="12"/>
            </w:pPr>
            <w:r>
              <w:t>7169.96</w:t>
            </w:r>
          </w:p>
        </w:tc>
        <w:tc>
          <w:tcPr>
            <w:tcW w:w="2551" w:type="dxa"/>
            <w:vAlign w:val="center"/>
          </w:tcPr>
          <w:p>
            <w:pPr>
              <w:pStyle w:val="12"/>
            </w:pPr>
            <w:r>
              <w:t>7169.96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2040220</w:t>
            </w:r>
          </w:p>
        </w:tc>
        <w:tc>
          <w:tcPr>
            <w:tcW w:w="4535" w:type="dxa"/>
            <w:vAlign w:val="center"/>
          </w:tcPr>
          <w:p>
            <w:pPr>
              <w:pStyle w:val="13"/>
            </w:pPr>
            <w:r>
              <w:t>执法办案</w:t>
            </w:r>
          </w:p>
        </w:tc>
        <w:tc>
          <w:tcPr>
            <w:tcW w:w="2551" w:type="dxa"/>
            <w:vAlign w:val="center"/>
          </w:tcPr>
          <w:p>
            <w:pPr>
              <w:pStyle w:val="12"/>
            </w:pPr>
            <w:r>
              <w:t>541.46</w:t>
            </w:r>
          </w:p>
        </w:tc>
        <w:tc>
          <w:tcPr>
            <w:tcW w:w="2551" w:type="dxa"/>
            <w:vAlign w:val="center"/>
          </w:tcPr>
          <w:p>
            <w:pPr>
              <w:pStyle w:val="12"/>
            </w:pPr>
          </w:p>
        </w:tc>
        <w:tc>
          <w:tcPr>
            <w:tcW w:w="2551" w:type="dxa"/>
            <w:vAlign w:val="center"/>
          </w:tcPr>
          <w:p>
            <w:pPr>
              <w:pStyle w:val="12"/>
            </w:pPr>
            <w:r>
              <w:t>541.46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2040299</w:t>
            </w:r>
          </w:p>
        </w:tc>
        <w:tc>
          <w:tcPr>
            <w:tcW w:w="4535" w:type="dxa"/>
            <w:vAlign w:val="center"/>
          </w:tcPr>
          <w:p>
            <w:pPr>
              <w:pStyle w:val="13"/>
            </w:pPr>
            <w:r>
              <w:t>其他公安支出</w:t>
            </w:r>
          </w:p>
        </w:tc>
        <w:tc>
          <w:tcPr>
            <w:tcW w:w="2551" w:type="dxa"/>
            <w:vAlign w:val="center"/>
          </w:tcPr>
          <w:p>
            <w:pPr>
              <w:pStyle w:val="12"/>
            </w:pPr>
            <w:r>
              <w:t>698.00</w:t>
            </w:r>
          </w:p>
        </w:tc>
        <w:tc>
          <w:tcPr>
            <w:tcW w:w="2551" w:type="dxa"/>
            <w:vAlign w:val="center"/>
          </w:tcPr>
          <w:p>
            <w:pPr>
              <w:pStyle w:val="12"/>
            </w:pPr>
          </w:p>
        </w:tc>
        <w:tc>
          <w:tcPr>
            <w:tcW w:w="2551" w:type="dxa"/>
            <w:vAlign w:val="center"/>
          </w:tcPr>
          <w:p>
            <w:pPr>
              <w:pStyle w:val="12"/>
            </w:pPr>
            <w:r>
              <w:t>698.00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690.00</w:t>
            </w:r>
          </w:p>
        </w:tc>
        <w:tc>
          <w:tcPr>
            <w:tcW w:w="2551" w:type="dxa"/>
            <w:vAlign w:val="center"/>
          </w:tcPr>
          <w:p>
            <w:pPr>
              <w:pStyle w:val="12"/>
            </w:pPr>
            <w:r>
              <w:t>690.00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690.00</w:t>
            </w:r>
          </w:p>
        </w:tc>
        <w:tc>
          <w:tcPr>
            <w:tcW w:w="2551" w:type="dxa"/>
            <w:vAlign w:val="center"/>
          </w:tcPr>
          <w:p>
            <w:pPr>
              <w:pStyle w:val="12"/>
            </w:pPr>
            <w:r>
              <w:t>690.00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570.00</w:t>
            </w:r>
          </w:p>
        </w:tc>
        <w:tc>
          <w:tcPr>
            <w:tcW w:w="2551" w:type="dxa"/>
            <w:vAlign w:val="center"/>
          </w:tcPr>
          <w:p>
            <w:pPr>
              <w:pStyle w:val="12"/>
            </w:pPr>
            <w:r>
              <w:t>570.00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120.00</w:t>
            </w:r>
          </w:p>
        </w:tc>
        <w:tc>
          <w:tcPr>
            <w:tcW w:w="2551" w:type="dxa"/>
            <w:vAlign w:val="center"/>
          </w:tcPr>
          <w:p>
            <w:pPr>
              <w:pStyle w:val="12"/>
            </w:pPr>
            <w:r>
              <w:t>120.00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237.78</w:t>
            </w:r>
          </w:p>
        </w:tc>
        <w:tc>
          <w:tcPr>
            <w:tcW w:w="2551" w:type="dxa"/>
            <w:vAlign w:val="center"/>
          </w:tcPr>
          <w:p>
            <w:pPr>
              <w:pStyle w:val="12"/>
            </w:pPr>
            <w:r>
              <w:t>237.78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237.78</w:t>
            </w:r>
          </w:p>
        </w:tc>
        <w:tc>
          <w:tcPr>
            <w:tcW w:w="2551" w:type="dxa"/>
            <w:vAlign w:val="center"/>
          </w:tcPr>
          <w:p>
            <w:pPr>
              <w:pStyle w:val="12"/>
            </w:pPr>
            <w:r>
              <w:t>237.78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237.78</w:t>
            </w:r>
          </w:p>
        </w:tc>
        <w:tc>
          <w:tcPr>
            <w:tcW w:w="2551" w:type="dxa"/>
            <w:vAlign w:val="center"/>
          </w:tcPr>
          <w:p>
            <w:pPr>
              <w:pStyle w:val="12"/>
            </w:pPr>
            <w:r>
              <w:t>237.78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312无极县公安局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8097.74</w:t>
            </w:r>
          </w:p>
        </w:tc>
        <w:tc>
          <w:tcPr>
            <w:tcW w:w="2551" w:type="dxa"/>
            <w:vAlign w:val="center"/>
          </w:tcPr>
          <w:p>
            <w:pPr>
              <w:pStyle w:val="16"/>
            </w:pPr>
            <w:r>
              <w:t>3831.58</w:t>
            </w:r>
          </w:p>
        </w:tc>
        <w:tc>
          <w:tcPr>
            <w:tcW w:w="2551" w:type="dxa"/>
            <w:vAlign w:val="center"/>
          </w:tcPr>
          <w:p>
            <w:pPr>
              <w:pStyle w:val="16"/>
            </w:pPr>
            <w:r>
              <w:t>4266.16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3477.70</w:t>
            </w:r>
          </w:p>
        </w:tc>
        <w:tc>
          <w:tcPr>
            <w:tcW w:w="2551" w:type="dxa"/>
            <w:vAlign w:val="center"/>
          </w:tcPr>
          <w:p>
            <w:pPr>
              <w:pStyle w:val="12"/>
            </w:pPr>
            <w:r>
              <w:t>3477.70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1111.83</w:t>
            </w:r>
          </w:p>
        </w:tc>
        <w:tc>
          <w:tcPr>
            <w:tcW w:w="2551" w:type="dxa"/>
            <w:vAlign w:val="center"/>
          </w:tcPr>
          <w:p>
            <w:pPr>
              <w:pStyle w:val="12"/>
            </w:pPr>
            <w:r>
              <w:t>1111.83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821.25</w:t>
            </w:r>
          </w:p>
        </w:tc>
        <w:tc>
          <w:tcPr>
            <w:tcW w:w="2551" w:type="dxa"/>
            <w:vAlign w:val="center"/>
          </w:tcPr>
          <w:p>
            <w:pPr>
              <w:pStyle w:val="12"/>
            </w:pPr>
            <w:r>
              <w:t>821.25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535.21</w:t>
            </w:r>
          </w:p>
        </w:tc>
        <w:tc>
          <w:tcPr>
            <w:tcW w:w="2551" w:type="dxa"/>
            <w:vAlign w:val="center"/>
          </w:tcPr>
          <w:p>
            <w:pPr>
              <w:pStyle w:val="12"/>
            </w:pPr>
            <w:r>
              <w:t>535.21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46.15</w:t>
            </w:r>
          </w:p>
        </w:tc>
        <w:tc>
          <w:tcPr>
            <w:tcW w:w="2551" w:type="dxa"/>
            <w:vAlign w:val="center"/>
          </w:tcPr>
          <w:p>
            <w:pPr>
              <w:pStyle w:val="12"/>
            </w:pPr>
            <w:r>
              <w:t>46.15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570.00</w:t>
            </w:r>
          </w:p>
        </w:tc>
        <w:tc>
          <w:tcPr>
            <w:tcW w:w="2551" w:type="dxa"/>
            <w:vAlign w:val="center"/>
          </w:tcPr>
          <w:p>
            <w:pPr>
              <w:pStyle w:val="12"/>
            </w:pPr>
            <w:r>
              <w:t>570.00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120.00</w:t>
            </w:r>
          </w:p>
        </w:tc>
        <w:tc>
          <w:tcPr>
            <w:tcW w:w="2551" w:type="dxa"/>
            <w:vAlign w:val="center"/>
          </w:tcPr>
          <w:p>
            <w:pPr>
              <w:pStyle w:val="12"/>
            </w:pPr>
            <w:r>
              <w:t>120.00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237.78</w:t>
            </w:r>
          </w:p>
        </w:tc>
        <w:tc>
          <w:tcPr>
            <w:tcW w:w="2551" w:type="dxa"/>
            <w:vAlign w:val="center"/>
          </w:tcPr>
          <w:p>
            <w:pPr>
              <w:pStyle w:val="12"/>
            </w:pPr>
            <w:r>
              <w:t>237.78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35.48</w:t>
            </w:r>
          </w:p>
        </w:tc>
        <w:tc>
          <w:tcPr>
            <w:tcW w:w="2551" w:type="dxa"/>
            <w:vAlign w:val="center"/>
          </w:tcPr>
          <w:p>
            <w:pPr>
              <w:pStyle w:val="12"/>
            </w:pPr>
            <w:r>
              <w:t>35.48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4266.16</w:t>
            </w:r>
          </w:p>
        </w:tc>
        <w:tc>
          <w:tcPr>
            <w:tcW w:w="2551" w:type="dxa"/>
            <w:vAlign w:val="center"/>
          </w:tcPr>
          <w:p>
            <w:pPr>
              <w:pStyle w:val="12"/>
            </w:pPr>
          </w:p>
        </w:tc>
        <w:tc>
          <w:tcPr>
            <w:tcW w:w="2551" w:type="dxa"/>
            <w:vAlign w:val="center"/>
          </w:tcPr>
          <w:p>
            <w:pPr>
              <w:pStyle w:val="12"/>
            </w:pPr>
            <w:r>
              <w:t>4266.16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2074.00</w:t>
            </w:r>
          </w:p>
        </w:tc>
        <w:tc>
          <w:tcPr>
            <w:tcW w:w="2551" w:type="dxa"/>
            <w:vAlign w:val="center"/>
          </w:tcPr>
          <w:p>
            <w:pPr>
              <w:pStyle w:val="12"/>
            </w:pPr>
          </w:p>
        </w:tc>
        <w:tc>
          <w:tcPr>
            <w:tcW w:w="2551" w:type="dxa"/>
            <w:vAlign w:val="center"/>
          </w:tcPr>
          <w:p>
            <w:pPr>
              <w:pStyle w:val="12"/>
            </w:pPr>
            <w:r>
              <w:t>2074.00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157.26</w:t>
            </w:r>
          </w:p>
        </w:tc>
        <w:tc>
          <w:tcPr>
            <w:tcW w:w="2551" w:type="dxa"/>
            <w:vAlign w:val="center"/>
          </w:tcPr>
          <w:p>
            <w:pPr>
              <w:pStyle w:val="12"/>
            </w:pPr>
          </w:p>
        </w:tc>
        <w:tc>
          <w:tcPr>
            <w:tcW w:w="2551" w:type="dxa"/>
            <w:vAlign w:val="center"/>
          </w:tcPr>
          <w:p>
            <w:pPr>
              <w:pStyle w:val="12"/>
            </w:pPr>
            <w:r>
              <w:t>157.26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1920.00</w:t>
            </w:r>
          </w:p>
        </w:tc>
        <w:tc>
          <w:tcPr>
            <w:tcW w:w="2551" w:type="dxa"/>
            <w:vAlign w:val="center"/>
          </w:tcPr>
          <w:p>
            <w:pPr>
              <w:pStyle w:val="12"/>
            </w:pPr>
          </w:p>
        </w:tc>
        <w:tc>
          <w:tcPr>
            <w:tcW w:w="2551" w:type="dxa"/>
            <w:vAlign w:val="center"/>
          </w:tcPr>
          <w:p>
            <w:pPr>
              <w:pStyle w:val="12"/>
            </w:pPr>
            <w:r>
              <w:t>1920.00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114.90</w:t>
            </w:r>
          </w:p>
        </w:tc>
        <w:tc>
          <w:tcPr>
            <w:tcW w:w="2551" w:type="dxa"/>
            <w:vAlign w:val="center"/>
          </w:tcPr>
          <w:p>
            <w:pPr>
              <w:pStyle w:val="12"/>
            </w:pPr>
          </w:p>
        </w:tc>
        <w:tc>
          <w:tcPr>
            <w:tcW w:w="2551" w:type="dxa"/>
            <w:vAlign w:val="center"/>
          </w:tcPr>
          <w:p>
            <w:pPr>
              <w:pStyle w:val="12"/>
            </w:pPr>
            <w:r>
              <w:t>114.90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353.88</w:t>
            </w:r>
          </w:p>
        </w:tc>
        <w:tc>
          <w:tcPr>
            <w:tcW w:w="2551" w:type="dxa"/>
            <w:vAlign w:val="center"/>
          </w:tcPr>
          <w:p>
            <w:pPr>
              <w:pStyle w:val="12"/>
            </w:pPr>
            <w:r>
              <w:t>353.88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12.73</w:t>
            </w:r>
          </w:p>
        </w:tc>
        <w:tc>
          <w:tcPr>
            <w:tcW w:w="2551" w:type="dxa"/>
            <w:vAlign w:val="center"/>
          </w:tcPr>
          <w:p>
            <w:pPr>
              <w:pStyle w:val="12"/>
            </w:pPr>
            <w:r>
              <w:t>12.73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341.15</w:t>
            </w:r>
          </w:p>
        </w:tc>
        <w:tc>
          <w:tcPr>
            <w:tcW w:w="2551" w:type="dxa"/>
            <w:vAlign w:val="center"/>
          </w:tcPr>
          <w:p>
            <w:pPr>
              <w:pStyle w:val="12"/>
            </w:pPr>
            <w:r>
              <w:t>341.15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312无极县公安局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312无极县公安局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312无极县公安局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无极县公安局2024年部门预算信息公开情况说明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无极县公安局2024年部门预算信息公开情况说明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按照《中华人民共和国预算法》、《地方预决算公开操作规程》和《关于进一步推进预算公开工作的实施意见》规定，现将无极县公安局2024年部门预算公开如下：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 xml:space="preserve">（一）贯彻执行党和国家关于公安工作的方针、政策、法律、法规、组织部署全县公安工作并指导、监督、检查贯彻执行情况。                      </w:t>
      </w:r>
    </w:p>
    <w:p>
      <w:pPr>
        <w:pStyle w:val="18"/>
      </w:pPr>
      <w:r>
        <w:t>（二）收集、掌握影响社会稳定和社会治安的有关信息，综合分析社会治安动态，为县委、县政府决策提供依据，并研究制定对策措施。</w:t>
      </w:r>
    </w:p>
    <w:p>
      <w:pPr>
        <w:pStyle w:val="18"/>
      </w:pPr>
      <w:r>
        <w:t>（三）组织侦破维护国家安全和刑事、经济犯罪案件；打击、防范暴力恐怖活动和邪教活动。</w:t>
      </w:r>
    </w:p>
    <w:p>
      <w:pPr>
        <w:pStyle w:val="18"/>
      </w:pPr>
      <w:r>
        <w:t>（四）组织指挥处置重大治安灾害事故、骚乱和群体性事件；组织实施重大活动的安全保卫工作；管理集会、游行、示威活动。</w:t>
      </w:r>
    </w:p>
    <w:p>
      <w:pPr>
        <w:pStyle w:val="18"/>
      </w:pPr>
      <w:r>
        <w:t>（五）维护全县社会治安秩序，依法查处各类治安案件；依法管理特种行业、公共场所；管理枪支弹药、易燃易爆、剧毒、放射性等危险物品；管理常住人口、暂住人口、办理居民身份证、边境证；监督、指导内部单位治安保卫工作。</w:t>
      </w:r>
    </w:p>
    <w:p>
      <w:pPr>
        <w:pStyle w:val="18"/>
      </w:pPr>
      <w:r>
        <w:t>（六）负责全县公安机关依法承担的执行刑罚的指导和监督工作；负责监所管理工作。</w:t>
      </w:r>
    </w:p>
    <w:p>
      <w:pPr>
        <w:pStyle w:val="18"/>
      </w:pPr>
      <w:r>
        <w:t>（七）搞好公安法制建设；负责案件审批、行政诉讼和行政复议工作；组织实施执法监督工作。</w:t>
      </w:r>
    </w:p>
    <w:p>
      <w:pPr>
        <w:pStyle w:val="18"/>
      </w:pPr>
      <w:r>
        <w:t>（八）组织实施全县消防监督、火灾预防和扑救等工作；维护交通秩序和交通安全。</w:t>
      </w:r>
    </w:p>
    <w:p>
      <w:pPr>
        <w:pStyle w:val="18"/>
      </w:pPr>
      <w:r>
        <w:t>（九）组织指挥县武警中队执行公安任务。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无极县公安局本级</w:t>
            </w:r>
          </w:p>
        </w:tc>
        <w:tc>
          <w:tcPr>
            <w:tcW w:w="1843" w:type="dxa"/>
            <w:vAlign w:val="center"/>
          </w:tcPr>
          <w:p>
            <w:pPr>
              <w:pStyle w:val="14"/>
            </w:pPr>
            <w:r>
              <w:t>行政</w:t>
            </w:r>
          </w:p>
        </w:tc>
        <w:tc>
          <w:tcPr>
            <w:tcW w:w="2126" w:type="dxa"/>
            <w:vAlign w:val="center"/>
          </w:tcPr>
          <w:p>
            <w:pPr>
              <w:pStyle w:val="14"/>
            </w:pPr>
            <w:r>
              <w:t>副处（县）级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无极县看守所</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无极县拘留所</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按照预算管理有关规定，目前部门预算的编制实行综合预算管理，即全部收入和支出都反映在预算中。无极县公安局机关及所属事业单位的收支包含在部门预算中。</w:t>
      </w:r>
    </w:p>
    <w:p>
      <w:pPr>
        <w:pStyle w:val="19"/>
      </w:pPr>
      <w:r>
        <w:t>1、收入说明</w:t>
      </w:r>
    </w:p>
    <w:p>
      <w:pPr>
        <w:pStyle w:val="19"/>
      </w:pPr>
      <w:r>
        <w:t>反映本部门当年全部收入。2024年预算收入9357.20万元，其中：一般公共预算收入9357.20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公安局年度部门预算中支出预算的总体情况。2024年支出预算9357.20万元，其中基本支出8097.74万元，包括人员经费3831.58万元和日常公用经费4266.16万元；项目支出1259.46万元，主要为2024年中央政法纪检监察转移支付资金447万元，2024年营房完善建设补助资金20万元，2024年省级基层公检法司转移支付资金251万元，2024年加班补贴及执勤补贴541.46万元。</w:t>
      </w:r>
    </w:p>
    <w:p>
      <w:pPr>
        <w:pStyle w:val="19"/>
      </w:pPr>
      <w:r>
        <w:t>3、比上年增减情况</w:t>
      </w:r>
    </w:p>
    <w:p>
      <w:pPr>
        <w:pStyle w:val="19"/>
      </w:pPr>
      <w:r>
        <w:t>2024年预算收支安排9357.20万元，较2023年预算减少1325.44万元，其中：基本支出减少707.20万元，主要为人员经费减少4233.37万元，公用经费增加3526.17万元。项目支出减少618.24万元，主要为专项公用经费减少620.4万元，警务辅助人员服装费减少59.7万元，中央政法纪检监察转移支付资金增加32万元，省级基层公检法司转移支付资金减少10万元，加班补贴及执勤补贴增加41.46万元，对越反击战工资资金减少1.6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6"/>
        <w:rPr>
          <w:rFonts w:hint="default" w:eastAsia="方正仿宋_GBK"/>
          <w:lang w:val="en-US" w:eastAsia="zh-CN"/>
        </w:rPr>
      </w:pPr>
      <w:r>
        <w:rPr>
          <w:rFonts w:hint="eastAsia"/>
          <w:lang w:val="en-US" w:eastAsia="zh-CN"/>
        </w:rPr>
        <w:t>2024年，我部门机关运行经费共计安排4266.16万元，主要用于日常维修、办公用房水电费、办公用房取暖费、办公用房物业管理费等日常运行支出。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2024年，我部门财政拨款“三公”经费预算安排0.00万元，其中因公出国（境）费0.00万元；公务用车购置及运维费0.00万元（其中：公务用车购置费为0.00万元，公务用车运维费0.00万元)；公务接待费0.00万元。与2023年相比增加0.00万元，增减变化的主要原因是本年度无三公经费预算安排，三公经费与上年持平，无增减变化。</w:t>
      </w:r>
    </w:p>
    <w:p>
      <w:pPr>
        <w:spacing w:before="10" w:after="10" w:line="360" w:lineRule="auto"/>
        <w:ind w:firstLine="640"/>
        <w:jc w:val="left"/>
        <w:outlineLvl w:val="2"/>
      </w:pPr>
      <w:bookmarkStart w:id="11" w:name="_Toc_3_3_0000000014"/>
      <w:r>
        <w:rPr>
          <w:rFonts w:ascii="黑体" w:hAnsi="黑体" w:eastAsia="黑体" w:cs="黑体"/>
          <w:color w:val="000000"/>
          <w:sz w:val="32"/>
        </w:rPr>
        <w:t>五、部门整体绩效目标</w:t>
      </w:r>
      <w:bookmarkEnd w:id="11"/>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rPr>
          <w:rFonts w:hint="eastAsia"/>
          <w:lang w:val="en-US" w:eastAsia="zh-CN"/>
        </w:rPr>
        <w:t>1</w:t>
      </w:r>
      <w:r>
        <w:t>、维护国家安全和社会稳定。预防打击危害国家安全和全区社会稳定的案件及事件，维护国家安全和政治稳定。</w:t>
      </w:r>
    </w:p>
    <w:p>
      <w:pPr>
        <w:pStyle w:val="22"/>
      </w:pPr>
      <w:r>
        <w:rPr>
          <w:rFonts w:hint="eastAsia"/>
          <w:lang w:val="en-US" w:eastAsia="zh-CN"/>
        </w:rPr>
        <w:t>(1)</w:t>
      </w:r>
      <w:r>
        <w:t>反恐处突方面。主要提高反恐处突能力，最大限度地减少人员伤亡和社会危害，维护我县的政治安定和社会稳定，保护国家和群众的生命财产安全，及时依法妥善处置各类突发事件，确保各类大型活动成功举办。</w:t>
      </w:r>
    </w:p>
    <w:p>
      <w:pPr>
        <w:pStyle w:val="22"/>
      </w:pPr>
      <w:r>
        <w:rPr>
          <w:rFonts w:hint="eastAsia"/>
          <w:lang w:val="en-US" w:eastAsia="zh-CN"/>
        </w:rPr>
        <w:t>(2)</w:t>
      </w:r>
      <w:r>
        <w:t>网络安全方面。主要对上网场所安全技术措施和上网实名制有效落实，属地网站违法有害信息能够及时发现和处置；预警涉稳涉恐情报信息，破获网上维稳专案，全县重要信息系统和政府网站等级保护工作得到有效落实，网络与信息安全事件得到有效控制。</w:t>
      </w:r>
    </w:p>
    <w:p>
      <w:pPr>
        <w:pStyle w:val="22"/>
      </w:pPr>
      <w:r>
        <w:rPr>
          <w:rFonts w:hint="eastAsia"/>
          <w:lang w:val="en-US" w:eastAsia="zh-CN"/>
        </w:rPr>
        <w:t>(3)</w:t>
      </w:r>
      <w:r>
        <w:t>国内安全保卫方面。主要目标为及时发现情报、线索，有效防范影响政治安全的重大敏感事件，阻止境内外敌对势力在网上进行集中的反动宣传、建立政治舞台和活动阵地。</w:t>
      </w:r>
    </w:p>
    <w:p>
      <w:pPr>
        <w:pStyle w:val="22"/>
      </w:pPr>
      <w:r>
        <w:rPr>
          <w:rFonts w:hint="eastAsia"/>
          <w:lang w:val="en-US" w:eastAsia="zh-CN"/>
        </w:rPr>
        <w:t>2</w:t>
      </w:r>
      <w:r>
        <w:t>、打击防范违法犯罪。开展各类刑事案件的侦查工作，严厉打击各类违法犯罪行为，降低案件发案率、提高案件侦破率、维护社会治安秩序稳定、人民生命财产安全。</w:t>
      </w:r>
    </w:p>
    <w:p>
      <w:pPr>
        <w:pStyle w:val="22"/>
      </w:pPr>
      <w:r>
        <w:rPr>
          <w:rFonts w:hint="eastAsia"/>
          <w:lang w:val="en-US" w:eastAsia="zh-CN"/>
        </w:rPr>
        <w:t>(1)</w:t>
      </w:r>
      <w:r>
        <w:t>大要案侦查方面。主要协调重特大刑事案件的侦破，有效控制、降低大要案发案率，严厉打击刑事犯罪，保护人民生命安全，维护社会长治久安。</w:t>
      </w:r>
    </w:p>
    <w:p>
      <w:pPr>
        <w:pStyle w:val="22"/>
      </w:pPr>
      <w:r>
        <w:rPr>
          <w:rFonts w:hint="eastAsia"/>
          <w:lang w:val="en-US" w:eastAsia="zh-CN"/>
        </w:rPr>
        <w:t>(2)</w:t>
      </w:r>
      <w:r>
        <w:t>有组织犯罪侦查方面。促使黑恶犯罪及新型犯罪得到有效打击。</w:t>
      </w:r>
    </w:p>
    <w:p>
      <w:pPr>
        <w:pStyle w:val="22"/>
      </w:pPr>
      <w:r>
        <w:rPr>
          <w:rFonts w:hint="eastAsia"/>
          <w:lang w:val="en-US" w:eastAsia="zh-CN"/>
        </w:rPr>
        <w:t>(3)</w:t>
      </w:r>
      <w:r>
        <w:t>专项犯罪侦查方面。各类专项犯罪得到有效防范和控制。</w:t>
      </w:r>
    </w:p>
    <w:p>
      <w:pPr>
        <w:pStyle w:val="22"/>
      </w:pPr>
      <w:r>
        <w:rPr>
          <w:rFonts w:hint="eastAsia"/>
          <w:lang w:val="en-US" w:eastAsia="zh-CN"/>
        </w:rPr>
        <w:t>3</w:t>
      </w:r>
      <w:r>
        <w:t>、社会面防控。组织开展巡逻防控、人口户籍管理、治安管理和出入境及国人管理，通过治安管理，维护社会稳定，提高群众安全感和满意度。</w:t>
      </w:r>
    </w:p>
    <w:p>
      <w:pPr>
        <w:pStyle w:val="22"/>
      </w:pPr>
      <w:r>
        <w:rPr>
          <w:rFonts w:hint="eastAsia"/>
          <w:lang w:val="en-US" w:eastAsia="zh-CN"/>
        </w:rPr>
        <w:t>(1)</w:t>
      </w:r>
      <w:r>
        <w:t>巡逻防控方面。组织开展巡逻防控工作，有效遏制街面可防性案件发案，提升人民群众安全感和满意率。</w:t>
      </w:r>
    </w:p>
    <w:p>
      <w:pPr>
        <w:pStyle w:val="22"/>
      </w:pPr>
      <w:r>
        <w:rPr>
          <w:rFonts w:hint="eastAsia"/>
          <w:lang w:val="en-US" w:eastAsia="zh-CN"/>
        </w:rPr>
        <w:t>(2)</w:t>
      </w:r>
      <w:r>
        <w:t>人口及户籍管理方面。主要通过信息采集、登记等手段，加强对常住、暂住和出租房屋的管理，掌握底数和变化情况；有效保障全县居民对居民</w:t>
      </w:r>
      <w:r>
        <w:rPr>
          <w:rFonts w:hint="eastAsia"/>
          <w:lang w:eastAsia="zh-CN"/>
        </w:rPr>
        <w:t>县</w:t>
      </w:r>
      <w:r>
        <w:t>份证等证件业务办理和持有需求。</w:t>
      </w:r>
    </w:p>
    <w:p>
      <w:pPr>
        <w:pStyle w:val="22"/>
      </w:pPr>
      <w:r>
        <w:rPr>
          <w:rFonts w:hint="eastAsia"/>
          <w:lang w:val="en-US" w:eastAsia="zh-CN"/>
        </w:rPr>
        <w:t>(3)</w:t>
      </w:r>
      <w:r>
        <w:t>治安管理方面。主要通过加强护城河常态化建设，提高护城河科技化、信息化水平，提高护城河整体查控能力；管理全县内部单位，提高内部单位整体防控能力和水平，确保全县输油气管道和电力设施平稳运行；规范全县保安服务市场；掌握全县治安形势，指导治安防范和管理，实现平安创建工作目标；减少涉及枪械及危险、爆炸物品的案事件发生，保障合法行业生产经营；突发事件得到及时处置，大型活动成功举办。</w:t>
      </w:r>
    </w:p>
    <w:p>
      <w:pPr>
        <w:pStyle w:val="22"/>
      </w:pPr>
      <w:r>
        <w:rPr>
          <w:rFonts w:hint="eastAsia"/>
          <w:lang w:val="en-US" w:eastAsia="zh-CN"/>
        </w:rPr>
        <w:t>(4)</w:t>
      </w:r>
      <w:r>
        <w:t>出入境及外国人管理方面。办理中国公民因私出国和赴港澳台事务、管理和服务外国人入出境和居留事务、打击出入境领域犯罪活动和维护正常出入境秩序，提高群众满意度。督导全县各地认真执行公安部相关规定部署，避免发生骗领证件、限制出境人员漏控、中介机构超范围经营等问题；为来县境外人员提供必要的服务工作，不发生因服务不到位而引发的投诉、炒作等问题；对来县境外人员进行日常管理，做到“底数清、情况明”；按照公安部标准、制证流程、证件管理规范要求制作、管理证件；督促全县各受理点完成窗口建设达标工作，完成出入境信息化建设。</w:t>
      </w:r>
    </w:p>
    <w:p>
      <w:pPr>
        <w:pStyle w:val="22"/>
      </w:pPr>
      <w:r>
        <w:rPr>
          <w:rFonts w:hint="eastAsia"/>
          <w:lang w:val="en-US" w:eastAsia="zh-CN"/>
        </w:rPr>
        <w:t>4</w:t>
      </w:r>
      <w:r>
        <w:t>、羁押监管。通过指导监所软硬件建设，促进全县公安监所管理和安全防范水平不断提升；指导监所按照相关标准做好硬件设施建设、被监管人员生活、卫生、医疗保障工作；做好监所信息化建设；不断提高监所卫生医疗水平；积极开展深挖犯罪工作，破获各类案件；及时开展技术装备更新换代。</w:t>
      </w:r>
    </w:p>
    <w:p>
      <w:pPr>
        <w:pStyle w:val="22"/>
      </w:pPr>
      <w:r>
        <w:rPr>
          <w:rFonts w:hint="eastAsia"/>
          <w:lang w:val="en-US" w:eastAsia="zh-CN"/>
        </w:rPr>
        <w:t>(1)</w:t>
      </w:r>
      <w:r>
        <w:t>羁押监管方面。促进公安监所管理和安全防范水平不断提升，监所按照相关标准做好硬件设施建设，开展好被监管人员生活、卫生、医疗保障工作；做好监所信息化建设；不断提高监所卫生医疗水平；积极开展深挖犯罪工作，破获各类案件；及时开展技术装备更新换代。</w:t>
      </w:r>
    </w:p>
    <w:p>
      <w:pPr>
        <w:pStyle w:val="22"/>
      </w:pPr>
      <w:r>
        <w:rPr>
          <w:rFonts w:hint="eastAsia"/>
          <w:lang w:val="en-US" w:eastAsia="zh-CN"/>
        </w:rPr>
        <w:t>(2)</w:t>
      </w:r>
      <w:r>
        <w:t>看守所方面。主要保障侦查、起诉和审判工作的顺利进行，保障在押人员的合法权益，最终保障诉讼活动正常进行并完成。</w:t>
      </w:r>
    </w:p>
    <w:p>
      <w:pPr>
        <w:pStyle w:val="22"/>
      </w:pPr>
      <w:r>
        <w:rPr>
          <w:rFonts w:hint="eastAsia"/>
          <w:lang w:val="en-US" w:eastAsia="zh-CN"/>
        </w:rPr>
        <w:t>5</w:t>
      </w:r>
      <w:r>
        <w:t>、公安科学技术建设。通过规划组织开展科学技术和信息化建设，提高科学技术水平，为公安机关开展业务工作提供技术支持。</w:t>
      </w:r>
    </w:p>
    <w:p>
      <w:pPr>
        <w:pStyle w:val="22"/>
      </w:pPr>
      <w:r>
        <w:rPr>
          <w:rFonts w:hint="eastAsia"/>
          <w:lang w:val="en-US" w:eastAsia="zh-CN"/>
        </w:rPr>
        <w:t>(1)</w:t>
      </w:r>
      <w:r>
        <w:t>刑事科学技术方面。通过现场勘察、检验鉴定、信息查询、扩充指纹库信息等侦破案件，服务诉讼；为全县公安机关侦破案件提供支持， 为案件诉讼提供证据。</w:t>
      </w:r>
    </w:p>
    <w:p>
      <w:pPr>
        <w:pStyle w:val="22"/>
      </w:pPr>
      <w:r>
        <w:rPr>
          <w:rFonts w:hint="eastAsia"/>
          <w:lang w:val="en-US" w:eastAsia="zh-CN"/>
        </w:rPr>
        <w:t>(2)</w:t>
      </w:r>
      <w:r>
        <w:t>公安信息化建设和应用方面。通过提高公安科技信息化建设水平，为公安工作提高科技支撑和信息技术保障。通过新建视频监控点和平台扩容，最大限度发挥视频监控在维护社会稳定、反恐防暴、预防和打击违法犯罪以及城区管理等方面的重要作用。</w:t>
      </w:r>
    </w:p>
    <w:p>
      <w:pPr>
        <w:pStyle w:val="22"/>
      </w:pPr>
      <w:r>
        <w:rPr>
          <w:rFonts w:hint="eastAsia"/>
          <w:lang w:val="en-US" w:eastAsia="zh-CN"/>
        </w:rPr>
        <w:t>(3)</w:t>
      </w:r>
      <w:r>
        <w:t>机要保密密码通信建设方面。拓展服务利用渠道，加强对公安档案信息的分析研究、综合加工、深度开发，提高利用率，更好的为领导决策和公安实战提供参考服务。</w:t>
      </w:r>
    </w:p>
    <w:p>
      <w:pPr>
        <w:pStyle w:val="22"/>
      </w:pPr>
      <w:r>
        <w:rPr>
          <w:rFonts w:hint="eastAsia"/>
          <w:lang w:val="en-US" w:eastAsia="zh-CN"/>
        </w:rPr>
        <w:t>6</w:t>
      </w:r>
      <w:r>
        <w:t>、公安政务管理化解涉法涉诉信访。确保公安各项业务顺利开展，维护社会稳定能力增强。确保涉法涉诉工作顺利开展，有力维护社会稳定。力争减少涉法涉诉信访案件存量，控制新增数量。</w:t>
      </w:r>
    </w:p>
    <w:p>
      <w:pPr>
        <w:pStyle w:val="22"/>
      </w:pPr>
      <w:r>
        <w:rPr>
          <w:rFonts w:hint="eastAsia"/>
          <w:lang w:val="en-US" w:eastAsia="zh-CN"/>
        </w:rPr>
        <w:t>(1)</w:t>
      </w:r>
      <w:r>
        <w:t>综合业务管理。涉法涉诉和进京非访工作方面。执法规范化水平不断提高；健全扁平化指挥机制，满足全县公安指挥中心系统应急处突和随长作战等工作需要，提高紧急警务的处置和日常办公的工作效率；我县进京非访总量下降，在京不发生重大政治事件；为推进情报主导警务战略，实施精确打击，提供支持；提升资金使用的合法性、规范性和效益性。</w:t>
      </w:r>
    </w:p>
    <w:p>
      <w:pPr>
        <w:pStyle w:val="22"/>
      </w:pPr>
      <w:r>
        <w:rPr>
          <w:rFonts w:hint="eastAsia"/>
          <w:lang w:val="en-US" w:eastAsia="zh-CN"/>
        </w:rPr>
        <w:t>(2)</w:t>
      </w:r>
      <w:r>
        <w:t>综合事务管理方面。公安队伍正规化、职业化水平不断提高；装备、被装配备符合公安部标准，业务用房建设符合公安部要求并通过验收，保证业务用房正常运行，保证其他公安业务顺利进行；全县公安队伍整体战斗力得到有效提升，有力支撑公安工作和队伍建设科学发展。</w:t>
      </w:r>
    </w:p>
    <w:p>
      <w:pPr>
        <w:pStyle w:val="22"/>
      </w:pPr>
      <w:r>
        <w:rPr>
          <w:rFonts w:hint="eastAsia"/>
          <w:lang w:val="en-US" w:eastAsia="zh-CN"/>
        </w:rPr>
        <w:t>7</w:t>
      </w:r>
      <w:r>
        <w:t>、社会治安综合治理。组织、协调、指导、检查全</w:t>
      </w:r>
      <w:r>
        <w:rPr>
          <w:rFonts w:hint="eastAsia"/>
          <w:lang w:eastAsia="zh-CN"/>
        </w:rPr>
        <w:t>县</w:t>
      </w:r>
      <w:r>
        <w:t>社会治安综合治理工作，推动各项措施的落实，促使社会治安突出问题得以解决，社会矛盾纠纷得以排查和调处，社会治安形势得以好转。</w:t>
      </w:r>
    </w:p>
    <w:p>
      <w:pPr>
        <w:pStyle w:val="22"/>
      </w:pPr>
      <w:r>
        <w:rPr>
          <w:rFonts w:hint="eastAsia"/>
          <w:lang w:val="en-US" w:eastAsia="zh-CN"/>
        </w:rPr>
        <w:t>(1)</w:t>
      </w:r>
      <w:r>
        <w:t>组织开展社会管理创新方面。建立完善社会管理综合治理各项工作机制和体系，提升全县城乡网格化管理覆盖率，提高社会管理综合治理信息化水平，完善综治管理机制和考核评价体系，及时将典型经验提炼、固化，发挥基层组织积极性、主动性、创造性，激发社会管理创新，完善社会管理。</w:t>
      </w:r>
    </w:p>
    <w:p>
      <w:pPr>
        <w:pStyle w:val="22"/>
      </w:pPr>
      <w:r>
        <w:rPr>
          <w:rFonts w:hint="eastAsia"/>
          <w:lang w:val="en-US" w:eastAsia="zh-CN"/>
        </w:rPr>
        <w:t>(2)</w:t>
      </w:r>
      <w:r>
        <w:t>见义勇为基金管理方面。对先进典型进行表彰奖励；对全县见义勇为人员和先进事迹进行广泛宣传，弘扬社会正气，宣传、倡导见义勇为精神。</w:t>
      </w:r>
    </w:p>
    <w:p>
      <w:pPr>
        <w:pStyle w:val="22"/>
      </w:pPr>
      <w:r>
        <w:rPr>
          <w:rFonts w:hint="eastAsia"/>
          <w:lang w:val="en-US" w:eastAsia="zh-CN"/>
        </w:rPr>
        <w:t>8</w:t>
      </w:r>
      <w:r>
        <w:t>、推进平安河北建设。加强首都护城河工程建设，为重大案件顺利侦破提供相应的资金支持，开展司法救助等活动，确保平安建设顺利开展，实现全区经济社会发展安全安定、人民生活和谐有序。</w:t>
      </w:r>
    </w:p>
    <w:p>
      <w:pPr>
        <w:pStyle w:val="22"/>
      </w:pPr>
      <w:r>
        <w:rPr>
          <w:rFonts w:hint="eastAsia"/>
          <w:lang w:val="en-US" w:eastAsia="zh-CN"/>
        </w:rPr>
        <w:t>(1)</w:t>
      </w:r>
      <w:r>
        <w:t>司法救助方面。对生活确实困难的涉法涉诉信访人进行救助，促进信访案件化解，提高涉法涉诉信访案件息诉数量。</w:t>
      </w:r>
    </w:p>
    <w:p>
      <w:pPr>
        <w:pStyle w:val="22"/>
      </w:pPr>
      <w:r>
        <w:rPr>
          <w:rFonts w:hint="eastAsia"/>
          <w:lang w:val="en-US" w:eastAsia="zh-CN"/>
        </w:rPr>
        <w:t>9</w:t>
      </w:r>
      <w:r>
        <w:t>、政法事务管理。落实国家政策，促进政法队伍整体素质和工作水平不断提高。</w:t>
      </w:r>
    </w:p>
    <w:p>
      <w:pPr>
        <w:pStyle w:val="22"/>
      </w:pPr>
      <w:r>
        <w:rPr>
          <w:rFonts w:hint="eastAsia"/>
          <w:lang w:val="en-US" w:eastAsia="zh-CN"/>
        </w:rPr>
        <w:t>(1)</w:t>
      </w:r>
      <w:r>
        <w:t>牺牲伤残特困干警资助金方面。建设政法队伍，保障政法系统因公牺牲伤残特困干警资助等合法权益，促进政法队伍整体素质和工作水平不断提高。</w:t>
      </w:r>
    </w:p>
    <w:p>
      <w:pPr>
        <w:pStyle w:val="22"/>
      </w:pPr>
      <w:r>
        <w:rPr>
          <w:rFonts w:hint="eastAsia"/>
          <w:lang w:val="en-US" w:eastAsia="zh-CN"/>
        </w:rPr>
        <w:t>(2)</w:t>
      </w:r>
      <w:r>
        <w:t>政法三级网方面。确保政法网安全稳定运行；完成三级网扩容改造项目和新建网点及设备拆迁；建立统一的政法综合云数据中心，实现全县政法部门的网上办公、业务应用等信息化应用。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保卫国家安全</w:t>
      </w:r>
    </w:p>
    <w:p>
      <w:pPr>
        <w:pStyle w:val="23"/>
      </w:pPr>
      <w:r>
        <w:t>绩效目标：做好反恐维稳工作</w:t>
      </w:r>
      <w:r>
        <w:tab/>
      </w:r>
      <w:r>
        <w:t>，提升维护社会大局稳定的能力</w:t>
      </w:r>
    </w:p>
    <w:p>
      <w:pPr>
        <w:pStyle w:val="23"/>
      </w:pPr>
      <w:r>
        <w:t>绩效指标：重大安保任务完成率95%以上，不稳定因素和涉稳舆情处置率90%以上，重大事项（事件）协调处置化解率95%以上，护城河工程任务完成率90%以上，发现核查线索和情报信息增长率10%以上，重大活动突发事件发生率下降5%以上。</w:t>
      </w:r>
    </w:p>
    <w:p>
      <w:pPr>
        <w:pStyle w:val="23"/>
      </w:pPr>
      <w:r>
        <w:rPr>
          <w:rFonts w:hint="eastAsia"/>
          <w:lang w:val="en-US" w:eastAsia="zh-CN"/>
        </w:rPr>
        <w:t>2、</w:t>
      </w:r>
      <w:r>
        <w:t>打击各类违法犯罪，确保执法办案质量</w:t>
      </w:r>
    </w:p>
    <w:p>
      <w:pPr>
        <w:pStyle w:val="23"/>
      </w:pPr>
      <w:r>
        <w:t>绩效目标：打击各类违法犯罪活动，尤其是各类严重刑事案件，有组织犯罪案件影响民生的重大经济案件，提升治安、刑事案件的破获和嫌疑人的查处。</w:t>
      </w:r>
    </w:p>
    <w:p>
      <w:pPr>
        <w:pStyle w:val="23"/>
      </w:pPr>
      <w:r>
        <w:t>绩效指标：严格执法，坚持严打。各类违法案件查处侦破比例占全部发案数的90%以上，案件发案率同期相比下降率10%以上，重大案件破案率占所有案件破案数量的90%以上，民警办案经费保障达到100%。</w:t>
      </w:r>
    </w:p>
    <w:p>
      <w:pPr>
        <w:pStyle w:val="23"/>
      </w:pPr>
      <w:r>
        <w:rPr>
          <w:rFonts w:hint="eastAsia"/>
          <w:lang w:val="en-US" w:eastAsia="zh-CN"/>
        </w:rPr>
        <w:t>3、</w:t>
      </w:r>
      <w:r>
        <w:t>社会治安综合治理能力</w:t>
      </w:r>
    </w:p>
    <w:p>
      <w:pPr>
        <w:pStyle w:val="23"/>
      </w:pPr>
      <w:r>
        <w:t>绩效目标：加强治安防控体系建设，提高治安防控水平</w:t>
      </w:r>
    </w:p>
    <w:p>
      <w:pPr>
        <w:pStyle w:val="23"/>
      </w:pPr>
      <w:r>
        <w:t>绩效指标：社会治安防控体系完整，在各个区域的覆超过90%，占辖区面积的90%以上，各类违法案件查处侦破比例占发案总数的90%以上，治安案件发案数与同期相比下降10%以上，群众对社会治安综合治理的满意度占调查统计人数的比例达到80%以上。</w:t>
      </w:r>
    </w:p>
    <w:p>
      <w:pPr>
        <w:pStyle w:val="23"/>
      </w:pPr>
      <w:r>
        <w:rPr>
          <w:rFonts w:hint="eastAsia"/>
          <w:lang w:val="en-US" w:eastAsia="zh-CN"/>
        </w:rPr>
        <w:t>4、</w:t>
      </w:r>
      <w:r>
        <w:t>公安科技化、信息化建设</w:t>
      </w:r>
    </w:p>
    <w:p>
      <w:pPr>
        <w:pStyle w:val="23"/>
      </w:pPr>
      <w:r>
        <w:t>绩效目标：以信息化为切入点，确保网络畅通，天网工程县域视频联网等工程充分发挥作用，提升侦查破案的科技水平，通过网络监控平台对数据采集、比对、核查，定位车辆的购置使用，突破案件侦破和嫌疑人抓捕数量。</w:t>
      </w:r>
    </w:p>
    <w:p>
      <w:pPr>
        <w:pStyle w:val="23"/>
      </w:pPr>
      <w:r>
        <w:t>绩效指标：全年网络可用率占总数的90%以上，系统维护正常使用率90%以上，通过网络正常运行为公安业务或社会提供服务比例90%以上，一案抓获犯罪嫌疑人，毒品案件办结后抓获数量3人以上，重大案件破案率占所有案件破案数的90%以上，全市刑事案件发案率与去年同期相比逐年下降，达10以上。</w:t>
      </w:r>
    </w:p>
    <w:p>
      <w:pPr>
        <w:pStyle w:val="23"/>
      </w:pPr>
      <w:r>
        <w:rPr>
          <w:rFonts w:hint="eastAsia"/>
          <w:lang w:val="en-US" w:eastAsia="zh-CN"/>
        </w:rPr>
        <w:t>5、</w:t>
      </w:r>
      <w:r>
        <w:t>公安装备及基础设施建设</w:t>
      </w:r>
    </w:p>
    <w:p>
      <w:pPr>
        <w:pStyle w:val="23"/>
      </w:pPr>
      <w:r>
        <w:t>绩效目标：公安各项业务装备专用设备购置资金保障，业务技术用房基础设施服务能力达到预期。</w:t>
      </w:r>
    </w:p>
    <w:p>
      <w:pPr>
        <w:pStyle w:val="23"/>
      </w:pPr>
      <w:r>
        <w:t>绩效指标：执法勤务装备民警配备比例达100%,应急储备物资服务有效率90%以上，装备资金的使用率达100%,资金使用科学性和前瞻性占比80%和70%以上，装备的科技水平在同级县市区排名7名以内。业务技术用房成本高效百分比95%以上，主配楼及附属设施使用比例100%，公安正规化考核基础设施达标100%。</w:t>
      </w:r>
    </w:p>
    <w:p>
      <w:pPr>
        <w:pStyle w:val="23"/>
      </w:pPr>
      <w:r>
        <w:rPr>
          <w:rFonts w:hint="eastAsia"/>
          <w:lang w:val="en-US" w:eastAsia="zh-CN"/>
        </w:rPr>
        <w:t>6、</w:t>
      </w:r>
      <w:r>
        <w:t>公安综合业务管理及行政管理</w:t>
      </w:r>
    </w:p>
    <w:p>
      <w:pPr>
        <w:pStyle w:val="23"/>
      </w:pPr>
      <w:r>
        <w:t>绩效目标：民警人均公用经费达标，辅警工资、保险符合社会发展水平，人口及出入境人员管理规范合格</w:t>
      </w:r>
    </w:p>
    <w:p>
      <w:pPr>
        <w:pStyle w:val="23"/>
      </w:pPr>
      <w:r>
        <w:t>绩效指标：保障局机关内设机构、直属机构、派出机构、监管机构的日常运行达90%，以上按照河北省公安厅公安机关民警人均经费保障标准，确保达到每人3万元，推进党组织活动建设，加强队伍建设，辅警人员工资、保险根据人社局财政局最低生活保障制定执行达100%，做好全县人口管理及出入境人员管理，办证合格率95%以上，非法入境人员管理规范占比90%以上，户口迁移信息维护及时率正确率95%以上，长期服务好评率90%以上。综合业务管理工作和综合事务管理工作完成率均达到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为实现2023年度绩效目标和做好各项公安工作，必须坚持习近平总书记的“对党忠诚，服务人民，执法公正，纪律严明”的十六字要求，围绕中心，服务大局，积极适应当前公安工作面临的新形势和新变化，根据预测可能存在的问题、环境变化，制定完善预算绩效管理制度，做准备，防风险，努力保证预算计划目标的实现。</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加强支出管理。通过优化支出结构、编细编实预算、加快履行政府采购手续、尽快启动项目、及时支付资金、6月底前细化代编预算、按规定及时使用资金等多种措施，确保支出进度达标。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rPr>
          <w:rFonts w:hint="eastAsia" w:eastAsia="方正仿宋_GBK"/>
          <w:lang w:eastAsia="zh-CN"/>
        </w:rPr>
        <w:sectPr>
          <w:pgSz w:w="16840" w:h="11900" w:orient="landscape"/>
          <w:pgMar w:top="1361" w:right="1020" w:bottom="1361" w:left="1020" w:header="720" w:footer="720" w:gutter="0"/>
          <w:cols w:space="720" w:num="1"/>
        </w:sectPr>
      </w:pPr>
      <w:r>
        <w:t>加强宣传培训调研等。加强人员培训，提高本部门人员业务素质；加强调研，提出优化财政资金配置、提高资金使用效益的意见意见；加大宣传力度，强化预算绩效管理意识，促进预算绩效管理水平进一步提升</w:t>
      </w:r>
      <w:r>
        <w:rPr>
          <w:rFonts w:hint="eastAsia"/>
          <w:lang w:eastAsia="zh-CN"/>
        </w:rPr>
        <w:t>。</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8" w:name="_GoBack"/>
      <w:bookmarkEnd w:id="18"/>
      <w:bookmarkStart w:id="12" w:name="_Toc_3_3_0000000015"/>
      <w:r>
        <w:rPr>
          <w:rFonts w:ascii="黑体" w:hAnsi="黑体" w:eastAsia="黑体" w:cs="黑体"/>
          <w:color w:val="000000"/>
          <w:sz w:val="32"/>
        </w:rPr>
        <w:t>部门主管专项资金预算安排情况及绩效目标</w:t>
      </w:r>
      <w:bookmarkEnd w:id="12"/>
    </w:p>
    <w:p>
      <w:pPr>
        <w:numPr>
          <w:ilvl w:val="0"/>
          <w:numId w:val="0"/>
        </w:numPr>
        <w:spacing w:before="10" w:after="10" w:line="360" w:lineRule="auto"/>
        <w:jc w:val="left"/>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3" w:name="_Toc_3_3_0000000016"/>
      <w:r>
        <w:rPr>
          <w:rFonts w:ascii="黑体" w:hAnsi="黑体" w:eastAsia="黑体" w:cs="黑体"/>
          <w:color w:val="000000"/>
          <w:sz w:val="32"/>
        </w:rPr>
        <w:t>七、部门项目预算安排情况及绩效目标</w:t>
      </w:r>
      <w:bookmarkEnd w:id="13"/>
    </w:p>
    <w:p>
      <w:pPr>
        <w:spacing w:before="0" w:after="0"/>
        <w:ind w:firstLine="560"/>
        <w:jc w:val="left"/>
        <w:outlineLvl w:val="9"/>
      </w:pPr>
      <w:r>
        <w:rPr>
          <w:rFonts w:ascii="方正仿宋_GBK" w:hAnsi="方正仿宋_GBK" w:eastAsia="方正仿宋_GBK" w:cs="方正仿宋_GBK"/>
          <w:color w:val="000000"/>
          <w:sz w:val="28"/>
        </w:rPr>
        <w:t>1、2024年加班补贴及执勤补贴绩效目标表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13013024P000020100545</w:t>
            </w:r>
          </w:p>
        </w:tc>
        <w:tc>
          <w:tcPr>
            <w:tcW w:w="2835" w:type="dxa"/>
            <w:vAlign w:val="center"/>
          </w:tcPr>
          <w:p>
            <w:pPr>
              <w:pStyle w:val="11"/>
            </w:pPr>
            <w:r>
              <w:t>项目名称</w:t>
            </w:r>
          </w:p>
        </w:tc>
        <w:tc>
          <w:tcPr>
            <w:tcW w:w="6094" w:type="dxa"/>
            <w:gridSpan w:val="3"/>
            <w:vAlign w:val="center"/>
          </w:tcPr>
          <w:p>
            <w:pPr>
              <w:pStyle w:val="13"/>
            </w:pPr>
            <w:r>
              <w:t>2024年加班补贴及执勤补贴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541.46</w:t>
            </w:r>
          </w:p>
        </w:tc>
        <w:tc>
          <w:tcPr>
            <w:tcW w:w="2835" w:type="dxa"/>
            <w:vAlign w:val="center"/>
          </w:tcPr>
          <w:p>
            <w:pPr>
              <w:pStyle w:val="11"/>
            </w:pPr>
            <w:r>
              <w:t>其中：财政    资金</w:t>
            </w:r>
          </w:p>
        </w:tc>
        <w:tc>
          <w:tcPr>
            <w:tcW w:w="2551" w:type="dxa"/>
            <w:vAlign w:val="center"/>
          </w:tcPr>
          <w:p>
            <w:pPr>
              <w:pStyle w:val="13"/>
            </w:pPr>
            <w:r>
              <w:t>541.46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2024年加班补贴及执勤补贴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135.37</w:t>
            </w:r>
          </w:p>
        </w:tc>
        <w:tc>
          <w:tcPr>
            <w:tcW w:w="2835" w:type="dxa"/>
            <w:vAlign w:val="center"/>
          </w:tcPr>
          <w:p>
            <w:pPr>
              <w:pStyle w:val="14"/>
            </w:pPr>
            <w:r>
              <w:t>270.73</w:t>
            </w:r>
          </w:p>
        </w:tc>
        <w:tc>
          <w:tcPr>
            <w:tcW w:w="2551" w:type="dxa"/>
            <w:vAlign w:val="center"/>
          </w:tcPr>
          <w:p>
            <w:pPr>
              <w:pStyle w:val="14"/>
            </w:pPr>
            <w:r>
              <w:t>406.10</w:t>
            </w:r>
          </w:p>
        </w:tc>
        <w:tc>
          <w:tcPr>
            <w:tcW w:w="3543" w:type="dxa"/>
            <w:gridSpan w:val="2"/>
            <w:vAlign w:val="center"/>
          </w:tcPr>
          <w:p>
            <w:pPr>
              <w:pStyle w:val="14"/>
            </w:pPr>
            <w:r>
              <w:t>541.46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1.2024年加班补贴及执勤补贴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工作人员覆盖率</w:t>
            </w:r>
          </w:p>
        </w:tc>
        <w:tc>
          <w:tcPr>
            <w:tcW w:w="5386" w:type="dxa"/>
            <w:vAlign w:val="center"/>
          </w:tcPr>
          <w:p>
            <w:pPr>
              <w:pStyle w:val="13"/>
            </w:pPr>
            <w:r>
              <w:t>工作人员覆盖率</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人员工作考核</w:t>
            </w:r>
          </w:p>
        </w:tc>
        <w:tc>
          <w:tcPr>
            <w:tcW w:w="5386" w:type="dxa"/>
            <w:vAlign w:val="center"/>
          </w:tcPr>
          <w:p>
            <w:pPr>
              <w:pStyle w:val="13"/>
            </w:pPr>
            <w:r>
              <w:t>人员工作考核</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w:t>
            </w:r>
          </w:p>
        </w:tc>
        <w:tc>
          <w:tcPr>
            <w:tcW w:w="5386" w:type="dxa"/>
            <w:vAlign w:val="center"/>
          </w:tcPr>
          <w:p>
            <w:pPr>
              <w:pStyle w:val="13"/>
            </w:pPr>
            <w:r>
              <w:t>按时发放</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按要求发放</w:t>
            </w:r>
          </w:p>
        </w:tc>
        <w:tc>
          <w:tcPr>
            <w:tcW w:w="5386" w:type="dxa"/>
            <w:vAlign w:val="center"/>
          </w:tcPr>
          <w:p>
            <w:pPr>
              <w:pStyle w:val="13"/>
            </w:pPr>
            <w:r>
              <w:t>按要求发放</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人员满意工作圆满</w:t>
            </w:r>
          </w:p>
        </w:tc>
        <w:tc>
          <w:tcPr>
            <w:tcW w:w="5386" w:type="dxa"/>
            <w:vAlign w:val="center"/>
          </w:tcPr>
          <w:p>
            <w:pPr>
              <w:pStyle w:val="13"/>
            </w:pPr>
            <w:r>
              <w:t>人员满意工作圆满</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生态效益提升值%</w:t>
            </w:r>
          </w:p>
        </w:tc>
        <w:tc>
          <w:tcPr>
            <w:tcW w:w="5386" w:type="dxa"/>
            <w:vAlign w:val="center"/>
          </w:tcPr>
          <w:p>
            <w:pPr>
              <w:pStyle w:val="13"/>
            </w:pPr>
            <w:r>
              <w:t>生态效益提升值%</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正比例提高</w:t>
            </w:r>
          </w:p>
        </w:tc>
        <w:tc>
          <w:tcPr>
            <w:tcW w:w="5386" w:type="dxa"/>
            <w:vAlign w:val="center"/>
          </w:tcPr>
          <w:p>
            <w:pPr>
              <w:pStyle w:val="13"/>
            </w:pPr>
            <w:r>
              <w:t>正比例提高</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上级文件</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2、2024年省级基层公检司法转移支付资金办案业务费绩效目标表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13013024P00002010040T</w:t>
            </w:r>
          </w:p>
        </w:tc>
        <w:tc>
          <w:tcPr>
            <w:tcW w:w="2835" w:type="dxa"/>
            <w:vAlign w:val="center"/>
          </w:tcPr>
          <w:p>
            <w:pPr>
              <w:pStyle w:val="11"/>
            </w:pPr>
            <w:r>
              <w:t>项目名称</w:t>
            </w:r>
          </w:p>
        </w:tc>
        <w:tc>
          <w:tcPr>
            <w:tcW w:w="6094" w:type="dxa"/>
            <w:gridSpan w:val="3"/>
            <w:vAlign w:val="center"/>
          </w:tcPr>
          <w:p>
            <w:pPr>
              <w:pStyle w:val="13"/>
            </w:pPr>
            <w:r>
              <w:t>2024年省级基层公检司法转移支付资金办案业务费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150.60</w:t>
            </w:r>
          </w:p>
        </w:tc>
        <w:tc>
          <w:tcPr>
            <w:tcW w:w="2835" w:type="dxa"/>
            <w:vAlign w:val="center"/>
          </w:tcPr>
          <w:p>
            <w:pPr>
              <w:pStyle w:val="11"/>
            </w:pPr>
            <w:r>
              <w:t>其中：财政    资金</w:t>
            </w:r>
          </w:p>
        </w:tc>
        <w:tc>
          <w:tcPr>
            <w:tcW w:w="2551" w:type="dxa"/>
            <w:vAlign w:val="center"/>
          </w:tcPr>
          <w:p>
            <w:pPr>
              <w:pStyle w:val="13"/>
            </w:pPr>
            <w:r>
              <w:t>150.60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办案业务费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37.65</w:t>
            </w:r>
          </w:p>
        </w:tc>
        <w:tc>
          <w:tcPr>
            <w:tcW w:w="2835" w:type="dxa"/>
            <w:vAlign w:val="center"/>
          </w:tcPr>
          <w:p>
            <w:pPr>
              <w:pStyle w:val="14"/>
            </w:pPr>
            <w:r>
              <w:t>75.30</w:t>
            </w:r>
          </w:p>
        </w:tc>
        <w:tc>
          <w:tcPr>
            <w:tcW w:w="2551" w:type="dxa"/>
            <w:vAlign w:val="center"/>
          </w:tcPr>
          <w:p>
            <w:pPr>
              <w:pStyle w:val="14"/>
            </w:pPr>
            <w:r>
              <w:t>112.95</w:t>
            </w:r>
          </w:p>
        </w:tc>
        <w:tc>
          <w:tcPr>
            <w:tcW w:w="3543" w:type="dxa"/>
            <w:gridSpan w:val="2"/>
            <w:vAlign w:val="center"/>
          </w:tcPr>
          <w:p>
            <w:pPr>
              <w:pStyle w:val="14"/>
            </w:pPr>
            <w:r>
              <w:t>150.60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1.加强社会治安管理，保障人民安全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违法案件查出数量</w:t>
            </w:r>
          </w:p>
        </w:tc>
        <w:tc>
          <w:tcPr>
            <w:tcW w:w="5386" w:type="dxa"/>
            <w:vAlign w:val="center"/>
          </w:tcPr>
          <w:p>
            <w:pPr>
              <w:pStyle w:val="13"/>
            </w:pPr>
            <w:r>
              <w:t>违法案件查出数量</w:t>
            </w:r>
          </w:p>
        </w:tc>
        <w:tc>
          <w:tcPr>
            <w:tcW w:w="2268" w:type="dxa"/>
            <w:vAlign w:val="center"/>
          </w:tcPr>
          <w:p>
            <w:pPr>
              <w:pStyle w:val="13"/>
            </w:pPr>
            <w:r>
              <w:t>≥90</w:t>
            </w:r>
          </w:p>
        </w:tc>
        <w:tc>
          <w:tcPr>
            <w:tcW w:w="1276" w:type="dxa"/>
            <w:vAlign w:val="center"/>
          </w:tcPr>
          <w:p>
            <w:pPr>
              <w:pStyle w:val="13"/>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重大案件（事件）破案率</w:t>
            </w:r>
          </w:p>
        </w:tc>
        <w:tc>
          <w:tcPr>
            <w:tcW w:w="5386" w:type="dxa"/>
            <w:vAlign w:val="center"/>
          </w:tcPr>
          <w:p>
            <w:pPr>
              <w:pStyle w:val="13"/>
            </w:pPr>
            <w:r>
              <w:t>重大案件（事件）破案率</w:t>
            </w:r>
          </w:p>
        </w:tc>
        <w:tc>
          <w:tcPr>
            <w:tcW w:w="2268" w:type="dxa"/>
            <w:vAlign w:val="center"/>
          </w:tcPr>
          <w:p>
            <w:pPr>
              <w:pStyle w:val="13"/>
            </w:pPr>
            <w:r>
              <w:t>≥90</w:t>
            </w:r>
          </w:p>
        </w:tc>
        <w:tc>
          <w:tcPr>
            <w:tcW w:w="1276" w:type="dxa"/>
            <w:vAlign w:val="center"/>
          </w:tcPr>
          <w:p>
            <w:pPr>
              <w:pStyle w:val="13"/>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案件、资料上报及时率</w:t>
            </w:r>
          </w:p>
        </w:tc>
        <w:tc>
          <w:tcPr>
            <w:tcW w:w="5386" w:type="dxa"/>
            <w:vAlign w:val="center"/>
          </w:tcPr>
          <w:p>
            <w:pPr>
              <w:pStyle w:val="13"/>
            </w:pPr>
            <w:r>
              <w:t>案件、资料上报及时率</w:t>
            </w:r>
          </w:p>
        </w:tc>
        <w:tc>
          <w:tcPr>
            <w:tcW w:w="2268" w:type="dxa"/>
            <w:vAlign w:val="center"/>
          </w:tcPr>
          <w:p>
            <w:pPr>
              <w:pStyle w:val="13"/>
            </w:pPr>
            <w:r>
              <w:t>≥95</w:t>
            </w:r>
          </w:p>
        </w:tc>
        <w:tc>
          <w:tcPr>
            <w:tcW w:w="1276" w:type="dxa"/>
            <w:vAlign w:val="center"/>
          </w:tcPr>
          <w:p>
            <w:pPr>
              <w:pStyle w:val="13"/>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5386" w:type="dxa"/>
            <w:vAlign w:val="center"/>
          </w:tcPr>
          <w:p>
            <w:pPr>
              <w:pStyle w:val="13"/>
            </w:pPr>
            <w:r>
              <w:t>人均费用</w:t>
            </w:r>
          </w:p>
        </w:tc>
        <w:tc>
          <w:tcPr>
            <w:tcW w:w="2268" w:type="dxa"/>
            <w:vAlign w:val="center"/>
          </w:tcPr>
          <w:p>
            <w:pPr>
              <w:pStyle w:val="13"/>
            </w:pPr>
            <w:r>
              <w:t>≥95</w:t>
            </w:r>
          </w:p>
        </w:tc>
        <w:tc>
          <w:tcPr>
            <w:tcW w:w="1276" w:type="dxa"/>
            <w:vAlign w:val="center"/>
          </w:tcPr>
          <w:p>
            <w:pPr>
              <w:pStyle w:val="13"/>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治安、刑事案件下降率</w:t>
            </w:r>
          </w:p>
        </w:tc>
        <w:tc>
          <w:tcPr>
            <w:tcW w:w="5386" w:type="dxa"/>
            <w:vAlign w:val="center"/>
          </w:tcPr>
          <w:p>
            <w:pPr>
              <w:pStyle w:val="13"/>
            </w:pPr>
            <w:r>
              <w:t>治安、刑事案件下降率</w:t>
            </w:r>
          </w:p>
        </w:tc>
        <w:tc>
          <w:tcPr>
            <w:tcW w:w="2268" w:type="dxa"/>
            <w:vAlign w:val="center"/>
          </w:tcPr>
          <w:p>
            <w:pPr>
              <w:pStyle w:val="13"/>
            </w:pPr>
            <w:r>
              <w:t>≥95</w:t>
            </w:r>
          </w:p>
        </w:tc>
        <w:tc>
          <w:tcPr>
            <w:tcW w:w="1276" w:type="dxa"/>
            <w:vAlign w:val="center"/>
          </w:tcPr>
          <w:p>
            <w:pPr>
              <w:pStyle w:val="13"/>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≥95</w:t>
            </w:r>
          </w:p>
        </w:tc>
        <w:tc>
          <w:tcPr>
            <w:tcW w:w="1276" w:type="dxa"/>
            <w:vAlign w:val="center"/>
          </w:tcPr>
          <w:p>
            <w:pPr>
              <w:pStyle w:val="13"/>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≥95</w:t>
            </w:r>
          </w:p>
        </w:tc>
        <w:tc>
          <w:tcPr>
            <w:tcW w:w="1276" w:type="dxa"/>
            <w:vAlign w:val="center"/>
          </w:tcPr>
          <w:p>
            <w:pPr>
              <w:pStyle w:val="13"/>
            </w:pPr>
            <w:r>
              <w:t>相关国家法律、法规和相关办法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3、2024年省级基层公检司法转移支付资金装备款绩效目标表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13013024P00002010039F</w:t>
            </w:r>
          </w:p>
        </w:tc>
        <w:tc>
          <w:tcPr>
            <w:tcW w:w="2835" w:type="dxa"/>
            <w:vAlign w:val="center"/>
          </w:tcPr>
          <w:p>
            <w:pPr>
              <w:pStyle w:val="11"/>
            </w:pPr>
            <w:r>
              <w:t>项目名称</w:t>
            </w:r>
          </w:p>
        </w:tc>
        <w:tc>
          <w:tcPr>
            <w:tcW w:w="6094" w:type="dxa"/>
            <w:gridSpan w:val="3"/>
            <w:vAlign w:val="center"/>
          </w:tcPr>
          <w:p>
            <w:pPr>
              <w:pStyle w:val="13"/>
            </w:pPr>
            <w:r>
              <w:t>2024年省级基层公检司法转移支付资金装备款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100.40</w:t>
            </w:r>
          </w:p>
        </w:tc>
        <w:tc>
          <w:tcPr>
            <w:tcW w:w="2835" w:type="dxa"/>
            <w:vAlign w:val="center"/>
          </w:tcPr>
          <w:p>
            <w:pPr>
              <w:pStyle w:val="11"/>
            </w:pPr>
            <w:r>
              <w:t>其中：财政    资金</w:t>
            </w:r>
          </w:p>
        </w:tc>
        <w:tc>
          <w:tcPr>
            <w:tcW w:w="2551" w:type="dxa"/>
            <w:vAlign w:val="center"/>
          </w:tcPr>
          <w:p>
            <w:pPr>
              <w:pStyle w:val="13"/>
            </w:pPr>
            <w:r>
              <w:t>100.40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业务装备款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25.10</w:t>
            </w:r>
          </w:p>
        </w:tc>
        <w:tc>
          <w:tcPr>
            <w:tcW w:w="2835" w:type="dxa"/>
            <w:vAlign w:val="center"/>
          </w:tcPr>
          <w:p>
            <w:pPr>
              <w:pStyle w:val="14"/>
            </w:pPr>
            <w:r>
              <w:t>50.20</w:t>
            </w:r>
          </w:p>
        </w:tc>
        <w:tc>
          <w:tcPr>
            <w:tcW w:w="2551" w:type="dxa"/>
            <w:vAlign w:val="center"/>
          </w:tcPr>
          <w:p>
            <w:pPr>
              <w:pStyle w:val="14"/>
            </w:pPr>
            <w:r>
              <w:t>75.30</w:t>
            </w:r>
          </w:p>
        </w:tc>
        <w:tc>
          <w:tcPr>
            <w:tcW w:w="3543" w:type="dxa"/>
            <w:gridSpan w:val="2"/>
            <w:vAlign w:val="center"/>
          </w:tcPr>
          <w:p>
            <w:pPr>
              <w:pStyle w:val="14"/>
            </w:pPr>
            <w:r>
              <w:t>100.40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1.提供后勤保障，加强治安管理，保障人民安全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装备数量</w:t>
            </w:r>
          </w:p>
        </w:tc>
        <w:tc>
          <w:tcPr>
            <w:tcW w:w="5386" w:type="dxa"/>
            <w:vAlign w:val="center"/>
          </w:tcPr>
          <w:p>
            <w:pPr>
              <w:pStyle w:val="13"/>
            </w:pPr>
            <w:r>
              <w:t>装备数量</w:t>
            </w:r>
          </w:p>
        </w:tc>
        <w:tc>
          <w:tcPr>
            <w:tcW w:w="2268" w:type="dxa"/>
            <w:vAlign w:val="center"/>
          </w:tcPr>
          <w:p>
            <w:pPr>
              <w:pStyle w:val="13"/>
            </w:pPr>
            <w:r>
              <w:t>≥95</w:t>
            </w:r>
          </w:p>
        </w:tc>
        <w:tc>
          <w:tcPr>
            <w:tcW w:w="1276" w:type="dxa"/>
            <w:vAlign w:val="center"/>
          </w:tcPr>
          <w:p>
            <w:pPr>
              <w:pStyle w:val="13"/>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执法装备配备率</w:t>
            </w:r>
          </w:p>
        </w:tc>
        <w:tc>
          <w:tcPr>
            <w:tcW w:w="5386" w:type="dxa"/>
            <w:vAlign w:val="center"/>
          </w:tcPr>
          <w:p>
            <w:pPr>
              <w:pStyle w:val="13"/>
            </w:pPr>
            <w:r>
              <w:t>执法装备配备率</w:t>
            </w:r>
          </w:p>
        </w:tc>
        <w:tc>
          <w:tcPr>
            <w:tcW w:w="2268" w:type="dxa"/>
            <w:vAlign w:val="center"/>
          </w:tcPr>
          <w:p>
            <w:pPr>
              <w:pStyle w:val="13"/>
            </w:pPr>
            <w:r>
              <w:t>≥95</w:t>
            </w:r>
          </w:p>
        </w:tc>
        <w:tc>
          <w:tcPr>
            <w:tcW w:w="1276" w:type="dxa"/>
            <w:vAlign w:val="center"/>
          </w:tcPr>
          <w:p>
            <w:pPr>
              <w:pStyle w:val="13"/>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单警装备验收完成时间</w:t>
            </w:r>
          </w:p>
        </w:tc>
        <w:tc>
          <w:tcPr>
            <w:tcW w:w="5386" w:type="dxa"/>
            <w:vAlign w:val="center"/>
          </w:tcPr>
          <w:p>
            <w:pPr>
              <w:pStyle w:val="13"/>
            </w:pPr>
            <w:r>
              <w:t>单警装备验收完成时间</w:t>
            </w:r>
          </w:p>
        </w:tc>
        <w:tc>
          <w:tcPr>
            <w:tcW w:w="2268" w:type="dxa"/>
            <w:vAlign w:val="center"/>
          </w:tcPr>
          <w:p>
            <w:pPr>
              <w:pStyle w:val="13"/>
            </w:pPr>
            <w:r>
              <w:t>≥95</w:t>
            </w:r>
          </w:p>
        </w:tc>
        <w:tc>
          <w:tcPr>
            <w:tcW w:w="1276" w:type="dxa"/>
            <w:vAlign w:val="center"/>
          </w:tcPr>
          <w:p>
            <w:pPr>
              <w:pStyle w:val="13"/>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项目实际成本</w:t>
            </w:r>
          </w:p>
        </w:tc>
        <w:tc>
          <w:tcPr>
            <w:tcW w:w="5386" w:type="dxa"/>
            <w:vAlign w:val="center"/>
          </w:tcPr>
          <w:p>
            <w:pPr>
              <w:pStyle w:val="13"/>
            </w:pPr>
            <w:r>
              <w:t>项目实际成本</w:t>
            </w:r>
          </w:p>
        </w:tc>
        <w:tc>
          <w:tcPr>
            <w:tcW w:w="2268" w:type="dxa"/>
            <w:vAlign w:val="center"/>
          </w:tcPr>
          <w:p>
            <w:pPr>
              <w:pStyle w:val="13"/>
            </w:pPr>
            <w:r>
              <w:t>≥95</w:t>
            </w:r>
          </w:p>
        </w:tc>
        <w:tc>
          <w:tcPr>
            <w:tcW w:w="1276" w:type="dxa"/>
            <w:vAlign w:val="center"/>
          </w:tcPr>
          <w:p>
            <w:pPr>
              <w:pStyle w:val="13"/>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资金的使用率</w:t>
            </w:r>
          </w:p>
        </w:tc>
        <w:tc>
          <w:tcPr>
            <w:tcW w:w="5386" w:type="dxa"/>
            <w:vAlign w:val="center"/>
          </w:tcPr>
          <w:p>
            <w:pPr>
              <w:pStyle w:val="13"/>
            </w:pPr>
            <w:r>
              <w:t>资金的使用率</w:t>
            </w:r>
          </w:p>
        </w:tc>
        <w:tc>
          <w:tcPr>
            <w:tcW w:w="2268" w:type="dxa"/>
            <w:vAlign w:val="center"/>
          </w:tcPr>
          <w:p>
            <w:pPr>
              <w:pStyle w:val="13"/>
            </w:pPr>
            <w:r>
              <w:t>≥95</w:t>
            </w:r>
          </w:p>
        </w:tc>
        <w:tc>
          <w:tcPr>
            <w:tcW w:w="1276" w:type="dxa"/>
            <w:vAlign w:val="center"/>
          </w:tcPr>
          <w:p>
            <w:pPr>
              <w:pStyle w:val="13"/>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设备购置类项目持续使用时间（年）</w:t>
            </w:r>
          </w:p>
        </w:tc>
        <w:tc>
          <w:tcPr>
            <w:tcW w:w="5386" w:type="dxa"/>
            <w:vAlign w:val="center"/>
          </w:tcPr>
          <w:p>
            <w:pPr>
              <w:pStyle w:val="13"/>
            </w:pPr>
            <w:r>
              <w:t>设备购置类项目持续使用时间（年）</w:t>
            </w:r>
          </w:p>
        </w:tc>
        <w:tc>
          <w:tcPr>
            <w:tcW w:w="2268" w:type="dxa"/>
            <w:vAlign w:val="center"/>
          </w:tcPr>
          <w:p>
            <w:pPr>
              <w:pStyle w:val="13"/>
            </w:pPr>
            <w:r>
              <w:t>≥95</w:t>
            </w:r>
          </w:p>
        </w:tc>
        <w:tc>
          <w:tcPr>
            <w:tcW w:w="1276" w:type="dxa"/>
            <w:vAlign w:val="center"/>
          </w:tcPr>
          <w:p>
            <w:pPr>
              <w:pStyle w:val="13"/>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≥95</w:t>
            </w:r>
          </w:p>
        </w:tc>
        <w:tc>
          <w:tcPr>
            <w:tcW w:w="1276" w:type="dxa"/>
            <w:vAlign w:val="center"/>
          </w:tcPr>
          <w:p>
            <w:pPr>
              <w:pStyle w:val="13"/>
            </w:pPr>
            <w:r>
              <w:t>相关国家法律、法规和相关办法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4、2024年营房完善建设补助资金绩效目标表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13013024P000020100712</w:t>
            </w:r>
          </w:p>
        </w:tc>
        <w:tc>
          <w:tcPr>
            <w:tcW w:w="2835" w:type="dxa"/>
            <w:vAlign w:val="center"/>
          </w:tcPr>
          <w:p>
            <w:pPr>
              <w:pStyle w:val="11"/>
            </w:pPr>
            <w:r>
              <w:t>项目名称</w:t>
            </w:r>
          </w:p>
        </w:tc>
        <w:tc>
          <w:tcPr>
            <w:tcW w:w="6094" w:type="dxa"/>
            <w:gridSpan w:val="3"/>
            <w:vAlign w:val="center"/>
          </w:tcPr>
          <w:p>
            <w:pPr>
              <w:pStyle w:val="13"/>
            </w:pPr>
            <w:r>
              <w:t>2024年营房完善建设补助资金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2024年营房完善建设补助资金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3"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1.2024年营房完善建设补助资金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基础建设</w:t>
            </w:r>
          </w:p>
        </w:tc>
        <w:tc>
          <w:tcPr>
            <w:tcW w:w="5386" w:type="dxa"/>
            <w:vAlign w:val="center"/>
          </w:tcPr>
          <w:p>
            <w:pPr>
              <w:pStyle w:val="13"/>
            </w:pPr>
            <w:r>
              <w:t>基础建设</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安保达标</w:t>
            </w:r>
          </w:p>
        </w:tc>
        <w:tc>
          <w:tcPr>
            <w:tcW w:w="5386" w:type="dxa"/>
            <w:vAlign w:val="center"/>
          </w:tcPr>
          <w:p>
            <w:pPr>
              <w:pStyle w:val="13"/>
            </w:pPr>
            <w:r>
              <w:t>安保达标</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按时完成</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项目资金支付率</w:t>
            </w:r>
          </w:p>
        </w:tc>
        <w:tc>
          <w:tcPr>
            <w:tcW w:w="5386" w:type="dxa"/>
            <w:vAlign w:val="center"/>
          </w:tcPr>
          <w:p>
            <w:pPr>
              <w:pStyle w:val="13"/>
            </w:pPr>
            <w:r>
              <w:t>项目资金支付率</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项目资金支付</w:t>
            </w:r>
          </w:p>
        </w:tc>
        <w:tc>
          <w:tcPr>
            <w:tcW w:w="5386" w:type="dxa"/>
            <w:vAlign w:val="center"/>
          </w:tcPr>
          <w:p>
            <w:pPr>
              <w:pStyle w:val="13"/>
            </w:pPr>
            <w:r>
              <w:t>项目资金支付</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应用率</w:t>
            </w:r>
          </w:p>
        </w:tc>
        <w:tc>
          <w:tcPr>
            <w:tcW w:w="5386" w:type="dxa"/>
            <w:vAlign w:val="center"/>
          </w:tcPr>
          <w:p>
            <w:pPr>
              <w:pStyle w:val="13"/>
            </w:pPr>
            <w:r>
              <w:t>应用率</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完成基建，保障安全</w:t>
            </w:r>
          </w:p>
        </w:tc>
        <w:tc>
          <w:tcPr>
            <w:tcW w:w="5386" w:type="dxa"/>
            <w:vAlign w:val="center"/>
          </w:tcPr>
          <w:p>
            <w:pPr>
              <w:pStyle w:val="13"/>
            </w:pPr>
            <w:r>
              <w:t>完成基建，保障安全</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≥95%</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5、2024年中央政法纪检监察转移支付资金办案业务费绩效目标表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13013024P00002010038U</w:t>
            </w:r>
          </w:p>
        </w:tc>
        <w:tc>
          <w:tcPr>
            <w:tcW w:w="2835" w:type="dxa"/>
            <w:vAlign w:val="center"/>
          </w:tcPr>
          <w:p>
            <w:pPr>
              <w:pStyle w:val="11"/>
            </w:pPr>
            <w:r>
              <w:t>项目名称</w:t>
            </w:r>
          </w:p>
        </w:tc>
        <w:tc>
          <w:tcPr>
            <w:tcW w:w="6094" w:type="dxa"/>
            <w:gridSpan w:val="3"/>
            <w:vAlign w:val="center"/>
          </w:tcPr>
          <w:p>
            <w:pPr>
              <w:pStyle w:val="13"/>
            </w:pPr>
            <w:r>
              <w:t>2024年中央政法纪检监察转移支付资金办案业务费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268.20</w:t>
            </w:r>
          </w:p>
        </w:tc>
        <w:tc>
          <w:tcPr>
            <w:tcW w:w="2835" w:type="dxa"/>
            <w:vAlign w:val="center"/>
          </w:tcPr>
          <w:p>
            <w:pPr>
              <w:pStyle w:val="11"/>
            </w:pPr>
            <w:r>
              <w:t>其中：财政    资金</w:t>
            </w:r>
          </w:p>
        </w:tc>
        <w:tc>
          <w:tcPr>
            <w:tcW w:w="2551" w:type="dxa"/>
            <w:vAlign w:val="center"/>
          </w:tcPr>
          <w:p>
            <w:pPr>
              <w:pStyle w:val="13"/>
            </w:pPr>
            <w:r>
              <w:t>268.20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办案业务费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67.05</w:t>
            </w:r>
          </w:p>
        </w:tc>
        <w:tc>
          <w:tcPr>
            <w:tcW w:w="2835" w:type="dxa"/>
            <w:vAlign w:val="center"/>
          </w:tcPr>
          <w:p>
            <w:pPr>
              <w:pStyle w:val="14"/>
            </w:pPr>
            <w:r>
              <w:t>134.10</w:t>
            </w:r>
          </w:p>
        </w:tc>
        <w:tc>
          <w:tcPr>
            <w:tcW w:w="2551" w:type="dxa"/>
            <w:vAlign w:val="center"/>
          </w:tcPr>
          <w:p>
            <w:pPr>
              <w:pStyle w:val="14"/>
            </w:pPr>
            <w:r>
              <w:t>201.15</w:t>
            </w:r>
          </w:p>
        </w:tc>
        <w:tc>
          <w:tcPr>
            <w:tcW w:w="3543" w:type="dxa"/>
            <w:gridSpan w:val="2"/>
            <w:vAlign w:val="center"/>
          </w:tcPr>
          <w:p>
            <w:pPr>
              <w:pStyle w:val="14"/>
            </w:pPr>
            <w:r>
              <w:t>268.20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1.加强社会治安管理，保障人民安全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违法案件查出数量</w:t>
            </w:r>
          </w:p>
        </w:tc>
        <w:tc>
          <w:tcPr>
            <w:tcW w:w="5386" w:type="dxa"/>
            <w:vAlign w:val="center"/>
          </w:tcPr>
          <w:p>
            <w:pPr>
              <w:pStyle w:val="13"/>
            </w:pPr>
            <w:r>
              <w:t>违法案件查出数量</w:t>
            </w:r>
          </w:p>
        </w:tc>
        <w:tc>
          <w:tcPr>
            <w:tcW w:w="2268" w:type="dxa"/>
            <w:vAlign w:val="center"/>
          </w:tcPr>
          <w:p>
            <w:pPr>
              <w:pStyle w:val="13"/>
            </w:pPr>
            <w:r>
              <w:t>≥90</w:t>
            </w:r>
          </w:p>
        </w:tc>
        <w:tc>
          <w:tcPr>
            <w:tcW w:w="1276" w:type="dxa"/>
            <w:vAlign w:val="center"/>
          </w:tcPr>
          <w:p>
            <w:pPr>
              <w:pStyle w:val="13"/>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重大案件（事件）破案率</w:t>
            </w:r>
          </w:p>
        </w:tc>
        <w:tc>
          <w:tcPr>
            <w:tcW w:w="5386" w:type="dxa"/>
            <w:vAlign w:val="center"/>
          </w:tcPr>
          <w:p>
            <w:pPr>
              <w:pStyle w:val="13"/>
            </w:pPr>
            <w:r>
              <w:t>重大案件（事件）破案率</w:t>
            </w:r>
          </w:p>
        </w:tc>
        <w:tc>
          <w:tcPr>
            <w:tcW w:w="2268" w:type="dxa"/>
            <w:vAlign w:val="center"/>
          </w:tcPr>
          <w:p>
            <w:pPr>
              <w:pStyle w:val="13"/>
            </w:pPr>
            <w:r>
              <w:t>≥90</w:t>
            </w:r>
          </w:p>
        </w:tc>
        <w:tc>
          <w:tcPr>
            <w:tcW w:w="1276" w:type="dxa"/>
            <w:vAlign w:val="center"/>
          </w:tcPr>
          <w:p>
            <w:pPr>
              <w:pStyle w:val="13"/>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案件、资料上报及时率</w:t>
            </w:r>
          </w:p>
        </w:tc>
        <w:tc>
          <w:tcPr>
            <w:tcW w:w="5386" w:type="dxa"/>
            <w:vAlign w:val="center"/>
          </w:tcPr>
          <w:p>
            <w:pPr>
              <w:pStyle w:val="13"/>
            </w:pPr>
            <w:r>
              <w:t>案件、资料上报及时率</w:t>
            </w:r>
          </w:p>
        </w:tc>
        <w:tc>
          <w:tcPr>
            <w:tcW w:w="2268" w:type="dxa"/>
            <w:vAlign w:val="center"/>
          </w:tcPr>
          <w:p>
            <w:pPr>
              <w:pStyle w:val="13"/>
            </w:pPr>
            <w:r>
              <w:t>≥95</w:t>
            </w:r>
          </w:p>
        </w:tc>
        <w:tc>
          <w:tcPr>
            <w:tcW w:w="1276" w:type="dxa"/>
            <w:vAlign w:val="center"/>
          </w:tcPr>
          <w:p>
            <w:pPr>
              <w:pStyle w:val="13"/>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5386" w:type="dxa"/>
            <w:vAlign w:val="center"/>
          </w:tcPr>
          <w:p>
            <w:pPr>
              <w:pStyle w:val="13"/>
            </w:pPr>
            <w:r>
              <w:t>人均费用</w:t>
            </w:r>
          </w:p>
        </w:tc>
        <w:tc>
          <w:tcPr>
            <w:tcW w:w="2268" w:type="dxa"/>
            <w:vAlign w:val="center"/>
          </w:tcPr>
          <w:p>
            <w:pPr>
              <w:pStyle w:val="13"/>
            </w:pPr>
            <w:r>
              <w:t>≥95</w:t>
            </w:r>
          </w:p>
        </w:tc>
        <w:tc>
          <w:tcPr>
            <w:tcW w:w="1276" w:type="dxa"/>
            <w:vAlign w:val="center"/>
          </w:tcPr>
          <w:p>
            <w:pPr>
              <w:pStyle w:val="13"/>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治安、刑事案件下降率</w:t>
            </w:r>
          </w:p>
        </w:tc>
        <w:tc>
          <w:tcPr>
            <w:tcW w:w="5386" w:type="dxa"/>
            <w:vAlign w:val="center"/>
          </w:tcPr>
          <w:p>
            <w:pPr>
              <w:pStyle w:val="13"/>
            </w:pPr>
            <w:r>
              <w:t>治安、刑事案件下降率</w:t>
            </w:r>
          </w:p>
        </w:tc>
        <w:tc>
          <w:tcPr>
            <w:tcW w:w="2268" w:type="dxa"/>
            <w:vAlign w:val="center"/>
          </w:tcPr>
          <w:p>
            <w:pPr>
              <w:pStyle w:val="13"/>
            </w:pPr>
            <w:r>
              <w:t>≥95</w:t>
            </w:r>
          </w:p>
        </w:tc>
        <w:tc>
          <w:tcPr>
            <w:tcW w:w="1276" w:type="dxa"/>
            <w:vAlign w:val="center"/>
          </w:tcPr>
          <w:p>
            <w:pPr>
              <w:pStyle w:val="13"/>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≥95</w:t>
            </w:r>
          </w:p>
        </w:tc>
        <w:tc>
          <w:tcPr>
            <w:tcW w:w="1276" w:type="dxa"/>
            <w:vAlign w:val="center"/>
          </w:tcPr>
          <w:p>
            <w:pPr>
              <w:pStyle w:val="13"/>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≥95</w:t>
            </w:r>
          </w:p>
        </w:tc>
        <w:tc>
          <w:tcPr>
            <w:tcW w:w="1276" w:type="dxa"/>
            <w:vAlign w:val="center"/>
          </w:tcPr>
          <w:p>
            <w:pPr>
              <w:pStyle w:val="13"/>
            </w:pPr>
            <w:r>
              <w:t>服务满意度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6、2024年中央政法纪检监察转移支付资金装备款绩效目标表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13013024P000020100378</w:t>
            </w:r>
          </w:p>
        </w:tc>
        <w:tc>
          <w:tcPr>
            <w:tcW w:w="2835" w:type="dxa"/>
            <w:vAlign w:val="center"/>
          </w:tcPr>
          <w:p>
            <w:pPr>
              <w:pStyle w:val="11"/>
            </w:pPr>
            <w:r>
              <w:t>项目名称</w:t>
            </w:r>
          </w:p>
        </w:tc>
        <w:tc>
          <w:tcPr>
            <w:tcW w:w="6094" w:type="dxa"/>
            <w:gridSpan w:val="3"/>
            <w:vAlign w:val="center"/>
          </w:tcPr>
          <w:p>
            <w:pPr>
              <w:pStyle w:val="13"/>
            </w:pPr>
            <w:r>
              <w:t>2024年中央政法纪检监察转移支付资金装备款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178.80</w:t>
            </w:r>
          </w:p>
        </w:tc>
        <w:tc>
          <w:tcPr>
            <w:tcW w:w="2835" w:type="dxa"/>
            <w:vAlign w:val="center"/>
          </w:tcPr>
          <w:p>
            <w:pPr>
              <w:pStyle w:val="11"/>
            </w:pPr>
            <w:r>
              <w:t>其中：财政    资金</w:t>
            </w:r>
          </w:p>
        </w:tc>
        <w:tc>
          <w:tcPr>
            <w:tcW w:w="2551" w:type="dxa"/>
            <w:vAlign w:val="center"/>
          </w:tcPr>
          <w:p>
            <w:pPr>
              <w:pStyle w:val="13"/>
            </w:pPr>
            <w:r>
              <w:t>178.80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业务装备款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44.70</w:t>
            </w:r>
          </w:p>
        </w:tc>
        <w:tc>
          <w:tcPr>
            <w:tcW w:w="2835" w:type="dxa"/>
            <w:vAlign w:val="center"/>
          </w:tcPr>
          <w:p>
            <w:pPr>
              <w:pStyle w:val="14"/>
            </w:pPr>
            <w:r>
              <w:t>89.40</w:t>
            </w:r>
          </w:p>
        </w:tc>
        <w:tc>
          <w:tcPr>
            <w:tcW w:w="2551" w:type="dxa"/>
            <w:vAlign w:val="center"/>
          </w:tcPr>
          <w:p>
            <w:pPr>
              <w:pStyle w:val="14"/>
            </w:pPr>
            <w:r>
              <w:t>134.10</w:t>
            </w:r>
          </w:p>
        </w:tc>
        <w:tc>
          <w:tcPr>
            <w:tcW w:w="3543" w:type="dxa"/>
            <w:gridSpan w:val="2"/>
            <w:vAlign w:val="center"/>
          </w:tcPr>
          <w:p>
            <w:pPr>
              <w:pStyle w:val="14"/>
            </w:pPr>
            <w:r>
              <w:t>178.80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1.提供后勤保障，加强社会治安管理，保障人民安全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装备数量</w:t>
            </w:r>
          </w:p>
        </w:tc>
        <w:tc>
          <w:tcPr>
            <w:tcW w:w="5386" w:type="dxa"/>
            <w:vAlign w:val="center"/>
          </w:tcPr>
          <w:p>
            <w:pPr>
              <w:pStyle w:val="13"/>
            </w:pPr>
            <w:r>
              <w:t>装备数量</w:t>
            </w:r>
          </w:p>
        </w:tc>
        <w:tc>
          <w:tcPr>
            <w:tcW w:w="2268" w:type="dxa"/>
            <w:vAlign w:val="center"/>
          </w:tcPr>
          <w:p>
            <w:pPr>
              <w:pStyle w:val="13"/>
            </w:pPr>
            <w:r>
              <w:t>≥95</w:t>
            </w:r>
          </w:p>
        </w:tc>
        <w:tc>
          <w:tcPr>
            <w:tcW w:w="1276" w:type="dxa"/>
            <w:vAlign w:val="center"/>
          </w:tcPr>
          <w:p>
            <w:pPr>
              <w:pStyle w:val="13"/>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执法装备配备率</w:t>
            </w:r>
          </w:p>
        </w:tc>
        <w:tc>
          <w:tcPr>
            <w:tcW w:w="5386" w:type="dxa"/>
            <w:vAlign w:val="center"/>
          </w:tcPr>
          <w:p>
            <w:pPr>
              <w:pStyle w:val="13"/>
            </w:pPr>
            <w:r>
              <w:t>执法装备配备率</w:t>
            </w:r>
          </w:p>
        </w:tc>
        <w:tc>
          <w:tcPr>
            <w:tcW w:w="2268" w:type="dxa"/>
            <w:vAlign w:val="center"/>
          </w:tcPr>
          <w:p>
            <w:pPr>
              <w:pStyle w:val="13"/>
            </w:pPr>
            <w:r>
              <w:t>≥95</w:t>
            </w:r>
          </w:p>
        </w:tc>
        <w:tc>
          <w:tcPr>
            <w:tcW w:w="1276" w:type="dxa"/>
            <w:vAlign w:val="center"/>
          </w:tcPr>
          <w:p>
            <w:pPr>
              <w:pStyle w:val="13"/>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但将装备验收完成时间</w:t>
            </w:r>
          </w:p>
        </w:tc>
        <w:tc>
          <w:tcPr>
            <w:tcW w:w="5386" w:type="dxa"/>
            <w:vAlign w:val="center"/>
          </w:tcPr>
          <w:p>
            <w:pPr>
              <w:pStyle w:val="13"/>
            </w:pPr>
            <w:r>
              <w:t>但将装备验收完成时间</w:t>
            </w:r>
          </w:p>
        </w:tc>
        <w:tc>
          <w:tcPr>
            <w:tcW w:w="2268" w:type="dxa"/>
            <w:vAlign w:val="center"/>
          </w:tcPr>
          <w:p>
            <w:pPr>
              <w:pStyle w:val="13"/>
            </w:pPr>
            <w:r>
              <w:t>≥95</w:t>
            </w:r>
          </w:p>
        </w:tc>
        <w:tc>
          <w:tcPr>
            <w:tcW w:w="1276" w:type="dxa"/>
            <w:vAlign w:val="center"/>
          </w:tcPr>
          <w:p>
            <w:pPr>
              <w:pStyle w:val="13"/>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项目实际成本</w:t>
            </w:r>
          </w:p>
        </w:tc>
        <w:tc>
          <w:tcPr>
            <w:tcW w:w="5386" w:type="dxa"/>
            <w:vAlign w:val="center"/>
          </w:tcPr>
          <w:p>
            <w:pPr>
              <w:pStyle w:val="13"/>
            </w:pPr>
            <w:r>
              <w:t>项目实际成本</w:t>
            </w:r>
          </w:p>
        </w:tc>
        <w:tc>
          <w:tcPr>
            <w:tcW w:w="2268" w:type="dxa"/>
            <w:vAlign w:val="center"/>
          </w:tcPr>
          <w:p>
            <w:pPr>
              <w:pStyle w:val="13"/>
            </w:pPr>
            <w:r>
              <w:t>≥95</w:t>
            </w:r>
          </w:p>
        </w:tc>
        <w:tc>
          <w:tcPr>
            <w:tcW w:w="1276" w:type="dxa"/>
            <w:vAlign w:val="center"/>
          </w:tcPr>
          <w:p>
            <w:pPr>
              <w:pStyle w:val="13"/>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资金的使用率</w:t>
            </w:r>
          </w:p>
        </w:tc>
        <w:tc>
          <w:tcPr>
            <w:tcW w:w="5386" w:type="dxa"/>
            <w:vAlign w:val="center"/>
          </w:tcPr>
          <w:p>
            <w:pPr>
              <w:pStyle w:val="13"/>
            </w:pPr>
            <w:r>
              <w:t>资金的使用率</w:t>
            </w:r>
          </w:p>
        </w:tc>
        <w:tc>
          <w:tcPr>
            <w:tcW w:w="2268" w:type="dxa"/>
            <w:vAlign w:val="center"/>
          </w:tcPr>
          <w:p>
            <w:pPr>
              <w:pStyle w:val="13"/>
            </w:pPr>
            <w:r>
              <w:t>≥95</w:t>
            </w:r>
          </w:p>
        </w:tc>
        <w:tc>
          <w:tcPr>
            <w:tcW w:w="1276" w:type="dxa"/>
            <w:vAlign w:val="center"/>
          </w:tcPr>
          <w:p>
            <w:pPr>
              <w:pStyle w:val="13"/>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设备购置类项目使用时间（年）</w:t>
            </w:r>
          </w:p>
        </w:tc>
        <w:tc>
          <w:tcPr>
            <w:tcW w:w="5386" w:type="dxa"/>
            <w:vAlign w:val="center"/>
          </w:tcPr>
          <w:p>
            <w:pPr>
              <w:pStyle w:val="13"/>
            </w:pPr>
            <w:r>
              <w:t>设备购置类项目使用时间（年）</w:t>
            </w:r>
          </w:p>
        </w:tc>
        <w:tc>
          <w:tcPr>
            <w:tcW w:w="2268" w:type="dxa"/>
            <w:vAlign w:val="center"/>
          </w:tcPr>
          <w:p>
            <w:pPr>
              <w:pStyle w:val="13"/>
            </w:pPr>
            <w:r>
              <w:t>≥95</w:t>
            </w:r>
          </w:p>
        </w:tc>
        <w:tc>
          <w:tcPr>
            <w:tcW w:w="1276" w:type="dxa"/>
            <w:vAlign w:val="center"/>
          </w:tcPr>
          <w:p>
            <w:pPr>
              <w:pStyle w:val="13"/>
            </w:pPr>
            <w:r>
              <w:t>国家相关法律、法规和相关办法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≥95</w:t>
            </w:r>
          </w:p>
        </w:tc>
        <w:tc>
          <w:tcPr>
            <w:tcW w:w="1276" w:type="dxa"/>
            <w:vAlign w:val="center"/>
          </w:tcPr>
          <w:p>
            <w:pPr>
              <w:pStyle w:val="13"/>
            </w:pPr>
            <w:r>
              <w:t>服务满意度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7"/>
      <w:r>
        <w:rPr>
          <w:rFonts w:ascii="黑体" w:hAnsi="黑体" w:eastAsia="黑体" w:cs="黑体"/>
          <w:color w:val="000000"/>
          <w:sz w:val="32"/>
        </w:rPr>
        <w:t>八、政府采购预算情况</w:t>
      </w:r>
      <w:bookmarkEnd w:id="14"/>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312无极县公安局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8"/>
      <w:r>
        <w:rPr>
          <w:rFonts w:ascii="黑体" w:hAnsi="黑体" w:eastAsia="黑体" w:cs="黑体"/>
          <w:color w:val="000000"/>
          <w:sz w:val="32"/>
        </w:rPr>
        <w:t>九、国有资产信息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无极县公安局（含所属单位）上年末固定资产金额为6704.84万元（详见下表）。本年度拟购置固定资产总额为200.00万元，已按要求列入政府采购预算，详见政府采购预算表。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312无极县公安局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6704.84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15747</w:t>
            </w:r>
          </w:p>
        </w:tc>
        <w:tc>
          <w:tcPr>
            <w:tcW w:w="2835" w:type="dxa"/>
            <w:vAlign w:val="center"/>
          </w:tcPr>
          <w:p>
            <w:pPr>
              <w:pStyle w:val="12"/>
            </w:pPr>
            <w:r>
              <w:t>1732.52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3980</w:t>
            </w:r>
          </w:p>
        </w:tc>
        <w:tc>
          <w:tcPr>
            <w:tcW w:w="2835" w:type="dxa"/>
            <w:vAlign w:val="center"/>
          </w:tcPr>
          <w:p>
            <w:pPr>
              <w:pStyle w:val="12"/>
            </w:pPr>
            <w:r>
              <w:t>670.52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83</w:t>
            </w:r>
          </w:p>
        </w:tc>
        <w:tc>
          <w:tcPr>
            <w:tcW w:w="2835" w:type="dxa"/>
            <w:vAlign w:val="center"/>
          </w:tcPr>
          <w:p>
            <w:pPr>
              <w:pStyle w:val="12"/>
            </w:pPr>
            <w:r>
              <w:t>497.20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10</w:t>
            </w:r>
          </w:p>
        </w:tc>
        <w:tc>
          <w:tcPr>
            <w:tcW w:w="2835"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420</w:t>
            </w:r>
          </w:p>
        </w:tc>
        <w:tc>
          <w:tcPr>
            <w:tcW w:w="2835" w:type="dxa"/>
            <w:vAlign w:val="center"/>
          </w:tcPr>
          <w:p>
            <w:pPr>
              <w:pStyle w:val="12"/>
            </w:pPr>
            <w:r>
              <w:t>4195.12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9"/>
      <w:r>
        <w:rPr>
          <w:rFonts w:ascii="黑体" w:hAnsi="黑体" w:eastAsia="黑体" w:cs="黑体"/>
          <w:color w:val="000000"/>
          <w:sz w:val="32"/>
        </w:rPr>
        <w:t>十、名词解释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7" w:name="_Toc_3_3_0000000020"/>
      <w:r>
        <w:rPr>
          <w:rFonts w:ascii="黑体" w:hAnsi="黑体" w:eastAsia="黑体" w:cs="黑体"/>
          <w:color w:val="000000"/>
          <w:sz w:val="32"/>
        </w:rPr>
        <w:t>十一、其他需要说明的事项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F352F6B"/>
    <w:multiLevelType w:val="singleLevel"/>
    <w:tmpl w:val="2F352F6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8067103"/>
    <w:rsid w:val="40B03004"/>
    <w:rsid w:val="44C22496"/>
    <w:rsid w:val="4BB22AE0"/>
    <w:rsid w:val="4E27759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2024-02-01T14:24:06Z</dcterms:created>
  <dcterms:modified xsi:type="dcterms:W3CDTF">2024-02-01T06:24:06Z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2024-02-01T14:24:08Z</dcterms:created>
  <dcterms:modified xsi:type="dcterms:W3CDTF">2024-02-01T06:24:08Z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2024-02-01T14:24:08Z</dcterms:created>
  <dcterms:modified xsi:type="dcterms:W3CDTF">2024-02-01T06:24:08Z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2024-02-01T14:24:09Z</dcterms:created>
  <dcterms:modified xsi:type="dcterms:W3CDTF">2024-02-01T06:24:09Z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2024-02-01T14:24:06Z</dcterms:created>
  <dcterms:modified xsi:type="dcterms:W3CDTF">2024-02-01T06:24:06Z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2024-02-01T14:24:06Z</dcterms:created>
  <dcterms:modified xsi:type="dcterms:W3CDTF">2024-02-01T06:24:06Z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2024-02-01T14:24:07Z</dcterms:created>
  <dcterms:modified xsi:type="dcterms:W3CDTF">2024-02-01T06:24:07Z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2024-02-01T14:24:04Z</dcterms:created>
  <dcterms:modified xsi:type="dcterms:W3CDTF">2024-02-01T06:24:04Z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2024-02-01T14:24:07Z</dcterms:created>
  <dcterms:modified xsi:type="dcterms:W3CDTF">2024-02-01T06:24:07Z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2024-02-01T14:24:07Z</dcterms:created>
  <dcterms:modified xsi:type="dcterms:W3CDTF">2024-02-01T06:24:07Z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9d2761f-1768-4d75-9ac3-f91f7343e2a7}">
  <ds:schemaRefs/>
</ds:datastoreItem>
</file>

<file path=customXml/itemProps10.xml><?xml version="1.0" encoding="utf-8"?>
<ds:datastoreItem xmlns:ds="http://schemas.openxmlformats.org/officeDocument/2006/customXml" ds:itemID="{8f1b199f-3e25-4af2-b5f0-76e5ab09b393}">
  <ds:schemaRefs/>
</ds:datastoreItem>
</file>

<file path=customXml/itemProps11.xml><?xml version="1.0" encoding="utf-8"?>
<ds:datastoreItem xmlns:ds="http://schemas.openxmlformats.org/officeDocument/2006/customXml" ds:itemID="{99ab1627-03ce-4690-8e75-f805968763f9}">
  <ds:schemaRefs/>
</ds:datastoreItem>
</file>

<file path=customXml/itemProps12.xml><?xml version="1.0" encoding="utf-8"?>
<ds:datastoreItem xmlns:ds="http://schemas.openxmlformats.org/officeDocument/2006/customXml" ds:itemID="{e0e2b1e7-41c2-4b93-be86-a71b9196e78e}">
  <ds:schemaRefs/>
</ds:datastoreItem>
</file>

<file path=customXml/itemProps13.xml><?xml version="1.0" encoding="utf-8"?>
<ds:datastoreItem xmlns:ds="http://schemas.openxmlformats.org/officeDocument/2006/customXml" ds:itemID="{527811d2-20e0-4ac0-b4f5-2f6a5e2a2308}">
  <ds:schemaRefs/>
</ds:datastoreItem>
</file>

<file path=customXml/itemProps14.xml><?xml version="1.0" encoding="utf-8"?>
<ds:datastoreItem xmlns:ds="http://schemas.openxmlformats.org/officeDocument/2006/customXml" ds:itemID="{047c31d3-f14c-498f-b373-8cf9089ecf76}">
  <ds:schemaRefs/>
</ds:datastoreItem>
</file>

<file path=customXml/itemProps15.xml><?xml version="1.0" encoding="utf-8"?>
<ds:datastoreItem xmlns:ds="http://schemas.openxmlformats.org/officeDocument/2006/customXml" ds:itemID="{e67d48e5-709f-45e2-a5aa-a7ed04588111}">
  <ds:schemaRefs/>
</ds:datastoreItem>
</file>

<file path=customXml/itemProps16.xml><?xml version="1.0" encoding="utf-8"?>
<ds:datastoreItem xmlns:ds="http://schemas.openxmlformats.org/officeDocument/2006/customXml" ds:itemID="{0d314117-f374-4083-8ed4-fc3fb1dce800}">
  <ds:schemaRefs/>
</ds:datastoreItem>
</file>

<file path=customXml/itemProps17.xml><?xml version="1.0" encoding="utf-8"?>
<ds:datastoreItem xmlns:ds="http://schemas.openxmlformats.org/officeDocument/2006/customXml" ds:itemID="{99e89f70-42fd-45d4-a030-f1e4f1967ff0}">
  <ds:schemaRefs/>
</ds:datastoreItem>
</file>

<file path=customXml/itemProps18.xml><?xml version="1.0" encoding="utf-8"?>
<ds:datastoreItem xmlns:ds="http://schemas.openxmlformats.org/officeDocument/2006/customXml" ds:itemID="{3b43c9ec-fa40-4fa5-a645-65fdc6420a39}">
  <ds:schemaRefs/>
</ds:datastoreItem>
</file>

<file path=customXml/itemProps19.xml><?xml version="1.0" encoding="utf-8"?>
<ds:datastoreItem xmlns:ds="http://schemas.openxmlformats.org/officeDocument/2006/customXml" ds:itemID="{a5f1b4a6-1b6d-4206-8a39-74cac56413ac}">
  <ds:schemaRefs/>
</ds:datastoreItem>
</file>

<file path=customXml/itemProps2.xml><?xml version="1.0" encoding="utf-8"?>
<ds:datastoreItem xmlns:ds="http://schemas.openxmlformats.org/officeDocument/2006/customXml" ds:itemID="{67e65777-d7c8-4869-a232-3d9af6685b6e}">
  <ds:schemaRefs/>
</ds:datastoreItem>
</file>

<file path=customXml/itemProps20.xml><?xml version="1.0" encoding="utf-8"?>
<ds:datastoreItem xmlns:ds="http://schemas.openxmlformats.org/officeDocument/2006/customXml" ds:itemID="{171ad259-6443-4092-8f50-c29b2f7f84ad}">
  <ds:schemaRefs/>
</ds:datastoreItem>
</file>

<file path=customXml/itemProps3.xml><?xml version="1.0" encoding="utf-8"?>
<ds:datastoreItem xmlns:ds="http://schemas.openxmlformats.org/officeDocument/2006/customXml" ds:itemID="{60934125-44ed-4099-a55c-1e833b817a71}">
  <ds:schemaRefs/>
</ds:datastoreItem>
</file>

<file path=customXml/itemProps4.xml><?xml version="1.0" encoding="utf-8"?>
<ds:datastoreItem xmlns:ds="http://schemas.openxmlformats.org/officeDocument/2006/customXml" ds:itemID="{a8e43539-a3b8-4c06-9c30-f12f39519dce}">
  <ds:schemaRefs/>
</ds:datastoreItem>
</file>

<file path=customXml/itemProps5.xml><?xml version="1.0" encoding="utf-8"?>
<ds:datastoreItem xmlns:ds="http://schemas.openxmlformats.org/officeDocument/2006/customXml" ds:itemID="{021b42cf-2fa8-4ff6-b9f0-4a67258cfc65}">
  <ds:schemaRefs/>
</ds:datastoreItem>
</file>

<file path=customXml/itemProps6.xml><?xml version="1.0" encoding="utf-8"?>
<ds:datastoreItem xmlns:ds="http://schemas.openxmlformats.org/officeDocument/2006/customXml" ds:itemID="{8ef8241b-c57d-4989-b1ab-1ba645279edb}">
  <ds:schemaRefs/>
</ds:datastoreItem>
</file>

<file path=customXml/itemProps7.xml><?xml version="1.0" encoding="utf-8"?>
<ds:datastoreItem xmlns:ds="http://schemas.openxmlformats.org/officeDocument/2006/customXml" ds:itemID="{41fd1cf0-a65e-41b7-bf6b-14eaec435926}">
  <ds:schemaRefs/>
</ds:datastoreItem>
</file>

<file path=customXml/itemProps8.xml><?xml version="1.0" encoding="utf-8"?>
<ds:datastoreItem xmlns:ds="http://schemas.openxmlformats.org/officeDocument/2006/customXml" ds:itemID="{990b6452-004b-429a-a972-51edd6e7f9ce}">
  <ds:schemaRefs/>
</ds:datastoreItem>
</file>

<file path=customXml/itemProps9.xml><?xml version="1.0" encoding="utf-8"?>
<ds:datastoreItem xmlns:ds="http://schemas.openxmlformats.org/officeDocument/2006/customXml" ds:itemID="{915826bc-973d-4462-a4ba-2396b54eadd9}">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Office_11.8.2.12080_F1E327BC-269C-435d-A152-05C5408002CA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2024-02-01T14:24:00Z</dcterms:created>
  <dc:creator>Administrator</dc:creator>
  <cp:lastModifiedBy>李润泽</cp:lastModifiedBy>
  <dcterms:modified xsi:type="dcterms:W3CDTF">2024-02-01T08:57:21Z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E82212AA5C4B41758F4C673CFA20D136</vt:lpwstr>
  </property>
</Properties>
</file>