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一、无极县人民代表大会常务委员会办公室本级收支预算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一、无极县人民代表大会常务委员会办公室本级收支预算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734.50</w:t>
            </w:r>
          </w:p>
        </w:tc>
        <w:tc>
          <w:tcPr>
            <w:tcW w:w="4535" w:type="dxa"/>
            <w:vAlign w:val="center"/>
          </w:tcPr>
          <w:p>
            <w:pPr>
              <w:pStyle w:val="12"/>
            </w:pPr>
            <w:r>
              <w:t>一、一般公共服务支出</w:t>
            </w:r>
          </w:p>
        </w:tc>
        <w:tc>
          <w:tcPr>
            <w:tcW w:w="2126" w:type="dxa"/>
            <w:vAlign w:val="center"/>
          </w:tcPr>
          <w:p>
            <w:pPr>
              <w:pStyle w:val="11"/>
            </w:pPr>
            <w:r>
              <w:t>628.50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734.50</w:t>
            </w:r>
          </w:p>
        </w:tc>
        <w:tc>
          <w:tcPr>
            <w:tcW w:w="4535" w:type="dxa"/>
            <w:vAlign w:val="center"/>
          </w:tcPr>
          <w:p>
            <w:pPr>
              <w:pStyle w:val="14"/>
            </w:pPr>
            <w:r>
              <w:t>本年支出合计</w:t>
            </w:r>
          </w:p>
        </w:tc>
        <w:tc>
          <w:tcPr>
            <w:tcW w:w="2126" w:type="dxa"/>
            <w:vAlign w:val="center"/>
          </w:tcPr>
          <w:p>
            <w:pPr>
              <w:pStyle w:val="15"/>
            </w:pPr>
            <w:r>
              <w:t>734.50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734.50</w:t>
            </w:r>
          </w:p>
        </w:tc>
        <w:tc>
          <w:tcPr>
            <w:tcW w:w="4535" w:type="dxa"/>
            <w:vAlign w:val="center"/>
          </w:tcPr>
          <w:p>
            <w:pPr>
              <w:pStyle w:val="14"/>
            </w:pPr>
            <w:r>
              <w:t>支出总计</w:t>
            </w:r>
          </w:p>
        </w:tc>
        <w:tc>
          <w:tcPr>
            <w:tcW w:w="2126" w:type="dxa"/>
            <w:vAlign w:val="center"/>
          </w:tcPr>
          <w:p>
            <w:pPr>
              <w:pStyle w:val="15"/>
            </w:pPr>
            <w:r>
              <w:t>734.50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734.50</w:t>
            </w:r>
          </w:p>
        </w:tc>
        <w:tc>
          <w:tcPr>
            <w:tcW w:w="1134" w:type="dxa"/>
            <w:vAlign w:val="center"/>
          </w:tcPr>
          <w:p>
            <w:pPr>
              <w:pStyle w:val="15"/>
            </w:pPr>
            <w:r>
              <w:t>734.50</w:t>
            </w:r>
          </w:p>
        </w:tc>
        <w:tc>
          <w:tcPr>
            <w:tcW w:w="1134" w:type="dxa"/>
            <w:vAlign w:val="center"/>
          </w:tcPr>
          <w:p>
            <w:pPr>
              <w:pStyle w:val="15"/>
            </w:pPr>
            <w:r>
              <w:t>734.50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628.50</w:t>
            </w:r>
          </w:p>
        </w:tc>
        <w:tc>
          <w:tcPr>
            <w:tcW w:w="1134" w:type="dxa"/>
            <w:vAlign w:val="center"/>
          </w:tcPr>
          <w:p>
            <w:pPr>
              <w:pStyle w:val="11"/>
            </w:pPr>
            <w:r>
              <w:t>628.50</w:t>
            </w:r>
          </w:p>
        </w:tc>
        <w:tc>
          <w:tcPr>
            <w:tcW w:w="1134" w:type="dxa"/>
            <w:vAlign w:val="center"/>
          </w:tcPr>
          <w:p>
            <w:pPr>
              <w:pStyle w:val="11"/>
            </w:pPr>
            <w:r>
              <w:t>628.50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628.50</w:t>
            </w:r>
          </w:p>
        </w:tc>
        <w:tc>
          <w:tcPr>
            <w:tcW w:w="1134" w:type="dxa"/>
            <w:vAlign w:val="center"/>
          </w:tcPr>
          <w:p>
            <w:pPr>
              <w:pStyle w:val="11"/>
            </w:pPr>
            <w:r>
              <w:t>628.50</w:t>
            </w:r>
          </w:p>
        </w:tc>
        <w:tc>
          <w:tcPr>
            <w:tcW w:w="1134" w:type="dxa"/>
            <w:vAlign w:val="center"/>
          </w:tcPr>
          <w:p>
            <w:pPr>
              <w:pStyle w:val="11"/>
            </w:pPr>
            <w:r>
              <w:t>628.50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543.50</w:t>
            </w:r>
          </w:p>
        </w:tc>
        <w:tc>
          <w:tcPr>
            <w:tcW w:w="1134" w:type="dxa"/>
            <w:vAlign w:val="center"/>
          </w:tcPr>
          <w:p>
            <w:pPr>
              <w:pStyle w:val="11"/>
            </w:pPr>
            <w:r>
              <w:t>543.50</w:t>
            </w:r>
          </w:p>
        </w:tc>
        <w:tc>
          <w:tcPr>
            <w:tcW w:w="1134" w:type="dxa"/>
            <w:vAlign w:val="center"/>
          </w:tcPr>
          <w:p>
            <w:pPr>
              <w:pStyle w:val="11"/>
            </w:pPr>
            <w:r>
              <w:t>543.50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2010199</w:t>
            </w:r>
          </w:p>
        </w:tc>
        <w:tc>
          <w:tcPr>
            <w:tcW w:w="1559" w:type="dxa"/>
            <w:vAlign w:val="center"/>
          </w:tcPr>
          <w:p>
            <w:pPr>
              <w:pStyle w:val="12"/>
            </w:pPr>
            <w:r>
              <w:t>其他人大事务支出</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r>
              <w:t>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r>
              <w:t>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r>
              <w:t>31.00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734.50</w:t>
            </w:r>
          </w:p>
        </w:tc>
        <w:tc>
          <w:tcPr>
            <w:tcW w:w="1361" w:type="dxa"/>
            <w:vAlign w:val="center"/>
          </w:tcPr>
          <w:p>
            <w:pPr>
              <w:pStyle w:val="15"/>
            </w:pPr>
            <w:r>
              <w:t>649.50</w:t>
            </w:r>
          </w:p>
        </w:tc>
        <w:tc>
          <w:tcPr>
            <w:tcW w:w="1361" w:type="dxa"/>
            <w:vAlign w:val="center"/>
          </w:tcPr>
          <w:p>
            <w:pPr>
              <w:pStyle w:val="15"/>
            </w:pPr>
            <w:r>
              <w:t>85.00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628.50</w:t>
            </w:r>
          </w:p>
        </w:tc>
        <w:tc>
          <w:tcPr>
            <w:tcW w:w="1361" w:type="dxa"/>
            <w:vAlign w:val="center"/>
          </w:tcPr>
          <w:p>
            <w:pPr>
              <w:pStyle w:val="11"/>
            </w:pPr>
            <w:r>
              <w:t>543.50</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628.50</w:t>
            </w:r>
          </w:p>
        </w:tc>
        <w:tc>
          <w:tcPr>
            <w:tcW w:w="1361" w:type="dxa"/>
            <w:vAlign w:val="center"/>
          </w:tcPr>
          <w:p>
            <w:pPr>
              <w:pStyle w:val="11"/>
            </w:pPr>
            <w:r>
              <w:t>543.50</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543.50</w:t>
            </w:r>
          </w:p>
        </w:tc>
        <w:tc>
          <w:tcPr>
            <w:tcW w:w="1361" w:type="dxa"/>
            <w:vAlign w:val="center"/>
          </w:tcPr>
          <w:p>
            <w:pPr>
              <w:pStyle w:val="11"/>
            </w:pPr>
            <w:r>
              <w:t>543.50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2010199</w:t>
            </w:r>
          </w:p>
        </w:tc>
        <w:tc>
          <w:tcPr>
            <w:tcW w:w="4535" w:type="dxa"/>
            <w:vAlign w:val="center"/>
          </w:tcPr>
          <w:p>
            <w:pPr>
              <w:pStyle w:val="12"/>
            </w:pPr>
            <w:r>
              <w:t>其他人大事务支出</w:t>
            </w: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r>
              <w:t>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75.00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75.00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64.00</w:t>
            </w:r>
          </w:p>
        </w:tc>
        <w:tc>
          <w:tcPr>
            <w:tcW w:w="1361" w:type="dxa"/>
            <w:vAlign w:val="center"/>
          </w:tcPr>
          <w:p>
            <w:pPr>
              <w:pStyle w:val="11"/>
            </w:pPr>
            <w:r>
              <w:t>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31.00</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31.00</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31.00</w:t>
            </w:r>
          </w:p>
        </w:tc>
        <w:tc>
          <w:tcPr>
            <w:tcW w:w="1361" w:type="dxa"/>
            <w:vAlign w:val="center"/>
          </w:tcPr>
          <w:p>
            <w:pPr>
              <w:pStyle w:val="11"/>
            </w:pPr>
            <w:r>
              <w:t>31.00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734.50</w:t>
            </w:r>
          </w:p>
        </w:tc>
        <w:tc>
          <w:tcPr>
            <w:tcW w:w="3402" w:type="dxa"/>
            <w:vAlign w:val="center"/>
          </w:tcPr>
          <w:p>
            <w:pPr>
              <w:pStyle w:val="12"/>
            </w:pPr>
            <w:r>
              <w:t>一、一般公共服务支出</w:t>
            </w:r>
          </w:p>
        </w:tc>
        <w:tc>
          <w:tcPr>
            <w:tcW w:w="1474" w:type="dxa"/>
            <w:vAlign w:val="center"/>
          </w:tcPr>
          <w:p>
            <w:pPr>
              <w:pStyle w:val="11"/>
            </w:pPr>
            <w:r>
              <w:t>628.50</w:t>
            </w:r>
          </w:p>
        </w:tc>
        <w:tc>
          <w:tcPr>
            <w:tcW w:w="1474" w:type="dxa"/>
            <w:vAlign w:val="center"/>
          </w:tcPr>
          <w:p>
            <w:pPr>
              <w:pStyle w:val="11"/>
            </w:pPr>
            <w:r>
              <w:t>628.50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75.00</w:t>
            </w:r>
          </w:p>
        </w:tc>
        <w:tc>
          <w:tcPr>
            <w:tcW w:w="1474" w:type="dxa"/>
            <w:vAlign w:val="center"/>
          </w:tcPr>
          <w:p>
            <w:pPr>
              <w:pStyle w:val="11"/>
            </w:pPr>
            <w:r>
              <w:t>75.00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31.00</w:t>
            </w:r>
          </w:p>
        </w:tc>
        <w:tc>
          <w:tcPr>
            <w:tcW w:w="1474" w:type="dxa"/>
            <w:vAlign w:val="center"/>
          </w:tcPr>
          <w:p>
            <w:pPr>
              <w:pStyle w:val="11"/>
            </w:pPr>
            <w:r>
              <w:t>31.00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734.50</w:t>
            </w:r>
          </w:p>
        </w:tc>
        <w:tc>
          <w:tcPr>
            <w:tcW w:w="3402" w:type="dxa"/>
            <w:vAlign w:val="center"/>
          </w:tcPr>
          <w:p>
            <w:pPr>
              <w:pStyle w:val="14"/>
            </w:pPr>
            <w:r>
              <w:t>本年支出合计</w:t>
            </w:r>
          </w:p>
        </w:tc>
        <w:tc>
          <w:tcPr>
            <w:tcW w:w="1474" w:type="dxa"/>
            <w:vAlign w:val="center"/>
          </w:tcPr>
          <w:p>
            <w:pPr>
              <w:pStyle w:val="15"/>
            </w:pPr>
            <w:r>
              <w:t>734.50</w:t>
            </w:r>
          </w:p>
        </w:tc>
        <w:tc>
          <w:tcPr>
            <w:tcW w:w="1474" w:type="dxa"/>
            <w:vAlign w:val="center"/>
          </w:tcPr>
          <w:p>
            <w:pPr>
              <w:pStyle w:val="15"/>
            </w:pPr>
            <w:r>
              <w:t>734.50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734.50</w:t>
            </w:r>
          </w:p>
        </w:tc>
        <w:tc>
          <w:tcPr>
            <w:tcW w:w="3402" w:type="dxa"/>
            <w:vAlign w:val="center"/>
          </w:tcPr>
          <w:p>
            <w:pPr>
              <w:pStyle w:val="14"/>
            </w:pPr>
            <w:r>
              <w:t>支出总计</w:t>
            </w:r>
          </w:p>
        </w:tc>
        <w:tc>
          <w:tcPr>
            <w:tcW w:w="1474" w:type="dxa"/>
            <w:vAlign w:val="center"/>
          </w:tcPr>
          <w:p>
            <w:pPr>
              <w:pStyle w:val="15"/>
            </w:pPr>
            <w:r>
              <w:t>734.50</w:t>
            </w:r>
          </w:p>
        </w:tc>
        <w:tc>
          <w:tcPr>
            <w:tcW w:w="1474" w:type="dxa"/>
            <w:vAlign w:val="center"/>
          </w:tcPr>
          <w:p>
            <w:pPr>
              <w:pStyle w:val="15"/>
            </w:pPr>
            <w:r>
              <w:t>734.50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734.50</w:t>
            </w:r>
          </w:p>
        </w:tc>
        <w:tc>
          <w:tcPr>
            <w:tcW w:w="2551" w:type="dxa"/>
            <w:vAlign w:val="center"/>
          </w:tcPr>
          <w:p>
            <w:pPr>
              <w:pStyle w:val="15"/>
            </w:pPr>
            <w:r>
              <w:t>649.50</w:t>
            </w:r>
          </w:p>
        </w:tc>
        <w:tc>
          <w:tcPr>
            <w:tcW w:w="2551" w:type="dxa"/>
            <w:vAlign w:val="center"/>
          </w:tcPr>
          <w:p>
            <w:pPr>
              <w:pStyle w:val="15"/>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628.50</w:t>
            </w:r>
          </w:p>
        </w:tc>
        <w:tc>
          <w:tcPr>
            <w:tcW w:w="2551" w:type="dxa"/>
            <w:vAlign w:val="center"/>
          </w:tcPr>
          <w:p>
            <w:pPr>
              <w:pStyle w:val="11"/>
            </w:pPr>
            <w:r>
              <w:t>543.50</w:t>
            </w: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628.50</w:t>
            </w:r>
          </w:p>
        </w:tc>
        <w:tc>
          <w:tcPr>
            <w:tcW w:w="2551" w:type="dxa"/>
            <w:vAlign w:val="center"/>
          </w:tcPr>
          <w:p>
            <w:pPr>
              <w:pStyle w:val="11"/>
            </w:pPr>
            <w:r>
              <w:t>543.50</w:t>
            </w: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543.50</w:t>
            </w:r>
          </w:p>
        </w:tc>
        <w:tc>
          <w:tcPr>
            <w:tcW w:w="2551" w:type="dxa"/>
            <w:vAlign w:val="center"/>
          </w:tcPr>
          <w:p>
            <w:pPr>
              <w:pStyle w:val="11"/>
            </w:pPr>
            <w:r>
              <w:t>543.50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2010199</w:t>
            </w:r>
          </w:p>
        </w:tc>
        <w:tc>
          <w:tcPr>
            <w:tcW w:w="4535" w:type="dxa"/>
            <w:vAlign w:val="center"/>
          </w:tcPr>
          <w:p>
            <w:pPr>
              <w:pStyle w:val="12"/>
            </w:pPr>
            <w:r>
              <w:t>其他人大事务支出</w:t>
            </w:r>
          </w:p>
        </w:tc>
        <w:tc>
          <w:tcPr>
            <w:tcW w:w="2551" w:type="dxa"/>
            <w:vAlign w:val="center"/>
          </w:tcPr>
          <w:p>
            <w:pPr>
              <w:pStyle w:val="11"/>
            </w:pPr>
            <w:r>
              <w:t>85.00</w:t>
            </w:r>
          </w:p>
        </w:tc>
        <w:tc>
          <w:tcPr>
            <w:tcW w:w="2551" w:type="dxa"/>
            <w:vAlign w:val="center"/>
          </w:tcPr>
          <w:p>
            <w:pPr>
              <w:pStyle w:val="11"/>
            </w:pPr>
          </w:p>
        </w:tc>
        <w:tc>
          <w:tcPr>
            <w:tcW w:w="2551" w:type="dxa"/>
            <w:vAlign w:val="center"/>
          </w:tcPr>
          <w:p>
            <w:pPr>
              <w:pStyle w:val="11"/>
            </w:pPr>
            <w:r>
              <w:t>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649.50</w:t>
            </w:r>
          </w:p>
        </w:tc>
        <w:tc>
          <w:tcPr>
            <w:tcW w:w="2551" w:type="dxa"/>
            <w:vAlign w:val="center"/>
          </w:tcPr>
          <w:p>
            <w:pPr>
              <w:pStyle w:val="15"/>
            </w:pPr>
            <w:r>
              <w:t>535.00</w:t>
            </w:r>
          </w:p>
        </w:tc>
        <w:tc>
          <w:tcPr>
            <w:tcW w:w="2551" w:type="dxa"/>
            <w:vAlign w:val="center"/>
          </w:tcPr>
          <w:p>
            <w:pPr>
              <w:pStyle w:val="15"/>
            </w:pPr>
            <w:r>
              <w:t>114.50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448.00</w:t>
            </w:r>
          </w:p>
        </w:tc>
        <w:tc>
          <w:tcPr>
            <w:tcW w:w="2551" w:type="dxa"/>
            <w:vAlign w:val="center"/>
          </w:tcPr>
          <w:p>
            <w:pPr>
              <w:pStyle w:val="11"/>
            </w:pPr>
            <w:r>
              <w:t>448.00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159.00</w:t>
            </w:r>
          </w:p>
        </w:tc>
        <w:tc>
          <w:tcPr>
            <w:tcW w:w="2551" w:type="dxa"/>
            <w:vAlign w:val="center"/>
          </w:tcPr>
          <w:p>
            <w:pPr>
              <w:pStyle w:val="11"/>
            </w:pPr>
            <w:r>
              <w:t>159.00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89.00</w:t>
            </w:r>
          </w:p>
        </w:tc>
        <w:tc>
          <w:tcPr>
            <w:tcW w:w="2551" w:type="dxa"/>
            <w:vAlign w:val="center"/>
          </w:tcPr>
          <w:p>
            <w:pPr>
              <w:pStyle w:val="11"/>
            </w:pPr>
            <w:r>
              <w:t>89.00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64.00</w:t>
            </w:r>
          </w:p>
        </w:tc>
        <w:tc>
          <w:tcPr>
            <w:tcW w:w="2551" w:type="dxa"/>
            <w:vAlign w:val="center"/>
          </w:tcPr>
          <w:p>
            <w:pPr>
              <w:pStyle w:val="11"/>
            </w:pPr>
            <w:r>
              <w:t>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31.00</w:t>
            </w:r>
          </w:p>
        </w:tc>
        <w:tc>
          <w:tcPr>
            <w:tcW w:w="2551" w:type="dxa"/>
            <w:vAlign w:val="center"/>
          </w:tcPr>
          <w:p>
            <w:pPr>
              <w:pStyle w:val="11"/>
            </w:pPr>
            <w:r>
              <w:t>31.00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114.50</w:t>
            </w:r>
          </w:p>
        </w:tc>
        <w:tc>
          <w:tcPr>
            <w:tcW w:w="2551" w:type="dxa"/>
            <w:vAlign w:val="center"/>
          </w:tcPr>
          <w:p>
            <w:pPr>
              <w:pStyle w:val="11"/>
            </w:pPr>
          </w:p>
        </w:tc>
        <w:tc>
          <w:tcPr>
            <w:tcW w:w="2551" w:type="dxa"/>
            <w:vAlign w:val="center"/>
          </w:tcPr>
          <w:p>
            <w:pPr>
              <w:pStyle w:val="11"/>
            </w:pPr>
            <w:r>
              <w:t>114.50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46.50</w:t>
            </w:r>
          </w:p>
        </w:tc>
        <w:tc>
          <w:tcPr>
            <w:tcW w:w="2551" w:type="dxa"/>
            <w:vAlign w:val="center"/>
          </w:tcPr>
          <w:p>
            <w:pPr>
              <w:pStyle w:val="11"/>
            </w:pPr>
          </w:p>
        </w:tc>
        <w:tc>
          <w:tcPr>
            <w:tcW w:w="2551" w:type="dxa"/>
            <w:vAlign w:val="center"/>
          </w:tcPr>
          <w:p>
            <w:pPr>
              <w:pStyle w:val="11"/>
            </w:pPr>
            <w:r>
              <w:t>46.50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27.00</w:t>
            </w:r>
          </w:p>
        </w:tc>
        <w:tc>
          <w:tcPr>
            <w:tcW w:w="2551" w:type="dxa"/>
            <w:vAlign w:val="center"/>
          </w:tcPr>
          <w:p>
            <w:pPr>
              <w:pStyle w:val="11"/>
            </w:pPr>
          </w:p>
        </w:tc>
        <w:tc>
          <w:tcPr>
            <w:tcW w:w="2551"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87.00</w:t>
            </w:r>
          </w:p>
        </w:tc>
        <w:tc>
          <w:tcPr>
            <w:tcW w:w="2551" w:type="dxa"/>
            <w:vAlign w:val="center"/>
          </w:tcPr>
          <w:p>
            <w:pPr>
              <w:pStyle w:val="11"/>
            </w:pPr>
            <w:r>
              <w:t>87.00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23.50</w:t>
            </w:r>
          </w:p>
        </w:tc>
        <w:tc>
          <w:tcPr>
            <w:tcW w:w="2381" w:type="dxa"/>
            <w:vAlign w:val="center"/>
          </w:tcPr>
          <w:p>
            <w:pPr>
              <w:pStyle w:val="15"/>
            </w:pPr>
            <w:r>
              <w:t>23.50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r>
              <w:t>7.50</w:t>
            </w:r>
          </w:p>
        </w:tc>
        <w:tc>
          <w:tcPr>
            <w:tcW w:w="2381" w:type="dxa"/>
            <w:vAlign w:val="center"/>
          </w:tcPr>
          <w:p>
            <w:pPr>
              <w:pStyle w:val="11"/>
            </w:pPr>
            <w:r>
              <w:t>7.50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无极县人民代表大会常务委员会办公室本级2024年单位预算信息公开情况说明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按照《中华人民共和国预算法》、《地方预决算公开操作规程》和《关于进一步推进预算公开工作的实施意见》规定，现将无极县人民代表大会常务委员会办公室本级2024年单位预算公开如下：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(一)领导或者主持县人民代表大会代表的选举；</w:t>
      </w:r>
    </w:p>
    <w:p>
      <w:pPr>
        <w:pStyle w:val="17"/>
      </w:pPr>
      <w:r>
        <w:t>(二)召集县人民代表大会会议；</w:t>
      </w:r>
    </w:p>
    <w:p>
      <w:pPr>
        <w:pStyle w:val="17"/>
      </w:pPr>
      <w:r>
        <w:t>(三)在本县内保证宪法、法律、行政法规和上级人民代表大会及其</w:t>
      </w:r>
    </w:p>
    <w:p>
      <w:pPr>
        <w:pStyle w:val="17"/>
      </w:pPr>
      <w:r>
        <w:t>常务委员会决议的遵守和执行；</w:t>
      </w:r>
    </w:p>
    <w:p>
      <w:pPr>
        <w:pStyle w:val="17"/>
      </w:pPr>
      <w:r>
        <w:t>(四)讨论决定本县政治、经济、教育、科学、文化、卫生、环境和</w:t>
      </w:r>
    </w:p>
    <w:p>
      <w:pPr>
        <w:pStyle w:val="17"/>
      </w:pPr>
      <w:r>
        <w:t>资源保护、 民政、 民族等工作的重大事项；</w:t>
      </w:r>
    </w:p>
    <w:p>
      <w:pPr>
        <w:pStyle w:val="17"/>
      </w:pPr>
      <w:r>
        <w:t>(五)根据县人民政府的建议，决定对本县国民经济和社会发展计</w:t>
      </w:r>
    </w:p>
    <w:p>
      <w:pPr>
        <w:pStyle w:val="17"/>
      </w:pPr>
      <w:r>
        <w:t>划、财政预算的部分变更；</w:t>
      </w:r>
    </w:p>
    <w:p>
      <w:pPr>
        <w:pStyle w:val="17"/>
      </w:pPr>
      <w:r>
        <w:t>(六)监督县人民政府、县人民法院和县人民检察院的工作，监督人民代表大会选举产生和常务委员会任命的国家机关工作人员，联系 县人大代表，受理人民群众对上述机关及其工作人员的申诉和意</w:t>
      </w:r>
      <w:bookmarkStart w:id="1" w:name="_GoBack"/>
      <w:bookmarkEnd w:id="1"/>
    </w:p>
    <w:p>
      <w:pPr>
        <w:pStyle w:val="17"/>
      </w:pPr>
      <w:r>
        <w:t>见；</w:t>
      </w:r>
    </w:p>
    <w:p>
      <w:pPr>
        <w:pStyle w:val="17"/>
      </w:pPr>
      <w:r>
        <w:t>(七)撤销乡(镇)人民代表大会的不适当的决议；</w:t>
      </w:r>
    </w:p>
    <w:p>
      <w:pPr>
        <w:pStyle w:val="17"/>
      </w:pPr>
      <w:r>
        <w:t>(八)撤销县人民政府不适当的决定和命令；</w:t>
      </w:r>
    </w:p>
    <w:p>
      <w:pPr>
        <w:pStyle w:val="17"/>
      </w:pPr>
      <w:r>
        <w:t>(九)在县人民代表大会闭会期间，依照《地方组织法》第二十二条 有关规定，决定接受县人大常委会组成人员、县人民政府领导人员、</w:t>
      </w:r>
    </w:p>
    <w:p>
      <w:pPr>
        <w:pStyle w:val="17"/>
      </w:pPr>
      <w:r>
        <w:t>县人民法院院长、县人民检察院检察长的辞职；</w:t>
      </w:r>
    </w:p>
    <w:p>
      <w:pPr>
        <w:pStyle w:val="17"/>
      </w:pPr>
      <w:r>
        <w:t>(十)在县人民代表大会闭会期间，决定副县长的个别任免；在县长、 人民法院院长、人民检察院检察长因故不能担任职务时，依照法律</w:t>
      </w:r>
    </w:p>
    <w:p>
      <w:pPr>
        <w:pStyle w:val="17"/>
      </w:pPr>
      <w:r>
        <w:t>程序，决定其代理人选；</w:t>
      </w:r>
    </w:p>
    <w:p>
      <w:pPr>
        <w:pStyle w:val="17"/>
      </w:pPr>
      <w:r>
        <w:t>(十一)根据县长提名，决定县政府办公室主任、局长的任免；</w:t>
      </w:r>
    </w:p>
    <w:p>
      <w:pPr>
        <w:pStyle w:val="17"/>
      </w:pPr>
      <w:r>
        <w:t>(十二)任免县人民法院的副院长、庭长、副庭长、审判委员会委员、 审判员；任免县人民检察院副检察长、检察委员会委员、检察员； (十三)根据工作需要，报经县委同意，决定本会工作机构的设置与</w:t>
      </w:r>
    </w:p>
    <w:p>
      <w:pPr>
        <w:pStyle w:val="17"/>
      </w:pPr>
      <w:r>
        <w:t>撤销；任免各专门委员会与工作委员会的正副主任；</w:t>
      </w:r>
    </w:p>
    <w:p>
      <w:pPr>
        <w:pStyle w:val="17"/>
      </w:pPr>
      <w:r>
        <w:t>(十四)在县人民代表大会闭会期间，决定撤销个别副县长和由人大</w:t>
      </w:r>
    </w:p>
    <w:p>
      <w:pPr>
        <w:pStyle w:val="17"/>
      </w:pPr>
      <w:r>
        <w:t>常委会任命的“一府两院 ”及本会各内设机构工作人员的职务；</w:t>
      </w:r>
    </w:p>
    <w:p>
      <w:pPr>
        <w:pStyle w:val="17"/>
      </w:pPr>
      <w:r>
        <w:t>(十五)在县人民代表大会闭会期间，补选上一级人民代表大会出缺</w:t>
      </w:r>
    </w:p>
    <w:p>
      <w:pPr>
        <w:pStyle w:val="17"/>
      </w:pPr>
      <w:r>
        <w:t>的代表和撤换个别代表；</w:t>
      </w:r>
    </w:p>
    <w:p>
      <w:pPr>
        <w:pStyle w:val="17"/>
      </w:pPr>
      <w:r>
        <w:t>(十六)决定本届县人大常委会代表资格审查委员会的组成人员，并</w:t>
      </w:r>
    </w:p>
    <w:p>
      <w:pPr>
        <w:pStyle w:val="17"/>
      </w:pPr>
      <w:r>
        <w:t>领导其工作；</w:t>
      </w:r>
    </w:p>
    <w:p>
      <w:pPr>
        <w:pStyle w:val="17"/>
      </w:pPr>
      <w:r>
        <w:t>(十七)指导乡(镇)人大工作；</w:t>
      </w:r>
    </w:p>
    <w:p>
      <w:pPr>
        <w:pStyle w:val="17"/>
      </w:pPr>
      <w:r>
        <w:t>(十八)决定授予本县的荣誉称号。</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无极县人民代表大会常务委员会办公室本级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734.50万元，其中：一般公共预算收入734.50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人民代表大会常务委员会办公室本级年度单位预算中支出预算的总体情况。2024年支出预算734.50万元，其中基本支出649.50万元，包括人员经费535.00万元和日常公用经费114.50万元；项目支出85.00万元，主要为县人大五次全体会议经费50万元，人大代表活动经费20万元，无极县人大志编纂经费5万元，无极县人大“宪法”主题公园建设经费10万元。</w:t>
      </w:r>
    </w:p>
    <w:p>
      <w:pPr>
        <w:pStyle w:val="18"/>
      </w:pPr>
      <w:r>
        <w:t>3、比上年增减情况</w:t>
      </w:r>
    </w:p>
    <w:p>
      <w:pPr>
        <w:pStyle w:val="18"/>
      </w:pPr>
      <w:r>
        <w:t>2024年预算收支安排734.50万元，较2023年预算减少13.01万元，其中：基本支出减少19.10万元，主要为人员减少，工资支出减少。项目支出增加6.09万元，主要为增加了无极县人大“宪法”主题公园建设经费10万元。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8"/>
      </w:pPr>
      <w:r>
        <w:rPr>
          <w:lang w:val="en-US" w:eastAsia="uk-UA"/>
        </w:rPr>
        <w:t>202</w:t>
      </w:r>
      <w:r>
        <w:rPr>
          <w:rFonts w:hint="eastAsia"/>
          <w:lang w:val="en-US" w:eastAsia="zh-CN"/>
        </w:rPr>
        <w:t>4年</w:t>
      </w:r>
      <w:r>
        <w:rPr>
          <w:lang w:val="en-US" w:eastAsia="uk-UA"/>
        </w:rPr>
        <w:t>，我</w:t>
      </w:r>
      <w:r>
        <w:rPr>
          <w:rFonts w:hint="eastAsia"/>
          <w:lang w:val="en-US" w:eastAsia="zh-CN"/>
        </w:rPr>
        <w:t>单位</w:t>
      </w:r>
      <w:r>
        <w:rPr>
          <w:lang w:val="en-US" w:eastAsia="uk-UA"/>
        </w:rPr>
        <w:t>机关运行经费共计安排114.50万元，主要用于保证机关正常运转的办公及印刷费、邮电费、差旅费、会议费、福利费、专用材料及一般设备购置费、办公用房水电费、办公用房取暖费、日常维修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w:t>
      </w:r>
      <w:r>
        <w:rPr>
          <w:rFonts w:hint="eastAsia"/>
          <w:lang w:eastAsia="zh-CN"/>
        </w:rPr>
        <w:t>单位</w:t>
      </w:r>
      <w:r>
        <w:t>财政拨款“三公”经费预算安排16万元，其中：因公出国（境）费0万元；公务用车购置及运维费16万元（其中：公务用车购置费0万元，公务用车运行维护费16万元；公务接待费0万元</w:t>
      </w:r>
      <w:r>
        <w:rPr>
          <w:rFonts w:hint="eastAsia"/>
          <w:lang w:eastAsia="zh-CN"/>
        </w:rPr>
        <w:t>）</w:t>
      </w:r>
      <w:r>
        <w:t>。</w:t>
      </w:r>
      <w:r>
        <w:rPr>
          <w:rFonts w:hint="eastAsia"/>
          <w:lang w:val="en-US" w:eastAsia="zh-CN"/>
        </w:rPr>
        <w:t>主要原因为本年度单位无新的三公经费预算，</w:t>
      </w:r>
      <w:r>
        <w:t>“三公”经费与上年持平，无增减变化。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1、无极县人大“宪法”主题公园建设经费绩效目标表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13013024P000036101173</w:t>
            </w:r>
          </w:p>
        </w:tc>
        <w:tc>
          <w:tcPr>
            <w:tcW w:w="2835" w:type="dxa"/>
            <w:vAlign w:val="center"/>
          </w:tcPr>
          <w:p>
            <w:pPr>
              <w:pStyle w:val="10"/>
            </w:pPr>
            <w:r>
              <w:t>项目名称</w:t>
            </w:r>
          </w:p>
        </w:tc>
        <w:tc>
          <w:tcPr>
            <w:tcW w:w="6094" w:type="dxa"/>
            <w:gridSpan w:val="3"/>
            <w:vAlign w:val="center"/>
          </w:tcPr>
          <w:p>
            <w:pPr>
              <w:pStyle w:val="12"/>
            </w:pPr>
            <w:r>
              <w:t>无极县人大“宪法”主题公园建设经费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按时完成“宪法”主题公园建设</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1.按时完成“宪法”主题公园建设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建设示范园数量</w:t>
            </w:r>
          </w:p>
        </w:tc>
        <w:tc>
          <w:tcPr>
            <w:tcW w:w="2891" w:type="dxa"/>
            <w:vAlign w:val="center"/>
          </w:tcPr>
          <w:p>
            <w:pPr>
              <w:pStyle w:val="12"/>
            </w:pPr>
            <w:r>
              <w:t>建设示范园数量</w:t>
            </w:r>
          </w:p>
        </w:tc>
        <w:tc>
          <w:tcPr>
            <w:tcW w:w="1276" w:type="dxa"/>
            <w:vAlign w:val="center"/>
          </w:tcPr>
          <w:p>
            <w:pPr>
              <w:pStyle w:val="12"/>
            </w:pPr>
            <w:r>
              <w: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保障工作质量</w:t>
            </w:r>
          </w:p>
        </w:tc>
        <w:tc>
          <w:tcPr>
            <w:tcW w:w="2891" w:type="dxa"/>
            <w:vAlign w:val="center"/>
          </w:tcPr>
          <w:p>
            <w:pPr>
              <w:pStyle w:val="12"/>
            </w:pPr>
            <w:r>
              <w:t>保障工作质量</w:t>
            </w:r>
          </w:p>
        </w:tc>
        <w:tc>
          <w:tcPr>
            <w:tcW w:w="1276" w:type="dxa"/>
            <w:vAlign w:val="center"/>
          </w:tcPr>
          <w:p>
            <w:pPr>
              <w:pStyle w:val="12"/>
            </w:pPr>
            <w:r>
              <w:t>&gt;95%</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按期完成情况</w:t>
            </w:r>
          </w:p>
        </w:tc>
        <w:tc>
          <w:tcPr>
            <w:tcW w:w="2891" w:type="dxa"/>
            <w:vAlign w:val="center"/>
          </w:tcPr>
          <w:p>
            <w:pPr>
              <w:pStyle w:val="12"/>
            </w:pPr>
            <w:r>
              <w:t>按期完成情况</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按费用项目细分</w:t>
            </w:r>
          </w:p>
          <w:p>
            <w:pPr>
              <w:pStyle w:val="12"/>
            </w:pPr>
          </w:p>
        </w:tc>
        <w:tc>
          <w:tcPr>
            <w:tcW w:w="2891" w:type="dxa"/>
            <w:vAlign w:val="center"/>
          </w:tcPr>
          <w:p>
            <w:pPr>
              <w:pStyle w:val="12"/>
            </w:pPr>
            <w:r>
              <w:t>按费用项目细分</w:t>
            </w:r>
          </w:p>
          <w:p>
            <w:pPr>
              <w:pStyle w:val="12"/>
            </w:pPr>
          </w:p>
          <w:p>
            <w:pPr>
              <w:pStyle w:val="12"/>
            </w:pP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经济效益增值率</w:t>
            </w:r>
          </w:p>
        </w:tc>
        <w:tc>
          <w:tcPr>
            <w:tcW w:w="2891" w:type="dxa"/>
            <w:vAlign w:val="center"/>
          </w:tcPr>
          <w:p>
            <w:pPr>
              <w:pStyle w:val="12"/>
            </w:pPr>
            <w:r>
              <w:t>项目实施后经济效益增长率</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提高诚信等级评定水平</w:t>
            </w:r>
          </w:p>
        </w:tc>
        <w:tc>
          <w:tcPr>
            <w:tcW w:w="2891" w:type="dxa"/>
            <w:vAlign w:val="center"/>
          </w:tcPr>
          <w:p>
            <w:pPr>
              <w:pStyle w:val="12"/>
            </w:pPr>
            <w:r>
              <w:t>提高诚信等级评定水平</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改善生态环境质量</w:t>
            </w:r>
          </w:p>
        </w:tc>
        <w:tc>
          <w:tcPr>
            <w:tcW w:w="2891" w:type="dxa"/>
            <w:vAlign w:val="center"/>
          </w:tcPr>
          <w:p>
            <w:pPr>
              <w:pStyle w:val="12"/>
            </w:pPr>
            <w:r>
              <w:t>改善生态环境质量</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长期实用性</w:t>
            </w:r>
          </w:p>
        </w:tc>
        <w:tc>
          <w:tcPr>
            <w:tcW w:w="2891" w:type="dxa"/>
            <w:vAlign w:val="center"/>
          </w:tcPr>
          <w:p>
            <w:pPr>
              <w:pStyle w:val="12"/>
            </w:pPr>
            <w:r>
              <w:t>长期实用性</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公众对人大监督的满意度</w:t>
            </w:r>
          </w:p>
        </w:tc>
        <w:tc>
          <w:tcPr>
            <w:tcW w:w="2891" w:type="dxa"/>
            <w:vAlign w:val="center"/>
          </w:tcPr>
          <w:p>
            <w:pPr>
              <w:pStyle w:val="12"/>
            </w:pPr>
            <w:r>
              <w:t>公众对人大监督的满意度</w:t>
            </w:r>
          </w:p>
        </w:tc>
        <w:tc>
          <w:tcPr>
            <w:tcW w:w="1276" w:type="dxa"/>
            <w:vAlign w:val="center"/>
          </w:tcPr>
          <w:p>
            <w:pPr>
              <w:pStyle w:val="12"/>
            </w:pPr>
            <w:r>
              <w:t>&gt;95%</w:t>
            </w:r>
          </w:p>
        </w:tc>
        <w:tc>
          <w:tcPr>
            <w:tcW w:w="1843"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2、无极县人大代表活动经费绩效目标表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13013024P00003610115U</w:t>
            </w:r>
          </w:p>
        </w:tc>
        <w:tc>
          <w:tcPr>
            <w:tcW w:w="2835" w:type="dxa"/>
            <w:vAlign w:val="center"/>
          </w:tcPr>
          <w:p>
            <w:pPr>
              <w:pStyle w:val="10"/>
            </w:pPr>
            <w:r>
              <w:t>项目名称</w:t>
            </w:r>
          </w:p>
        </w:tc>
        <w:tc>
          <w:tcPr>
            <w:tcW w:w="6094" w:type="dxa"/>
            <w:gridSpan w:val="3"/>
            <w:vAlign w:val="center"/>
          </w:tcPr>
          <w:p>
            <w:pPr>
              <w:pStyle w:val="12"/>
            </w:pPr>
            <w:r>
              <w:t>无极县人大代表活动经费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人大代表系列活动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5.00</w:t>
            </w:r>
          </w:p>
        </w:tc>
        <w:tc>
          <w:tcPr>
            <w:tcW w:w="2835" w:type="dxa"/>
            <w:vAlign w:val="center"/>
          </w:tcPr>
          <w:p>
            <w:pPr>
              <w:pStyle w:val="13"/>
            </w:pPr>
            <w:r>
              <w:t>10.00</w:t>
            </w:r>
          </w:p>
        </w:tc>
        <w:tc>
          <w:tcPr>
            <w:tcW w:w="2551" w:type="dxa"/>
            <w:vAlign w:val="center"/>
          </w:tcPr>
          <w:p>
            <w:pPr>
              <w:pStyle w:val="13"/>
            </w:pPr>
            <w:r>
              <w:t>15.00</w:t>
            </w:r>
          </w:p>
        </w:tc>
        <w:tc>
          <w:tcPr>
            <w:tcW w:w="3543" w:type="dxa"/>
            <w:gridSpan w:val="2"/>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1.完成2024年人大代表系列活动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代表立案建议数</w:t>
            </w:r>
          </w:p>
        </w:tc>
        <w:tc>
          <w:tcPr>
            <w:tcW w:w="2891" w:type="dxa"/>
            <w:vAlign w:val="center"/>
          </w:tcPr>
          <w:p>
            <w:pPr>
              <w:pStyle w:val="12"/>
            </w:pPr>
            <w:r>
              <w:t>代表立案建议数</w:t>
            </w:r>
          </w:p>
        </w:tc>
        <w:tc>
          <w:tcPr>
            <w:tcW w:w="1276" w:type="dxa"/>
            <w:vAlign w:val="center"/>
          </w:tcPr>
          <w:p>
            <w:pPr>
              <w:pStyle w:val="12"/>
            </w:pPr>
            <w:r>
              <w: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重点建议份数</w:t>
            </w:r>
          </w:p>
        </w:tc>
        <w:tc>
          <w:tcPr>
            <w:tcW w:w="2891" w:type="dxa"/>
            <w:vAlign w:val="center"/>
          </w:tcPr>
          <w:p>
            <w:pPr>
              <w:pStyle w:val="12"/>
            </w:pPr>
            <w:r>
              <w:t>重点建议份数</w:t>
            </w:r>
          </w:p>
        </w:tc>
        <w:tc>
          <w:tcPr>
            <w:tcW w:w="1276" w:type="dxa"/>
            <w:vAlign w:val="center"/>
          </w:tcPr>
          <w:p>
            <w:pPr>
              <w:pStyle w:val="12"/>
            </w:pPr>
            <w:r>
              <w:t>&gt;95%</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及时完成的代表建议数</w:t>
            </w:r>
          </w:p>
        </w:tc>
        <w:tc>
          <w:tcPr>
            <w:tcW w:w="2891" w:type="dxa"/>
            <w:vAlign w:val="center"/>
          </w:tcPr>
          <w:p>
            <w:pPr>
              <w:pStyle w:val="12"/>
            </w:pPr>
            <w:r>
              <w:t>及时完成的代表建议数</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主推无极县经济持续健康发展</w:t>
            </w:r>
          </w:p>
        </w:tc>
        <w:tc>
          <w:tcPr>
            <w:tcW w:w="2891" w:type="dxa"/>
            <w:vAlign w:val="center"/>
          </w:tcPr>
          <w:p>
            <w:pPr>
              <w:pStyle w:val="12"/>
            </w:pPr>
            <w:r>
              <w:t>主推无极县经济持续健康发展</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发挥人大监督作用</w:t>
            </w:r>
          </w:p>
        </w:tc>
        <w:tc>
          <w:tcPr>
            <w:tcW w:w="2891" w:type="dxa"/>
            <w:vAlign w:val="center"/>
          </w:tcPr>
          <w:p>
            <w:pPr>
              <w:pStyle w:val="12"/>
            </w:pPr>
            <w:r>
              <w:t>发挥人大监督作用</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不涉及</w:t>
            </w:r>
          </w:p>
        </w:tc>
        <w:tc>
          <w:tcPr>
            <w:tcW w:w="2891" w:type="dxa"/>
            <w:vAlign w:val="center"/>
          </w:tcPr>
          <w:p>
            <w:pPr>
              <w:pStyle w:val="12"/>
            </w:pPr>
            <w:r>
              <w:t>不涉及</w:t>
            </w:r>
          </w:p>
        </w:tc>
        <w:tc>
          <w:tcPr>
            <w:tcW w:w="1276" w:type="dxa"/>
            <w:vAlign w:val="center"/>
          </w:tcPr>
          <w:p>
            <w:pPr>
              <w:pStyle w:val="12"/>
            </w:pPr>
            <w:r>
              <w:t>不涉及</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持续影响无极县经济发展</w:t>
            </w:r>
          </w:p>
        </w:tc>
        <w:tc>
          <w:tcPr>
            <w:tcW w:w="2891" w:type="dxa"/>
            <w:vAlign w:val="center"/>
          </w:tcPr>
          <w:p>
            <w:pPr>
              <w:pStyle w:val="12"/>
            </w:pPr>
            <w:r>
              <w:t>持续影响无极县经济发展</w:t>
            </w:r>
          </w:p>
        </w:tc>
        <w:tc>
          <w:tcPr>
            <w:tcW w:w="1276" w:type="dxa"/>
            <w:vAlign w:val="center"/>
          </w:tcPr>
          <w:p>
            <w:pPr>
              <w:pStyle w:val="12"/>
            </w:pPr>
            <w:r>
              <w:t>&gt;90%</w:t>
            </w:r>
          </w:p>
        </w:tc>
        <w:tc>
          <w:tcPr>
            <w:tcW w:w="1843"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公众对人大监督的满意度</w:t>
            </w:r>
          </w:p>
        </w:tc>
        <w:tc>
          <w:tcPr>
            <w:tcW w:w="2891" w:type="dxa"/>
            <w:vAlign w:val="center"/>
          </w:tcPr>
          <w:p>
            <w:pPr>
              <w:pStyle w:val="12"/>
            </w:pPr>
            <w:r>
              <w:t>公众对人大监督的满意度</w:t>
            </w:r>
          </w:p>
        </w:tc>
        <w:tc>
          <w:tcPr>
            <w:tcW w:w="1276" w:type="dxa"/>
            <w:vAlign w:val="center"/>
          </w:tcPr>
          <w:p>
            <w:pPr>
              <w:pStyle w:val="12"/>
            </w:pPr>
            <w:r>
              <w:t>&gt;95%</w:t>
            </w:r>
          </w:p>
        </w:tc>
        <w:tc>
          <w:tcPr>
            <w:tcW w:w="1843"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3、无极县人大五次全体会议经费绩效目标表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13013024P000036101148</w:t>
            </w:r>
          </w:p>
        </w:tc>
        <w:tc>
          <w:tcPr>
            <w:tcW w:w="2835" w:type="dxa"/>
            <w:vAlign w:val="center"/>
          </w:tcPr>
          <w:p>
            <w:pPr>
              <w:pStyle w:val="10"/>
            </w:pPr>
            <w:r>
              <w:t>项目名称</w:t>
            </w:r>
          </w:p>
        </w:tc>
        <w:tc>
          <w:tcPr>
            <w:tcW w:w="6094" w:type="dxa"/>
            <w:gridSpan w:val="3"/>
            <w:vAlign w:val="center"/>
          </w:tcPr>
          <w:p>
            <w:pPr>
              <w:pStyle w:val="12"/>
            </w:pPr>
            <w:r>
              <w:t>无极县人大五次全体会议经费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完成县人大十七届五次会议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12.50</w:t>
            </w:r>
          </w:p>
        </w:tc>
        <w:tc>
          <w:tcPr>
            <w:tcW w:w="2551" w:type="dxa"/>
            <w:vAlign w:val="center"/>
          </w:tcPr>
          <w:p>
            <w:pPr>
              <w:pStyle w:val="13"/>
            </w:pPr>
            <w:r>
              <w:t>12.50</w:t>
            </w:r>
          </w:p>
        </w:tc>
        <w:tc>
          <w:tcPr>
            <w:tcW w:w="3543" w:type="dxa"/>
            <w:gridSpan w:val="2"/>
            <w:vAlign w:val="center"/>
          </w:tcPr>
          <w:p>
            <w:pPr>
              <w:pStyle w:val="13"/>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   完成县人大十七届五次会体会议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大会会议数量</w:t>
            </w:r>
          </w:p>
        </w:tc>
        <w:tc>
          <w:tcPr>
            <w:tcW w:w="2891" w:type="dxa"/>
            <w:vAlign w:val="center"/>
          </w:tcPr>
          <w:p>
            <w:pPr>
              <w:pStyle w:val="12"/>
            </w:pPr>
            <w:r>
              <w:t>大会会议数量</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大会会议质量</w:t>
            </w:r>
          </w:p>
        </w:tc>
        <w:tc>
          <w:tcPr>
            <w:tcW w:w="2891" w:type="dxa"/>
            <w:vAlign w:val="center"/>
          </w:tcPr>
          <w:p>
            <w:pPr>
              <w:pStyle w:val="12"/>
            </w:pPr>
            <w:r>
              <w:t>大会会议质量</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大会进行时效</w:t>
            </w:r>
          </w:p>
        </w:tc>
        <w:tc>
          <w:tcPr>
            <w:tcW w:w="2891" w:type="dxa"/>
            <w:vAlign w:val="center"/>
          </w:tcPr>
          <w:p>
            <w:pPr>
              <w:pStyle w:val="12"/>
            </w:pPr>
            <w:r>
              <w:t>大会进行时效</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大会会议成本</w:t>
            </w:r>
          </w:p>
        </w:tc>
        <w:tc>
          <w:tcPr>
            <w:tcW w:w="2891" w:type="dxa"/>
            <w:vAlign w:val="center"/>
          </w:tcPr>
          <w:p>
            <w:pPr>
              <w:pStyle w:val="12"/>
            </w:pPr>
            <w:r>
              <w:t>大会会议成本</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大会产生经济效益</w:t>
            </w:r>
          </w:p>
        </w:tc>
        <w:tc>
          <w:tcPr>
            <w:tcW w:w="2891" w:type="dxa"/>
            <w:vAlign w:val="center"/>
          </w:tcPr>
          <w:p>
            <w:pPr>
              <w:pStyle w:val="12"/>
            </w:pPr>
            <w:r>
              <w:t>大会产生经济效益</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大会产生社会效益</w:t>
            </w:r>
          </w:p>
        </w:tc>
        <w:tc>
          <w:tcPr>
            <w:tcW w:w="2891" w:type="dxa"/>
            <w:vAlign w:val="center"/>
          </w:tcPr>
          <w:p>
            <w:pPr>
              <w:pStyle w:val="12"/>
            </w:pPr>
            <w:r>
              <w:t>大会产生社会效益</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大会产生生态效益</w:t>
            </w:r>
          </w:p>
        </w:tc>
        <w:tc>
          <w:tcPr>
            <w:tcW w:w="2891" w:type="dxa"/>
            <w:vAlign w:val="center"/>
          </w:tcPr>
          <w:p>
            <w:pPr>
              <w:pStyle w:val="12"/>
            </w:pPr>
            <w:r>
              <w:t>大会产生生态效益</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大会可持续影响性</w:t>
            </w:r>
          </w:p>
        </w:tc>
        <w:tc>
          <w:tcPr>
            <w:tcW w:w="2891" w:type="dxa"/>
            <w:vAlign w:val="center"/>
          </w:tcPr>
          <w:p>
            <w:pPr>
              <w:pStyle w:val="12"/>
            </w:pPr>
            <w:r>
              <w:t>大会可持续影响性</w:t>
            </w:r>
          </w:p>
        </w:tc>
        <w:tc>
          <w:tcPr>
            <w:tcW w:w="1276" w:type="dxa"/>
            <w:vAlign w:val="center"/>
          </w:tcPr>
          <w:p>
            <w:pPr>
              <w:pStyle w:val="12"/>
            </w:pPr>
            <w:r>
              <w:t>≥98</w:t>
            </w:r>
          </w:p>
        </w:tc>
        <w:tc>
          <w:tcPr>
            <w:tcW w:w="1843" w:type="dxa"/>
            <w:vAlign w:val="center"/>
          </w:tcPr>
          <w:p>
            <w:pPr>
              <w:pStyle w:val="12"/>
            </w:pPr>
            <w:r>
              <w:t>根据会议安排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大会参会人员满意度</w:t>
            </w:r>
          </w:p>
        </w:tc>
        <w:tc>
          <w:tcPr>
            <w:tcW w:w="2891" w:type="dxa"/>
            <w:vAlign w:val="center"/>
          </w:tcPr>
          <w:p>
            <w:pPr>
              <w:pStyle w:val="12"/>
            </w:pPr>
            <w:r>
              <w:t>大会参会人员满意度</w:t>
            </w:r>
          </w:p>
        </w:tc>
        <w:tc>
          <w:tcPr>
            <w:tcW w:w="1276" w:type="dxa"/>
            <w:vAlign w:val="center"/>
          </w:tcPr>
          <w:p>
            <w:pPr>
              <w:pStyle w:val="12"/>
            </w:pPr>
            <w:r>
              <w:t>≥98</w:t>
            </w:r>
          </w:p>
        </w:tc>
        <w:tc>
          <w:tcPr>
            <w:tcW w:w="1843" w:type="dxa"/>
            <w:vAlign w:val="center"/>
          </w:tcPr>
          <w:p>
            <w:pPr>
              <w:pStyle w:val="12"/>
            </w:pPr>
            <w:r>
              <w:t>根据会议安排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4、无极县人大志编纂经费绩效目标表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13013024P00003610116F</w:t>
            </w:r>
          </w:p>
        </w:tc>
        <w:tc>
          <w:tcPr>
            <w:tcW w:w="2835" w:type="dxa"/>
            <w:vAlign w:val="center"/>
          </w:tcPr>
          <w:p>
            <w:pPr>
              <w:pStyle w:val="10"/>
            </w:pPr>
            <w:r>
              <w:t>项目名称</w:t>
            </w:r>
          </w:p>
        </w:tc>
        <w:tc>
          <w:tcPr>
            <w:tcW w:w="6094" w:type="dxa"/>
            <w:gridSpan w:val="3"/>
            <w:vAlign w:val="center"/>
          </w:tcPr>
          <w:p>
            <w:pPr>
              <w:pStyle w:val="12"/>
            </w:pPr>
            <w:r>
              <w:t>无极县人大志编纂经费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2024年及时完成人大志编纂工作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1.2024年及时完成人大志编纂工作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文字报告成果数量</w:t>
            </w:r>
          </w:p>
        </w:tc>
        <w:tc>
          <w:tcPr>
            <w:tcW w:w="2891" w:type="dxa"/>
            <w:vAlign w:val="center"/>
          </w:tcPr>
          <w:p>
            <w:pPr>
              <w:pStyle w:val="12"/>
            </w:pPr>
            <w:r>
              <w:t>文字报告成果数量</w:t>
            </w:r>
          </w:p>
        </w:tc>
        <w:tc>
          <w:tcPr>
            <w:tcW w:w="1276" w:type="dxa"/>
            <w:vAlign w:val="center"/>
          </w:tcPr>
          <w:p>
            <w:pPr>
              <w:pStyle w:val="12"/>
            </w:pPr>
            <w:r>
              <w:t>≥92及时完成搜集整理</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优、良</w:t>
            </w:r>
          </w:p>
        </w:tc>
        <w:tc>
          <w:tcPr>
            <w:tcW w:w="2891" w:type="dxa"/>
            <w:vAlign w:val="center"/>
          </w:tcPr>
          <w:p>
            <w:pPr>
              <w:pStyle w:val="12"/>
            </w:pPr>
            <w:r>
              <w:t>优、良</w:t>
            </w:r>
          </w:p>
        </w:tc>
        <w:tc>
          <w:tcPr>
            <w:tcW w:w="1276" w:type="dxa"/>
            <w:vAlign w:val="center"/>
          </w:tcPr>
          <w:p>
            <w:pPr>
              <w:pStyle w:val="12"/>
            </w:pPr>
            <w:r>
              <w:t>≥90达到高质量</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前期文件编制时效满足</w:t>
            </w:r>
          </w:p>
        </w:tc>
        <w:tc>
          <w:tcPr>
            <w:tcW w:w="2891" w:type="dxa"/>
            <w:vAlign w:val="center"/>
          </w:tcPr>
          <w:p>
            <w:pPr>
              <w:pStyle w:val="12"/>
            </w:pPr>
            <w:r>
              <w:t>前期文件编制时效满足</w:t>
            </w:r>
          </w:p>
        </w:tc>
        <w:tc>
          <w:tcPr>
            <w:tcW w:w="1276" w:type="dxa"/>
            <w:vAlign w:val="center"/>
          </w:tcPr>
          <w:p>
            <w:pPr>
              <w:pStyle w:val="12"/>
            </w:pPr>
            <w:r>
              <w:t>≥95及时完成编写工作</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工作开展所需的成本情况</w:t>
            </w:r>
          </w:p>
        </w:tc>
        <w:tc>
          <w:tcPr>
            <w:tcW w:w="2891" w:type="dxa"/>
            <w:vAlign w:val="center"/>
          </w:tcPr>
          <w:p>
            <w:pPr>
              <w:pStyle w:val="12"/>
            </w:pPr>
            <w:r>
              <w:t>工作开展所需的成本情况</w:t>
            </w:r>
          </w:p>
        </w:tc>
        <w:tc>
          <w:tcPr>
            <w:tcW w:w="1276" w:type="dxa"/>
            <w:vAlign w:val="center"/>
          </w:tcPr>
          <w:p>
            <w:pPr>
              <w:pStyle w:val="12"/>
            </w:pPr>
            <w:r>
              <w:t>≥90节俭成本高效</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公共服务水平提升情况</w:t>
            </w:r>
          </w:p>
        </w:tc>
        <w:tc>
          <w:tcPr>
            <w:tcW w:w="2891" w:type="dxa"/>
            <w:vAlign w:val="center"/>
          </w:tcPr>
          <w:p>
            <w:pPr>
              <w:pStyle w:val="12"/>
            </w:pPr>
            <w:r>
              <w:t>保障相关业务、工作等开展情况</w:t>
            </w:r>
          </w:p>
        </w:tc>
        <w:tc>
          <w:tcPr>
            <w:tcW w:w="1276" w:type="dxa"/>
            <w:vAlign w:val="center"/>
          </w:tcPr>
          <w:p>
            <w:pPr>
              <w:pStyle w:val="12"/>
            </w:pPr>
            <w:r>
              <w:t>≥90保障编写成效</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公共服务水平提升情况</w:t>
            </w:r>
          </w:p>
        </w:tc>
        <w:tc>
          <w:tcPr>
            <w:tcW w:w="2891" w:type="dxa"/>
            <w:vAlign w:val="center"/>
          </w:tcPr>
          <w:p>
            <w:pPr>
              <w:pStyle w:val="12"/>
            </w:pPr>
            <w:r>
              <w:t>公共服务水平提升情况</w:t>
            </w:r>
          </w:p>
        </w:tc>
        <w:tc>
          <w:tcPr>
            <w:tcW w:w="1276" w:type="dxa"/>
            <w:vAlign w:val="center"/>
          </w:tcPr>
          <w:p>
            <w:pPr>
              <w:pStyle w:val="12"/>
            </w:pPr>
            <w:r>
              <w:t>≥90提高广大群众知法守法</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宣传绿色生产方式</w:t>
            </w:r>
          </w:p>
        </w:tc>
        <w:tc>
          <w:tcPr>
            <w:tcW w:w="2891" w:type="dxa"/>
            <w:vAlign w:val="center"/>
          </w:tcPr>
          <w:p>
            <w:pPr>
              <w:pStyle w:val="12"/>
            </w:pPr>
            <w:r>
              <w:t>宣传绿色生产方式</w:t>
            </w:r>
          </w:p>
        </w:tc>
        <w:tc>
          <w:tcPr>
            <w:tcW w:w="1276" w:type="dxa"/>
            <w:vAlign w:val="center"/>
          </w:tcPr>
          <w:p>
            <w:pPr>
              <w:pStyle w:val="12"/>
            </w:pPr>
            <w:r>
              <w:t>≥90节能有益生态</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监督检查结果应用</w:t>
            </w:r>
          </w:p>
          <w:p>
            <w:pPr>
              <w:pStyle w:val="12"/>
            </w:pPr>
          </w:p>
          <w:p>
            <w:pPr>
              <w:pStyle w:val="12"/>
            </w:pPr>
          </w:p>
        </w:tc>
        <w:tc>
          <w:tcPr>
            <w:tcW w:w="2891" w:type="dxa"/>
            <w:vAlign w:val="center"/>
          </w:tcPr>
          <w:p>
            <w:pPr>
              <w:pStyle w:val="12"/>
            </w:pPr>
            <w:r>
              <w:t>监督检查结果应用</w:t>
            </w:r>
          </w:p>
          <w:p>
            <w:pPr>
              <w:pStyle w:val="12"/>
            </w:pPr>
          </w:p>
          <w:p>
            <w:pPr>
              <w:pStyle w:val="12"/>
            </w:pPr>
          </w:p>
        </w:tc>
        <w:tc>
          <w:tcPr>
            <w:tcW w:w="1276" w:type="dxa"/>
            <w:vAlign w:val="center"/>
          </w:tcPr>
          <w:p>
            <w:pPr>
              <w:pStyle w:val="12"/>
            </w:pPr>
            <w:r>
              <w:t>≥90持续提高编写成果影响力</w:t>
            </w:r>
          </w:p>
        </w:tc>
        <w:tc>
          <w:tcPr>
            <w:tcW w:w="18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群众满意度</w:t>
            </w:r>
          </w:p>
        </w:tc>
        <w:tc>
          <w:tcPr>
            <w:tcW w:w="1276" w:type="dxa"/>
            <w:vAlign w:val="center"/>
          </w:tcPr>
          <w:p>
            <w:pPr>
              <w:pStyle w:val="12"/>
            </w:pPr>
            <w:r>
              <w:t>≥90让广大干部群众满意</w:t>
            </w:r>
          </w:p>
        </w:tc>
        <w:tc>
          <w:tcPr>
            <w:tcW w:w="1843"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无极县人民代表大会常务委员会办公室本级上年末固定资产金额为2700999.89万元（详见下表）。本年度拟购置固定资产总额为0.00万元。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101001无极县人民代表大会常务委员会办公室本级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2700999.89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5</w:t>
            </w:r>
          </w:p>
        </w:tc>
        <w:tc>
          <w:tcPr>
            <w:tcW w:w="2835" w:type="dxa"/>
            <w:vAlign w:val="center"/>
          </w:tcPr>
          <w:p>
            <w:pPr>
              <w:pStyle w:val="11"/>
            </w:pPr>
            <w:r>
              <w:t>870641.89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408</w:t>
            </w:r>
          </w:p>
        </w:tc>
        <w:tc>
          <w:tcPr>
            <w:tcW w:w="2835" w:type="dxa"/>
            <w:vAlign w:val="center"/>
          </w:tcPr>
          <w:p>
            <w:pPr>
              <w:pStyle w:val="11"/>
            </w:pPr>
            <w:r>
              <w:t>1830358.00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6A5EE5"/>
    <w:rsid w:val="2CF46C78"/>
    <w:rsid w:val="7D644F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2024-02-02T17:08:28Z</dcterms:created>
  <dcterms:modified xsi:type="dcterms:W3CDTF">2024-02-02T09:08:28Z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2024-02-02T17:08:29Z</dcterms:created>
  <dcterms:modified xsi:type="dcterms:W3CDTF">2024-02-02T09:08:28Z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2024-02-02T17:08:28Z</dcterms:created>
  <dcterms:modified xsi:type="dcterms:W3CDTF">2024-02-02T09:08:28Z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2024-02-02T17:08:23Z</dcterms:created>
  <dcterms:modified xsi:type="dcterms:W3CDTF">2024-02-02T09:08:23Z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2024-02-02T17:08:28Z</dcterms:created>
  <dcterms:modified xsi:type="dcterms:W3CDTF">2024-02-02T09:08:27Z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2024-02-02T17:08:27Z</dcterms:created>
  <dcterms:modified xsi:type="dcterms:W3CDTF">2024-02-02T09:08:27Z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2024-02-02T17:08:26Z</dcterms:created>
  <dcterms:modified xsi:type="dcterms:W3CDTF">2024-02-02T09:08:26Z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fbc08fd-e8e4-415e-9cbd-94d0f8c15b42}">
  <ds:schemaRefs/>
</ds:datastoreItem>
</file>

<file path=customXml/itemProps10.xml><?xml version="1.0" encoding="utf-8"?>
<ds:datastoreItem xmlns:ds="http://schemas.openxmlformats.org/officeDocument/2006/customXml" ds:itemID="{e46ec9fb-d0ae-4447-bb4c-480b18e53004}">
  <ds:schemaRefs/>
</ds:datastoreItem>
</file>

<file path=customXml/itemProps11.xml><?xml version="1.0" encoding="utf-8"?>
<ds:datastoreItem xmlns:ds="http://schemas.openxmlformats.org/officeDocument/2006/customXml" ds:itemID="{829f91f3-bd5d-4638-9016-0eeaa501e06a}">
  <ds:schemaRefs/>
</ds:datastoreItem>
</file>

<file path=customXml/itemProps12.xml><?xml version="1.0" encoding="utf-8"?>
<ds:datastoreItem xmlns:ds="http://schemas.openxmlformats.org/officeDocument/2006/customXml" ds:itemID="{b22386ba-1475-4e4c-86af-ee7376b691e7}">
  <ds:schemaRefs/>
</ds:datastoreItem>
</file>

<file path=customXml/itemProps13.xml><?xml version="1.0" encoding="utf-8"?>
<ds:datastoreItem xmlns:ds="http://schemas.openxmlformats.org/officeDocument/2006/customXml" ds:itemID="{7bb8a09d-2635-45e1-b368-257d91d5b4e5}">
  <ds:schemaRefs/>
</ds:datastoreItem>
</file>

<file path=customXml/itemProps14.xml><?xml version="1.0" encoding="utf-8"?>
<ds:datastoreItem xmlns:ds="http://schemas.openxmlformats.org/officeDocument/2006/customXml" ds:itemID="{163c1ec5-f004-42dc-a1d9-bce1ef3efc8e}">
  <ds:schemaRefs/>
</ds:datastoreItem>
</file>

<file path=customXml/itemProps2.xml><?xml version="1.0" encoding="utf-8"?>
<ds:datastoreItem xmlns:ds="http://schemas.openxmlformats.org/officeDocument/2006/customXml" ds:itemID="{65887af5-542a-40ba-8a75-1b351c198d22}">
  <ds:schemaRefs/>
</ds:datastoreItem>
</file>

<file path=customXml/itemProps3.xml><?xml version="1.0" encoding="utf-8"?>
<ds:datastoreItem xmlns:ds="http://schemas.openxmlformats.org/officeDocument/2006/customXml" ds:itemID="{d39641ab-bba4-47a8-8f16-b16dd5f40895}">
  <ds:schemaRefs/>
</ds:datastoreItem>
</file>

<file path=customXml/itemProps4.xml><?xml version="1.0" encoding="utf-8"?>
<ds:datastoreItem xmlns:ds="http://schemas.openxmlformats.org/officeDocument/2006/customXml" ds:itemID="{a159ede5-f27b-4181-924e-3f9dea90a9c2}">
  <ds:schemaRefs/>
</ds:datastoreItem>
</file>

<file path=customXml/itemProps5.xml><?xml version="1.0" encoding="utf-8"?>
<ds:datastoreItem xmlns:ds="http://schemas.openxmlformats.org/officeDocument/2006/customXml" ds:itemID="{0f0f36d1-f976-4766-9166-f46791f75fb9}">
  <ds:schemaRefs/>
</ds:datastoreItem>
</file>

<file path=customXml/itemProps6.xml><?xml version="1.0" encoding="utf-8"?>
<ds:datastoreItem xmlns:ds="http://schemas.openxmlformats.org/officeDocument/2006/customXml" ds:itemID="{b4136c65-a264-45b9-ac17-69471135d2c2}">
  <ds:schemaRefs/>
</ds:datastoreItem>
</file>

<file path=customXml/itemProps7.xml><?xml version="1.0" encoding="utf-8"?>
<ds:datastoreItem xmlns:ds="http://schemas.openxmlformats.org/officeDocument/2006/customXml" ds:itemID="{2212ec60-5ae8-4431-adc2-3095ffcf614a}">
  <ds:schemaRefs/>
</ds:datastoreItem>
</file>

<file path=customXml/itemProps8.xml><?xml version="1.0" encoding="utf-8"?>
<ds:datastoreItem xmlns:ds="http://schemas.openxmlformats.org/officeDocument/2006/customXml" ds:itemID="{a329c352-e855-45b5-8c02-9b810f9fa136}">
  <ds:schemaRefs/>
</ds:datastoreItem>
</file>

<file path=customXml/itemProps9.xml><?xml version="1.0" encoding="utf-8"?>
<ds:datastoreItem xmlns:ds="http://schemas.openxmlformats.org/officeDocument/2006/customXml" ds:itemID="{5e1d7c5d-1bd0-4997-8427-7f1656a16e84}">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2024-02-02T17:08:00Z</dcterms:created>
  <dc:creator>Administrator</dc:creator>
  <cp:lastModifiedBy>Administrator</cp:lastModifiedBy>
  <dcterms:modified xsi:type="dcterms:W3CDTF">2024-06-20T15:29:20Z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DFF396343F9540BDB729ABEEEA959240</vt:lpwstr>
  </property>
</Properties>
</file>