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一、无极县审计局本级收支预算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319001无极县审计局本级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723.00</w:t>
            </w:r>
          </w:p>
        </w:tc>
        <w:tc>
          <w:tcPr>
            <w:tcW w:w="4535" w:type="dxa"/>
            <w:vAlign w:val="center"/>
          </w:tcPr>
          <w:p>
            <w:pPr>
              <w:pStyle w:val="12"/>
            </w:pPr>
            <w:r>
              <w:t>一、一般公共服务支出</w:t>
            </w:r>
          </w:p>
        </w:tc>
        <w:tc>
          <w:tcPr>
            <w:tcW w:w="2126" w:type="dxa"/>
            <w:vAlign w:val="center"/>
          </w:tcPr>
          <w:p>
            <w:pPr>
              <w:pStyle w:val="11"/>
            </w:pPr>
            <w:r>
              <w:t>642.00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723.00</w:t>
            </w:r>
          </w:p>
        </w:tc>
        <w:tc>
          <w:tcPr>
            <w:tcW w:w="4535" w:type="dxa"/>
            <w:vAlign w:val="center"/>
          </w:tcPr>
          <w:p>
            <w:pPr>
              <w:pStyle w:val="14"/>
            </w:pPr>
            <w:r>
              <w:t>本年支出合计</w:t>
            </w:r>
          </w:p>
        </w:tc>
        <w:tc>
          <w:tcPr>
            <w:tcW w:w="2126" w:type="dxa"/>
            <w:vAlign w:val="center"/>
          </w:tcPr>
          <w:p>
            <w:pPr>
              <w:pStyle w:val="15"/>
            </w:pPr>
            <w:r>
              <w:t>723.00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723.00</w:t>
            </w:r>
          </w:p>
        </w:tc>
        <w:tc>
          <w:tcPr>
            <w:tcW w:w="4535" w:type="dxa"/>
            <w:vAlign w:val="center"/>
          </w:tcPr>
          <w:p>
            <w:pPr>
              <w:pStyle w:val="14"/>
            </w:pPr>
            <w:r>
              <w:t>支出总计</w:t>
            </w:r>
          </w:p>
        </w:tc>
        <w:tc>
          <w:tcPr>
            <w:tcW w:w="2126" w:type="dxa"/>
            <w:vAlign w:val="center"/>
          </w:tcPr>
          <w:p>
            <w:pPr>
              <w:pStyle w:val="15"/>
            </w:pPr>
            <w:r>
              <w:t>723.00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723.00</w:t>
            </w:r>
          </w:p>
        </w:tc>
        <w:tc>
          <w:tcPr>
            <w:tcW w:w="1134" w:type="dxa"/>
            <w:vAlign w:val="center"/>
          </w:tcPr>
          <w:p>
            <w:pPr>
              <w:pStyle w:val="15"/>
            </w:pPr>
            <w:r>
              <w:t>723.00</w:t>
            </w:r>
          </w:p>
        </w:tc>
        <w:tc>
          <w:tcPr>
            <w:tcW w:w="1134" w:type="dxa"/>
            <w:vAlign w:val="center"/>
          </w:tcPr>
          <w:p>
            <w:pPr>
              <w:pStyle w:val="15"/>
            </w:pPr>
            <w:r>
              <w:t>723.00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642.00</w:t>
            </w:r>
          </w:p>
        </w:tc>
        <w:tc>
          <w:tcPr>
            <w:tcW w:w="1134" w:type="dxa"/>
            <w:vAlign w:val="center"/>
          </w:tcPr>
          <w:p>
            <w:pPr>
              <w:pStyle w:val="11"/>
            </w:pPr>
            <w:r>
              <w:t>642.00</w:t>
            </w:r>
          </w:p>
        </w:tc>
        <w:tc>
          <w:tcPr>
            <w:tcW w:w="1134" w:type="dxa"/>
            <w:vAlign w:val="center"/>
          </w:tcPr>
          <w:p>
            <w:pPr>
              <w:pStyle w:val="11"/>
            </w:pPr>
            <w:r>
              <w:t>642.00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642.00</w:t>
            </w:r>
          </w:p>
        </w:tc>
        <w:tc>
          <w:tcPr>
            <w:tcW w:w="1134" w:type="dxa"/>
            <w:vAlign w:val="center"/>
          </w:tcPr>
          <w:p>
            <w:pPr>
              <w:pStyle w:val="11"/>
            </w:pPr>
            <w:r>
              <w:t>642.00</w:t>
            </w:r>
          </w:p>
        </w:tc>
        <w:tc>
          <w:tcPr>
            <w:tcW w:w="1134" w:type="dxa"/>
            <w:vAlign w:val="center"/>
          </w:tcPr>
          <w:p>
            <w:pPr>
              <w:pStyle w:val="11"/>
            </w:pPr>
            <w:r>
              <w:t>642.00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442.00</w:t>
            </w:r>
          </w:p>
        </w:tc>
        <w:tc>
          <w:tcPr>
            <w:tcW w:w="1134" w:type="dxa"/>
            <w:vAlign w:val="center"/>
          </w:tcPr>
          <w:p>
            <w:pPr>
              <w:pStyle w:val="11"/>
            </w:pPr>
            <w:r>
              <w:t>442.00</w:t>
            </w:r>
          </w:p>
        </w:tc>
        <w:tc>
          <w:tcPr>
            <w:tcW w:w="1134" w:type="dxa"/>
            <w:vAlign w:val="center"/>
          </w:tcPr>
          <w:p>
            <w:pPr>
              <w:pStyle w:val="11"/>
            </w:pPr>
            <w:r>
              <w:t>442.00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723.00</w:t>
            </w:r>
          </w:p>
        </w:tc>
        <w:tc>
          <w:tcPr>
            <w:tcW w:w="1361" w:type="dxa"/>
            <w:vAlign w:val="center"/>
          </w:tcPr>
          <w:p>
            <w:pPr>
              <w:pStyle w:val="15"/>
            </w:pPr>
            <w:r>
              <w:t>523.00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642.00</w:t>
            </w:r>
          </w:p>
        </w:tc>
        <w:tc>
          <w:tcPr>
            <w:tcW w:w="1361" w:type="dxa"/>
            <w:vAlign w:val="center"/>
          </w:tcPr>
          <w:p>
            <w:pPr>
              <w:pStyle w:val="11"/>
            </w:pPr>
            <w:r>
              <w:t>442.00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642.00</w:t>
            </w:r>
          </w:p>
        </w:tc>
        <w:tc>
          <w:tcPr>
            <w:tcW w:w="1361" w:type="dxa"/>
            <w:vAlign w:val="center"/>
          </w:tcPr>
          <w:p>
            <w:pPr>
              <w:pStyle w:val="11"/>
            </w:pPr>
            <w:r>
              <w:t>442.00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442.00</w:t>
            </w:r>
          </w:p>
        </w:tc>
        <w:tc>
          <w:tcPr>
            <w:tcW w:w="1361" w:type="dxa"/>
            <w:vAlign w:val="center"/>
          </w:tcPr>
          <w:p>
            <w:pPr>
              <w:pStyle w:val="11"/>
            </w:pPr>
            <w:r>
              <w:t>442.00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2010804</w:t>
            </w:r>
          </w:p>
        </w:tc>
        <w:tc>
          <w:tcPr>
            <w:tcW w:w="4535" w:type="dxa"/>
            <w:vAlign w:val="center"/>
          </w:tcPr>
          <w:p>
            <w:pPr>
              <w:pStyle w:val="12"/>
            </w:pPr>
            <w:r>
              <w:t>审计业务</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723.00</w:t>
            </w:r>
          </w:p>
        </w:tc>
        <w:tc>
          <w:tcPr>
            <w:tcW w:w="3402" w:type="dxa"/>
            <w:vAlign w:val="center"/>
          </w:tcPr>
          <w:p>
            <w:pPr>
              <w:pStyle w:val="12"/>
            </w:pPr>
            <w:r>
              <w:t>一、一般公共服务支出</w:t>
            </w:r>
          </w:p>
        </w:tc>
        <w:tc>
          <w:tcPr>
            <w:tcW w:w="1474" w:type="dxa"/>
            <w:vAlign w:val="center"/>
          </w:tcPr>
          <w:p>
            <w:pPr>
              <w:pStyle w:val="11"/>
            </w:pPr>
            <w:r>
              <w:t>642.00</w:t>
            </w:r>
          </w:p>
        </w:tc>
        <w:tc>
          <w:tcPr>
            <w:tcW w:w="1474" w:type="dxa"/>
            <w:vAlign w:val="center"/>
          </w:tcPr>
          <w:p>
            <w:pPr>
              <w:pStyle w:val="11"/>
            </w:pPr>
            <w:r>
              <w:t>642.00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59.00</w:t>
            </w:r>
          </w:p>
        </w:tc>
        <w:tc>
          <w:tcPr>
            <w:tcW w:w="1474" w:type="dxa"/>
            <w:vAlign w:val="center"/>
          </w:tcPr>
          <w:p>
            <w:pPr>
              <w:pStyle w:val="11"/>
            </w:pPr>
            <w:r>
              <w:t>59.00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22.00</w:t>
            </w:r>
          </w:p>
        </w:tc>
        <w:tc>
          <w:tcPr>
            <w:tcW w:w="1474" w:type="dxa"/>
            <w:vAlign w:val="center"/>
          </w:tcPr>
          <w:p>
            <w:pPr>
              <w:pStyle w:val="11"/>
            </w:pPr>
            <w:r>
              <w:t>22.00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723.00</w:t>
            </w:r>
          </w:p>
        </w:tc>
        <w:tc>
          <w:tcPr>
            <w:tcW w:w="3402" w:type="dxa"/>
            <w:vAlign w:val="center"/>
          </w:tcPr>
          <w:p>
            <w:pPr>
              <w:pStyle w:val="14"/>
            </w:pPr>
            <w:r>
              <w:t>本年支出合计</w:t>
            </w:r>
          </w:p>
        </w:tc>
        <w:tc>
          <w:tcPr>
            <w:tcW w:w="1474" w:type="dxa"/>
            <w:vAlign w:val="center"/>
          </w:tcPr>
          <w:p>
            <w:pPr>
              <w:pStyle w:val="15"/>
            </w:pPr>
            <w:r>
              <w:t>723.00</w:t>
            </w:r>
          </w:p>
        </w:tc>
        <w:tc>
          <w:tcPr>
            <w:tcW w:w="1474" w:type="dxa"/>
            <w:vAlign w:val="center"/>
          </w:tcPr>
          <w:p>
            <w:pPr>
              <w:pStyle w:val="15"/>
            </w:pPr>
            <w:r>
              <w:t>723.00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723.00</w:t>
            </w:r>
          </w:p>
        </w:tc>
        <w:tc>
          <w:tcPr>
            <w:tcW w:w="3402" w:type="dxa"/>
            <w:vAlign w:val="center"/>
          </w:tcPr>
          <w:p>
            <w:pPr>
              <w:pStyle w:val="14"/>
            </w:pPr>
            <w:r>
              <w:t>支出总计</w:t>
            </w:r>
          </w:p>
        </w:tc>
        <w:tc>
          <w:tcPr>
            <w:tcW w:w="1474" w:type="dxa"/>
            <w:vAlign w:val="center"/>
          </w:tcPr>
          <w:p>
            <w:pPr>
              <w:pStyle w:val="15"/>
            </w:pPr>
            <w:r>
              <w:t>723.00</w:t>
            </w:r>
          </w:p>
        </w:tc>
        <w:tc>
          <w:tcPr>
            <w:tcW w:w="1474" w:type="dxa"/>
            <w:vAlign w:val="center"/>
          </w:tcPr>
          <w:p>
            <w:pPr>
              <w:pStyle w:val="15"/>
            </w:pPr>
            <w:r>
              <w:t>723.00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723.00</w:t>
            </w:r>
          </w:p>
        </w:tc>
        <w:tc>
          <w:tcPr>
            <w:tcW w:w="2551" w:type="dxa"/>
            <w:vAlign w:val="center"/>
          </w:tcPr>
          <w:p>
            <w:pPr>
              <w:pStyle w:val="15"/>
            </w:pPr>
            <w:r>
              <w:t>523.00</w:t>
            </w:r>
          </w:p>
        </w:tc>
        <w:tc>
          <w:tcPr>
            <w:tcW w:w="2551"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642.00</w:t>
            </w:r>
          </w:p>
        </w:tc>
        <w:tc>
          <w:tcPr>
            <w:tcW w:w="2551" w:type="dxa"/>
            <w:vAlign w:val="center"/>
          </w:tcPr>
          <w:p>
            <w:pPr>
              <w:pStyle w:val="11"/>
            </w:pPr>
            <w:r>
              <w:t>442.00</w:t>
            </w: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642.00</w:t>
            </w:r>
          </w:p>
        </w:tc>
        <w:tc>
          <w:tcPr>
            <w:tcW w:w="2551" w:type="dxa"/>
            <w:vAlign w:val="center"/>
          </w:tcPr>
          <w:p>
            <w:pPr>
              <w:pStyle w:val="11"/>
            </w:pPr>
            <w:r>
              <w:t>442.00</w:t>
            </w: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442.00</w:t>
            </w:r>
          </w:p>
        </w:tc>
        <w:tc>
          <w:tcPr>
            <w:tcW w:w="2551" w:type="dxa"/>
            <w:vAlign w:val="center"/>
          </w:tcPr>
          <w:p>
            <w:pPr>
              <w:pStyle w:val="11"/>
            </w:pPr>
            <w:r>
              <w:t>442.00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523.00</w:t>
            </w:r>
          </w:p>
        </w:tc>
        <w:tc>
          <w:tcPr>
            <w:tcW w:w="2551" w:type="dxa"/>
            <w:vAlign w:val="center"/>
          </w:tcPr>
          <w:p>
            <w:pPr>
              <w:pStyle w:val="15"/>
            </w:pPr>
            <w:r>
              <w:t>488.00</w:t>
            </w:r>
          </w:p>
        </w:tc>
        <w:tc>
          <w:tcPr>
            <w:tcW w:w="2551"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444.00</w:t>
            </w:r>
          </w:p>
        </w:tc>
        <w:tc>
          <w:tcPr>
            <w:tcW w:w="2551" w:type="dxa"/>
            <w:vAlign w:val="center"/>
          </w:tcPr>
          <w:p>
            <w:pPr>
              <w:pStyle w:val="11"/>
            </w:pPr>
            <w:r>
              <w:t>444.00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230.00</w:t>
            </w:r>
          </w:p>
        </w:tc>
        <w:tc>
          <w:tcPr>
            <w:tcW w:w="2551" w:type="dxa"/>
            <w:vAlign w:val="center"/>
          </w:tcPr>
          <w:p>
            <w:pPr>
              <w:pStyle w:val="11"/>
            </w:pPr>
            <w:r>
              <w:t>230.00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319001无极县审计局本级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rPr>
                <w:rFonts w:hint="eastAsia"/>
                <w:lang w:val="en-US" w:eastAsia="zh-CN"/>
              </w:rPr>
              <w:t>3</w:t>
            </w:r>
            <w:r>
              <w:t>.00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无极县审计局本级2024年单位预算信息公开情况说明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按照《中华人民共和国预算法》、《地方预决算公开操作规程》和《关于进一步推进预算公开工作的实施意见》规定，现将无极县审计局本级2024年单位预算公开如下：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（一）对县直各部门（含直属单位）和乡镇政府预算执行情况和决算以及预算外资金的管理和使用情况进行审计监督。</w:t>
      </w:r>
    </w:p>
    <w:p>
      <w:pPr>
        <w:pStyle w:val="17"/>
      </w:pPr>
      <w:r>
        <w:t>　　　　（二）对县级财政预算执行情况进行审计，并代表县政府向人大常委会提交审计工作报告。</w:t>
      </w:r>
    </w:p>
    <w:p>
      <w:pPr>
        <w:pStyle w:val="17"/>
      </w:pPr>
      <w:r>
        <w:t>　　　　（三）对全县国有企业的资产、负债、损益情况进行审计。</w:t>
      </w:r>
    </w:p>
    <w:p>
      <w:pPr>
        <w:pStyle w:val="17"/>
      </w:pPr>
      <w:r>
        <w:t>　　　　（四）对全县国有事业组织的财务收支进行审计监督。</w:t>
      </w:r>
    </w:p>
    <w:p>
      <w:pPr>
        <w:pStyle w:val="17"/>
      </w:pPr>
      <w:r>
        <w:t>　　　　（五）对全县基建项目预算的执行情况和决算进行审计监督。</w:t>
      </w:r>
    </w:p>
    <w:p>
      <w:pPr>
        <w:pStyle w:val="17"/>
      </w:pPr>
      <w:r>
        <w:t>　　　　（六）对政府部门管理和社会团体受政府委托管理的社会保障基金以及其他有关基金、资金的财务收支进行审计监督。</w:t>
      </w:r>
    </w:p>
    <w:p>
      <w:pPr>
        <w:pStyle w:val="17"/>
      </w:pPr>
      <w:r>
        <w:t>　　　　（七）对全县国际组织和外国政府援助、贷款项目的财务收支进行审计监督。</w:t>
      </w:r>
    </w:p>
    <w:p>
      <w:pPr>
        <w:pStyle w:val="17"/>
      </w:pPr>
      <w:r>
        <w:t>　　　　（八）受政府委托，对地方非银行金融机构的财务收支及资产、负债、损益情况进行审计监督。</w:t>
      </w:r>
    </w:p>
    <w:p>
      <w:pPr>
        <w:pStyle w:val="17"/>
      </w:pPr>
      <w:r>
        <w:t>　　　　（九）受县委、县政府、纪检、组织部门委托进行领导干部任期经济责任审计。</w:t>
      </w:r>
    </w:p>
    <w:p>
      <w:pPr>
        <w:pStyle w:val="17"/>
      </w:pPr>
      <w:r>
        <w:t>　　　　（十）对社会审计组织进行审计质量执业检查。</w:t>
      </w:r>
    </w:p>
    <w:p>
      <w:pPr>
        <w:pStyle w:val="17"/>
      </w:pPr>
      <w:r>
        <w:t>　　　　（十一）指导和监督内部审计工作。</w:t>
      </w:r>
    </w:p>
    <w:p>
      <w:pPr>
        <w:pStyle w:val="17"/>
      </w:pPr>
      <w:r>
        <w:t>　　　　（十二）对其他法律、法规规定应当进行审计的事项进行审计监督。</w:t>
      </w:r>
    </w:p>
    <w:p>
      <w:pPr>
        <w:pStyle w:val="17"/>
      </w:pPr>
      <w:r>
        <w:t>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pPr>
            <w:r>
              <w:t>无极县审计局本级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723.00万元，其中：一般公共预算收入723.00万元，基金预算收入0.00万元，国有资本经营预算收入0.00万元，财政专户核拨收入0.00万元，单位资金收入0.00万元，上年结转结余0.00万元。</w:t>
      </w:r>
    </w:p>
    <w:p>
      <w:pPr>
        <w:pStyle w:val="18"/>
      </w:pPr>
      <w:r>
        <w:t>2、支出说明</w:t>
      </w:r>
    </w:p>
    <w:p>
      <w:pPr>
        <w:pStyle w:val="22"/>
        <w:rPr>
          <w:rFonts w:hint="default" w:eastAsia="方正仿宋_GBK"/>
          <w:lang w:val="en-US" w:eastAsia="zh-CN"/>
        </w:rPr>
      </w:pPr>
      <w:r>
        <w:t>收支预算总表支出栏、基本支出表、项目支出表按经济分类和支出功能分类科目编制，反映无极县审计局本级年度单位预算中支出预算的总体情况。2024年支出预算723.00万元，其中基本支出523.00万元，包括人员经费488.00万元和日常公用经费35.00万元；项目支出200.00万元，主要为2024年度专项审计费</w:t>
      </w:r>
      <w:r>
        <w:rPr>
          <w:rFonts w:hint="eastAsia"/>
          <w:lang w:val="en-US" w:eastAsia="zh-CN"/>
        </w:rPr>
        <w:t>200万元。</w:t>
      </w:r>
    </w:p>
    <w:p>
      <w:pPr>
        <w:pStyle w:val="18"/>
      </w:pPr>
      <w:r>
        <w:t>3、比上年增减情况</w:t>
      </w:r>
    </w:p>
    <w:p>
      <w:pPr>
        <w:pStyle w:val="22"/>
        <w:rPr>
          <w:rFonts w:hint="eastAsia" w:eastAsia="方正仿宋_GBK"/>
          <w:lang w:eastAsia="zh-CN"/>
        </w:rPr>
      </w:pPr>
      <w:r>
        <w:t>2024年预算收支安排723.00万元，较2023年预算增加13.00万元，其中：基本支出增加13.00万元，主要为人员经费增加8万元，日常公用经费增加5万元</w:t>
      </w:r>
      <w:r>
        <w:rPr>
          <w:rFonts w:hint="eastAsia"/>
          <w:lang w:eastAsia="zh-CN"/>
        </w:rPr>
        <w:t>，</w:t>
      </w:r>
      <w:r>
        <w:t>项目支出增加0.00万元，主要为</w:t>
      </w:r>
      <w:r>
        <w:rPr>
          <w:rFonts w:hint="eastAsia"/>
          <w:lang w:eastAsia="zh-CN"/>
        </w:rPr>
        <w:t>无新项目预算。</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本年度未安排因公出国（境）和公务接待；公务用车购置及运维费与上年持平，原因为严格按照公务用车相关制度执行，厉行节约。</w:t>
      </w:r>
    </w:p>
    <w:p>
      <w:pPr>
        <w:numPr>
          <w:ilvl w:val="0"/>
          <w:numId w:val="1"/>
        </w:numPr>
        <w:spacing w:before="0" w:after="0"/>
        <w:ind w:firstLine="560"/>
        <w:jc w:val="left"/>
        <w:outlineLvl w:val="9"/>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0" w:after="0"/>
        <w:ind w:firstLine="1124" w:firstLineChars="400"/>
        <w:jc w:val="left"/>
        <w:outlineLvl w:val="9"/>
      </w:pPr>
      <w:r>
        <w:rPr>
          <w:rFonts w:ascii="方正仿宋_GBK" w:hAnsi="方正仿宋_GBK" w:eastAsia="方正仿宋_GBK" w:cs="方正仿宋_GBK"/>
          <w:b/>
          <w:color w:val="000000"/>
          <w:sz w:val="28"/>
        </w:rPr>
        <w:t>1、2024年专项审计费绩效目标表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13013024P000036100842</w:t>
            </w:r>
          </w:p>
        </w:tc>
        <w:tc>
          <w:tcPr>
            <w:tcW w:w="1587" w:type="dxa"/>
            <w:vAlign w:val="center"/>
          </w:tcPr>
          <w:p>
            <w:pPr>
              <w:pStyle w:val="10"/>
            </w:pPr>
            <w:r>
              <w:t>项目名称</w:t>
            </w:r>
          </w:p>
        </w:tc>
        <w:tc>
          <w:tcPr>
            <w:tcW w:w="4422" w:type="dxa"/>
            <w:gridSpan w:val="3"/>
            <w:vAlign w:val="center"/>
          </w:tcPr>
          <w:p>
            <w:pPr>
              <w:pStyle w:val="12"/>
            </w:pPr>
            <w:r>
              <w:t>2024年专项审计费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w:t>
            </w:r>
          </w:p>
        </w:tc>
        <w:tc>
          <w:tcPr>
            <w:tcW w:w="1587" w:type="dxa"/>
            <w:vAlign w:val="center"/>
          </w:tcPr>
          <w:p>
            <w:pPr>
              <w:pStyle w:val="10"/>
            </w:pPr>
            <w:r>
              <w:t>其中：财政    资金</w:t>
            </w:r>
          </w:p>
        </w:tc>
        <w:tc>
          <w:tcPr>
            <w:tcW w:w="1304" w:type="dxa"/>
            <w:vAlign w:val="center"/>
          </w:tcPr>
          <w:p>
            <w:pPr>
              <w:pStyle w:val="12"/>
            </w:pPr>
            <w:r>
              <w:t>200.00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1通过审计调查维护国家财政经济秩序，对被审计单位和对象实现既定目标的程度和所造成的各种影响进行报告，为决策机关提供相关的评价意见。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10.00</w:t>
            </w:r>
          </w:p>
        </w:tc>
        <w:tc>
          <w:tcPr>
            <w:tcW w:w="1587" w:type="dxa"/>
            <w:vAlign w:val="center"/>
          </w:tcPr>
          <w:p>
            <w:pPr>
              <w:pStyle w:val="13"/>
            </w:pPr>
            <w:r>
              <w:t>80.00</w:t>
            </w:r>
          </w:p>
        </w:tc>
        <w:tc>
          <w:tcPr>
            <w:tcW w:w="1304" w:type="dxa"/>
            <w:vAlign w:val="center"/>
          </w:tcPr>
          <w:p>
            <w:pPr>
              <w:pStyle w:val="13"/>
            </w:pPr>
            <w:r>
              <w:t>160.00</w:t>
            </w:r>
          </w:p>
        </w:tc>
        <w:tc>
          <w:tcPr>
            <w:tcW w:w="3118"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1.1通过审计调查维护国家财政经济秩序，对被审计单位和对象实现既定目标的程度和所造成的各种影响进行报告，为决策机关提供相关的评价意见。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项目完成情况</w:t>
            </w:r>
          </w:p>
          <w:p>
            <w:pPr>
              <w:pStyle w:val="12"/>
            </w:pPr>
          </w:p>
          <w:p>
            <w:pPr>
              <w:pStyle w:val="12"/>
            </w:pPr>
          </w:p>
        </w:tc>
        <w:tc>
          <w:tcPr>
            <w:tcW w:w="2891" w:type="dxa"/>
            <w:vAlign w:val="center"/>
          </w:tcPr>
          <w:p>
            <w:pPr>
              <w:pStyle w:val="12"/>
            </w:pPr>
            <w:r>
              <w:t>项目完成情况</w:t>
            </w:r>
          </w:p>
          <w:p>
            <w:pPr>
              <w:pStyle w:val="12"/>
            </w:pPr>
          </w:p>
          <w:p>
            <w:pPr>
              <w:pStyle w:val="12"/>
            </w:pPr>
          </w:p>
        </w:tc>
        <w:tc>
          <w:tcPr>
            <w:tcW w:w="1276" w:type="dxa"/>
            <w:vAlign w:val="center"/>
          </w:tcPr>
          <w:p>
            <w:pPr>
              <w:pStyle w:val="12"/>
            </w:pPr>
            <w:r>
              <w:t>是否完成年度计划</w:t>
            </w:r>
          </w:p>
        </w:tc>
        <w:tc>
          <w:tcPr>
            <w:tcW w:w="1843" w:type="dxa"/>
            <w:vAlign w:val="center"/>
          </w:tcPr>
          <w:p>
            <w:pPr>
              <w:pStyle w:val="12"/>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提交成果报告质量</w:t>
            </w:r>
          </w:p>
        </w:tc>
        <w:tc>
          <w:tcPr>
            <w:tcW w:w="2891" w:type="dxa"/>
            <w:vAlign w:val="center"/>
          </w:tcPr>
          <w:p>
            <w:pPr>
              <w:pStyle w:val="12"/>
            </w:pPr>
            <w:r>
              <w:t>提交成果报告质量</w:t>
            </w:r>
          </w:p>
        </w:tc>
        <w:tc>
          <w:tcPr>
            <w:tcW w:w="1276" w:type="dxa"/>
            <w:vAlign w:val="center"/>
          </w:tcPr>
          <w:p>
            <w:pPr>
              <w:pStyle w:val="12"/>
            </w:pPr>
            <w:r>
              <w:t>是否达到项目要求</w:t>
            </w:r>
          </w:p>
        </w:tc>
        <w:tc>
          <w:tcPr>
            <w:tcW w:w="1843" w:type="dxa"/>
            <w:vAlign w:val="center"/>
          </w:tcPr>
          <w:p>
            <w:pPr>
              <w:pStyle w:val="12"/>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报告完成时间</w:t>
            </w:r>
          </w:p>
        </w:tc>
        <w:tc>
          <w:tcPr>
            <w:tcW w:w="2891" w:type="dxa"/>
            <w:vAlign w:val="center"/>
          </w:tcPr>
          <w:p>
            <w:pPr>
              <w:pStyle w:val="12"/>
            </w:pPr>
            <w:r>
              <w:t>报告完成时间</w:t>
            </w:r>
          </w:p>
        </w:tc>
        <w:tc>
          <w:tcPr>
            <w:tcW w:w="1276" w:type="dxa"/>
            <w:vAlign w:val="center"/>
          </w:tcPr>
          <w:p>
            <w:pPr>
              <w:pStyle w:val="12"/>
            </w:pPr>
            <w:r>
              <w:t>按计划时间节点</w:t>
            </w:r>
          </w:p>
        </w:tc>
        <w:tc>
          <w:tcPr>
            <w:tcW w:w="1843" w:type="dxa"/>
            <w:vAlign w:val="center"/>
          </w:tcPr>
          <w:p>
            <w:pPr>
              <w:pStyle w:val="12"/>
            </w:pPr>
            <w:r>
              <w:t>按年度计划要求的时间节点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总成本控制数</w:t>
            </w:r>
          </w:p>
        </w:tc>
        <w:tc>
          <w:tcPr>
            <w:tcW w:w="2891" w:type="dxa"/>
            <w:vAlign w:val="center"/>
          </w:tcPr>
          <w:p>
            <w:pPr>
              <w:pStyle w:val="12"/>
            </w:pPr>
            <w:r>
              <w:t>总成本控制数</w:t>
            </w:r>
          </w:p>
        </w:tc>
        <w:tc>
          <w:tcPr>
            <w:tcW w:w="1276" w:type="dxa"/>
            <w:vAlign w:val="center"/>
          </w:tcPr>
          <w:p>
            <w:pPr>
              <w:pStyle w:val="12"/>
            </w:pPr>
            <w:r>
              <w:t>≤200万元</w:t>
            </w:r>
          </w:p>
        </w:tc>
        <w:tc>
          <w:tcPr>
            <w:tcW w:w="1843" w:type="dxa"/>
            <w:vAlign w:val="center"/>
          </w:tcPr>
          <w:p>
            <w:pPr>
              <w:pStyle w:val="12"/>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办公经费、专用材料费</w:t>
            </w:r>
          </w:p>
        </w:tc>
        <w:tc>
          <w:tcPr>
            <w:tcW w:w="2891" w:type="dxa"/>
            <w:vAlign w:val="center"/>
          </w:tcPr>
          <w:p>
            <w:pPr>
              <w:pStyle w:val="12"/>
            </w:pPr>
            <w:r>
              <w:t>办公经费、专用材料费</w:t>
            </w:r>
          </w:p>
        </w:tc>
        <w:tc>
          <w:tcPr>
            <w:tcW w:w="1276" w:type="dxa"/>
            <w:vAlign w:val="center"/>
          </w:tcPr>
          <w:p>
            <w:pPr>
              <w:pStyle w:val="12"/>
            </w:pPr>
            <w:r>
              <w:t>维护国家财政经济秩序</w:t>
            </w:r>
          </w:p>
        </w:tc>
        <w:tc>
          <w:tcPr>
            <w:tcW w:w="1843" w:type="dxa"/>
            <w:vAlign w:val="center"/>
          </w:tcPr>
          <w:p>
            <w:pPr>
              <w:pStyle w:val="12"/>
            </w:pPr>
            <w:r>
              <w:t>保质保量完成审计任务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业务保障能力提升情况</w:t>
            </w:r>
          </w:p>
        </w:tc>
        <w:tc>
          <w:tcPr>
            <w:tcW w:w="2891" w:type="dxa"/>
            <w:vAlign w:val="center"/>
          </w:tcPr>
          <w:p>
            <w:pPr>
              <w:pStyle w:val="12"/>
            </w:pPr>
            <w:r>
              <w:t>业务保障能力提升情况</w:t>
            </w:r>
          </w:p>
        </w:tc>
        <w:tc>
          <w:tcPr>
            <w:tcW w:w="1276" w:type="dxa"/>
            <w:vAlign w:val="center"/>
          </w:tcPr>
          <w:p>
            <w:pPr>
              <w:pStyle w:val="12"/>
            </w:pPr>
            <w:r>
              <w:t>提升财会工作人员业务素养</w:t>
            </w:r>
          </w:p>
        </w:tc>
        <w:tc>
          <w:tcPr>
            <w:tcW w:w="1843" w:type="dxa"/>
            <w:vAlign w:val="center"/>
          </w:tcPr>
          <w:p>
            <w:pPr>
              <w:pStyle w:val="12"/>
            </w:pPr>
            <w:r>
              <w:t>是否提出整改意见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落实整改报告整改情况</w:t>
            </w:r>
          </w:p>
        </w:tc>
        <w:tc>
          <w:tcPr>
            <w:tcW w:w="2891" w:type="dxa"/>
            <w:vAlign w:val="center"/>
          </w:tcPr>
          <w:p>
            <w:pPr>
              <w:pStyle w:val="12"/>
            </w:pPr>
            <w:r>
              <w:t>落实整改报告整改情况</w:t>
            </w:r>
          </w:p>
        </w:tc>
        <w:tc>
          <w:tcPr>
            <w:tcW w:w="1276" w:type="dxa"/>
            <w:vAlign w:val="center"/>
          </w:tcPr>
          <w:p>
            <w:pPr>
              <w:pStyle w:val="12"/>
            </w:pPr>
            <w:r>
              <w:t>按照时间要求完成整改</w:t>
            </w:r>
          </w:p>
        </w:tc>
        <w:tc>
          <w:tcPr>
            <w:tcW w:w="1843" w:type="dxa"/>
            <w:vAlign w:val="center"/>
          </w:tcPr>
          <w:p>
            <w:pPr>
              <w:pStyle w:val="12"/>
            </w:pPr>
            <w:r>
              <w:t>是否按时完成整改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指出从业人员业务盲点</w:t>
            </w:r>
          </w:p>
        </w:tc>
        <w:tc>
          <w:tcPr>
            <w:tcW w:w="2891" w:type="dxa"/>
            <w:vAlign w:val="center"/>
          </w:tcPr>
          <w:p>
            <w:pPr>
              <w:pStyle w:val="12"/>
            </w:pPr>
            <w:r>
              <w:t>出具整改报告率</w:t>
            </w:r>
          </w:p>
        </w:tc>
        <w:tc>
          <w:tcPr>
            <w:tcW w:w="1276" w:type="dxa"/>
            <w:vAlign w:val="center"/>
          </w:tcPr>
          <w:p>
            <w:pPr>
              <w:pStyle w:val="12"/>
            </w:pPr>
            <w:r>
              <w:t>90%</w:t>
            </w:r>
          </w:p>
        </w:tc>
        <w:tc>
          <w:tcPr>
            <w:tcW w:w="1843" w:type="dxa"/>
            <w:vAlign w:val="center"/>
          </w:tcPr>
          <w:p>
            <w:pPr>
              <w:pStyle w:val="12"/>
            </w:pPr>
            <w:r>
              <w:t>出整改报告率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积极配合完成审计</w:t>
            </w:r>
          </w:p>
        </w:tc>
      </w:tr>
    </w:tbl>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319001无极县审计局本级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无极县审计局本级小计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2024年专项审计费</w:t>
            </w:r>
          </w:p>
        </w:tc>
        <w:tc>
          <w:tcPr>
            <w:tcW w:w="964" w:type="dxa"/>
            <w:vAlign w:val="center"/>
          </w:tcPr>
          <w:p>
            <w:pPr>
              <w:pStyle w:val="11"/>
            </w:pPr>
            <w:r>
              <w:t>200.00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完成</w:t>
            </w:r>
          </w:p>
        </w:tc>
        <w:tc>
          <w:tcPr>
            <w:tcW w:w="850" w:type="dxa"/>
            <w:vAlign w:val="center"/>
          </w:tcPr>
          <w:p>
            <w:pPr>
              <w:pStyle w:val="11"/>
            </w:pPr>
            <w:r>
              <w:t>1</w:t>
            </w:r>
          </w:p>
        </w:tc>
        <w:tc>
          <w:tcPr>
            <w:tcW w:w="850" w:type="dxa"/>
            <w:vAlign w:val="center"/>
          </w:tcPr>
          <w:p>
            <w:pPr>
              <w:pStyle w:val="11"/>
            </w:pPr>
            <w:r>
              <w:t>75.00</w:t>
            </w:r>
          </w:p>
        </w:tc>
        <w:tc>
          <w:tcPr>
            <w:tcW w:w="964" w:type="dxa"/>
            <w:vAlign w:val="center"/>
          </w:tcPr>
          <w:p>
            <w:pPr>
              <w:pStyle w:val="11"/>
            </w:pPr>
            <w:r>
              <w:t>75.00</w:t>
            </w:r>
          </w:p>
        </w:tc>
        <w:tc>
          <w:tcPr>
            <w:tcW w:w="964" w:type="dxa"/>
            <w:vAlign w:val="center"/>
          </w:tcPr>
          <w:p>
            <w:pPr>
              <w:pStyle w:val="11"/>
            </w:pPr>
            <w:r>
              <w:t>75.00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2024年专项审计费</w:t>
            </w:r>
          </w:p>
        </w:tc>
        <w:tc>
          <w:tcPr>
            <w:tcW w:w="964" w:type="dxa"/>
            <w:vAlign w:val="center"/>
          </w:tcPr>
          <w:p>
            <w:pPr>
              <w:pStyle w:val="11"/>
            </w:pPr>
            <w:r>
              <w:t>200.00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完成</w:t>
            </w:r>
          </w:p>
        </w:tc>
        <w:tc>
          <w:tcPr>
            <w:tcW w:w="850" w:type="dxa"/>
            <w:vAlign w:val="center"/>
          </w:tcPr>
          <w:p>
            <w:pPr>
              <w:pStyle w:val="11"/>
            </w:pPr>
            <w:r>
              <w:t>1</w:t>
            </w:r>
          </w:p>
        </w:tc>
        <w:tc>
          <w:tcPr>
            <w:tcW w:w="850" w:type="dxa"/>
            <w:vAlign w:val="center"/>
          </w:tcPr>
          <w:p>
            <w:pPr>
              <w:pStyle w:val="11"/>
            </w:pPr>
            <w:r>
              <w:t>75.00</w:t>
            </w:r>
          </w:p>
        </w:tc>
        <w:tc>
          <w:tcPr>
            <w:tcW w:w="964" w:type="dxa"/>
            <w:vAlign w:val="center"/>
          </w:tcPr>
          <w:p>
            <w:pPr>
              <w:pStyle w:val="11"/>
            </w:pPr>
            <w:r>
              <w:t>75.00</w:t>
            </w:r>
          </w:p>
        </w:tc>
        <w:tc>
          <w:tcPr>
            <w:tcW w:w="964" w:type="dxa"/>
            <w:vAlign w:val="center"/>
          </w:tcPr>
          <w:p>
            <w:pPr>
              <w:pStyle w:val="11"/>
            </w:pPr>
            <w:r>
              <w:t>75.00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无极县审计局本级上年末固定资产金额为88.12万元（详见下表）。本年度拟购置固定资产总额为0.00万元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319001无极县审计局本级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169</w:t>
            </w:r>
          </w:p>
        </w:tc>
        <w:tc>
          <w:tcPr>
            <w:tcW w:w="2835" w:type="dxa"/>
            <w:vAlign w:val="center"/>
          </w:tcPr>
          <w:p>
            <w:pPr>
              <w:pStyle w:val="11"/>
            </w:pPr>
            <w:r>
              <w:t>81.15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10" w:after="10" w:line="240" w:lineRule="auto"/>
        <w:ind w:firstLine="640"/>
        <w:jc w:val="left"/>
        <w:outlineLvl w:val="5"/>
        <w:sectPr>
          <w:pgSz w:w="16840" w:h="11900" w:orient="landscape"/>
          <w:pgMar w:top="1361" w:right="1020" w:bottom="1134" w:left="1020" w:header="720" w:footer="720" w:gutter="0"/>
          <w:cols w:space="720" w:num="1"/>
        </w:sectPr>
      </w:pPr>
    </w:p>
    <w:p>
      <w:pPr>
        <w:sectPr>
          <w:pgSz w:w="16840" w:h="11900" w:orient="landscape"/>
          <w:pgMar w:top="1361" w:right="1020" w:bottom="1134" w:left="1020" w:header="720" w:footer="720" w:gutter="0"/>
          <w:cols w:space="720" w:num="1"/>
        </w:sectPr>
      </w:pPr>
    </w:p>
    <w:p>
      <w:pPr>
        <w:spacing w:before="0" w:after="0" w:line="500" w:lineRule="exact"/>
        <w:ind w:firstLine="560"/>
        <w:jc w:val="left"/>
        <w:outlineLvl w:val="9"/>
        <w:rPr>
          <w:rFonts w:ascii="Times New Roman" w:hAnsi="Times New Roman" w:eastAsia="方正仿宋_GBK" w:cs="Times New Roman"/>
          <w:b w:val="0"/>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039856"/>
    <w:multiLevelType w:val="singleLevel"/>
    <w:tmpl w:val="B903985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B23402"/>
    <w:rsid w:val="1130534D"/>
    <w:rsid w:val="38142366"/>
    <w:rsid w:val="41531223"/>
    <w:rsid w:val="495256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2024-01-31T17:24:25Z</dcterms:created>
  <dcterms:modified xsi:type="dcterms:W3CDTF">2024-01-31T09:24:25Z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2024-01-31T17:24:21Z</dcterms:created>
  <dcterms:modified xsi:type="dcterms:W3CDTF">2024-01-31T09:24:21Z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2024-01-31T17:24:24Z</dcterms:created>
  <dcterms:modified xsi:type="dcterms:W3CDTF">2024-01-31T09:24:23Z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2024-01-31T17:24:24Z</dcterms:created>
  <dcterms:modified xsi:type="dcterms:W3CDTF">2024-01-31T09:24:24Z</dcterms:modified>
</cp:coreProperties>
</file>

<file path=customXml/itemProps1.xml><?xml version="1.0" encoding="utf-8"?>
<ds:datastoreItem xmlns:ds="http://schemas.openxmlformats.org/officeDocument/2006/customXml" ds:itemID="{bd35c90f-df46-436c-93e7-c610f5ed68b2}">
  <ds:schemaRefs/>
</ds:datastoreItem>
</file>

<file path=customXml/itemProps2.xml><?xml version="1.0" encoding="utf-8"?>
<ds:datastoreItem xmlns:ds="http://schemas.openxmlformats.org/officeDocument/2006/customXml" ds:itemID="{64f2cfba-3cc6-457c-bb0a-d2b40a3ffff8}">
  <ds:schemaRefs/>
</ds:datastoreItem>
</file>

<file path=customXml/itemProps3.xml><?xml version="1.0" encoding="utf-8"?>
<ds:datastoreItem xmlns:ds="http://schemas.openxmlformats.org/officeDocument/2006/customXml" ds:itemID="{a097158e-2b21-4907-b715-d70b4989f2e7}">
  <ds:schemaRefs/>
</ds:datastoreItem>
</file>

<file path=customXml/itemProps4.xml><?xml version="1.0" encoding="utf-8"?>
<ds:datastoreItem xmlns:ds="http://schemas.openxmlformats.org/officeDocument/2006/customXml" ds:itemID="{20c9d110-7cc3-41b9-b979-9999c56620c2}">
  <ds:schemaRefs/>
</ds:datastoreItem>
</file>

<file path=customXml/itemProps5.xml><?xml version="1.0" encoding="utf-8"?>
<ds:datastoreItem xmlns:ds="http://schemas.openxmlformats.org/officeDocument/2006/customXml" ds:itemID="{8f14014d-812a-437b-aaac-1cd8a9acfc3b}">
  <ds:schemaRefs/>
</ds:datastoreItem>
</file>

<file path=customXml/itemProps6.xml><?xml version="1.0" encoding="utf-8"?>
<ds:datastoreItem xmlns:ds="http://schemas.openxmlformats.org/officeDocument/2006/customXml" ds:itemID="{8bfbec10-de91-49ff-9d90-4adeaf322c1a}">
  <ds:schemaRefs/>
</ds:datastoreItem>
</file>

<file path=customXml/itemProps7.xml><?xml version="1.0" encoding="utf-8"?>
<ds:datastoreItem xmlns:ds="http://schemas.openxmlformats.org/officeDocument/2006/customXml" ds:itemID="{de2bb4f4-2013-4979-b720-a3d504612210}">
  <ds:schemaRefs/>
</ds:datastoreItem>
</file>

<file path=customXml/itemProps8.xml><?xml version="1.0" encoding="utf-8"?>
<ds:datastoreItem xmlns:ds="http://schemas.openxmlformats.org/officeDocument/2006/customXml" ds:itemID="{b366f322-b0d4-434e-9944-5a65534b7ac6}">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2024-01-31T17:24:00Z</dcterms:created>
  <dc:creator>Administrator</dc:creator>
  <cp:lastModifiedBy>浮生</cp:lastModifiedBy>
  <dcterms:modified xsi:type="dcterms:W3CDTF">2025-10-27T02:56:44Z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B9802B145FAA4EAC9DA7EF88428E057A</vt:lpwstr>
  </property>
</Properties>
</file>