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1367.02</w:t>
            </w:r>
          </w:p>
        </w:tc>
        <w:tc>
          <w:tcPr>
            <w:tcW w:w="4535" w:type="dxa"/>
            <w:vAlign w:val="center"/>
          </w:tcPr>
          <w:p>
            <w:pPr>
              <w:pStyle w:val="13"/>
            </w:pPr>
            <w:r>
              <w:t>一、一般公共服务支出</w:t>
            </w:r>
          </w:p>
        </w:tc>
        <w:tc>
          <w:tcPr>
            <w:tcW w:w="2126" w:type="dxa"/>
            <w:vAlign w:val="center"/>
          </w:tcPr>
          <w:p>
            <w:pPr>
              <w:pStyle w:val="12"/>
            </w:pPr>
            <w:r>
              <w:t>1206.02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1367.02</w:t>
            </w:r>
          </w:p>
        </w:tc>
        <w:tc>
          <w:tcPr>
            <w:tcW w:w="4535" w:type="dxa"/>
            <w:vAlign w:val="center"/>
          </w:tcPr>
          <w:p>
            <w:pPr>
              <w:pStyle w:val="15"/>
            </w:pPr>
            <w:r>
              <w:t>本年支出合计</w:t>
            </w:r>
          </w:p>
        </w:tc>
        <w:tc>
          <w:tcPr>
            <w:tcW w:w="2126" w:type="dxa"/>
            <w:vAlign w:val="center"/>
          </w:tcPr>
          <w:p>
            <w:pPr>
              <w:pStyle w:val="16"/>
            </w:pPr>
            <w:r>
              <w:t>1367.02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1367.02</w:t>
            </w:r>
          </w:p>
        </w:tc>
        <w:tc>
          <w:tcPr>
            <w:tcW w:w="4535" w:type="dxa"/>
            <w:vAlign w:val="center"/>
          </w:tcPr>
          <w:p>
            <w:pPr>
              <w:pStyle w:val="15"/>
            </w:pPr>
            <w:r>
              <w:t>支出总计</w:t>
            </w:r>
          </w:p>
        </w:tc>
        <w:tc>
          <w:tcPr>
            <w:tcW w:w="2126" w:type="dxa"/>
            <w:vAlign w:val="center"/>
          </w:tcPr>
          <w:p>
            <w:pPr>
              <w:pStyle w:val="16"/>
            </w:pPr>
            <w:r>
              <w:t>1367.02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1367.02</w:t>
            </w:r>
          </w:p>
        </w:tc>
        <w:tc>
          <w:tcPr>
            <w:tcW w:w="1134" w:type="dxa"/>
            <w:vAlign w:val="center"/>
          </w:tcPr>
          <w:p>
            <w:pPr>
              <w:pStyle w:val="16"/>
            </w:pPr>
            <w:r>
              <w:t>1367.02</w:t>
            </w:r>
          </w:p>
        </w:tc>
        <w:tc>
          <w:tcPr>
            <w:tcW w:w="1134" w:type="dxa"/>
            <w:vAlign w:val="center"/>
          </w:tcPr>
          <w:p>
            <w:pPr>
              <w:pStyle w:val="16"/>
            </w:pPr>
            <w:r>
              <w:t>1367.02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1206.02</w:t>
            </w:r>
          </w:p>
        </w:tc>
        <w:tc>
          <w:tcPr>
            <w:tcW w:w="1134" w:type="dxa"/>
            <w:vAlign w:val="center"/>
          </w:tcPr>
          <w:p>
            <w:pPr>
              <w:pStyle w:val="12"/>
            </w:pPr>
            <w:r>
              <w:t>1206.02</w:t>
            </w:r>
          </w:p>
        </w:tc>
        <w:tc>
          <w:tcPr>
            <w:tcW w:w="1134" w:type="dxa"/>
            <w:vAlign w:val="center"/>
          </w:tcPr>
          <w:p>
            <w:pPr>
              <w:pStyle w:val="12"/>
            </w:pPr>
            <w:r>
              <w:t>1206.02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1206.02</w:t>
            </w:r>
          </w:p>
        </w:tc>
        <w:tc>
          <w:tcPr>
            <w:tcW w:w="1134" w:type="dxa"/>
            <w:vAlign w:val="center"/>
          </w:tcPr>
          <w:p>
            <w:pPr>
              <w:pStyle w:val="12"/>
            </w:pPr>
            <w:r>
              <w:t>1206.02</w:t>
            </w:r>
          </w:p>
        </w:tc>
        <w:tc>
          <w:tcPr>
            <w:tcW w:w="1134" w:type="dxa"/>
            <w:vAlign w:val="center"/>
          </w:tcPr>
          <w:p>
            <w:pPr>
              <w:pStyle w:val="12"/>
            </w:pPr>
            <w:r>
              <w:t>1206.02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667.68</w:t>
            </w:r>
          </w:p>
        </w:tc>
        <w:tc>
          <w:tcPr>
            <w:tcW w:w="1134" w:type="dxa"/>
            <w:vAlign w:val="center"/>
          </w:tcPr>
          <w:p>
            <w:pPr>
              <w:pStyle w:val="12"/>
            </w:pPr>
            <w:r>
              <w:t>667.68</w:t>
            </w:r>
          </w:p>
        </w:tc>
        <w:tc>
          <w:tcPr>
            <w:tcW w:w="1134" w:type="dxa"/>
            <w:vAlign w:val="center"/>
          </w:tcPr>
          <w:p>
            <w:pPr>
              <w:pStyle w:val="12"/>
            </w:pPr>
            <w:r>
              <w:t>667.68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478.34</w:t>
            </w:r>
          </w:p>
        </w:tc>
        <w:tc>
          <w:tcPr>
            <w:tcW w:w="1134" w:type="dxa"/>
            <w:vAlign w:val="center"/>
          </w:tcPr>
          <w:p>
            <w:pPr>
              <w:pStyle w:val="12"/>
            </w:pPr>
            <w:r>
              <w:t>478.34</w:t>
            </w:r>
          </w:p>
        </w:tc>
        <w:tc>
          <w:tcPr>
            <w:tcW w:w="1134" w:type="dxa"/>
            <w:vAlign w:val="center"/>
          </w:tcPr>
          <w:p>
            <w:pPr>
              <w:pStyle w:val="12"/>
            </w:pPr>
            <w:r>
              <w:t>478.34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2013199</w:t>
            </w:r>
          </w:p>
        </w:tc>
        <w:tc>
          <w:tcPr>
            <w:tcW w:w="1559" w:type="dxa"/>
            <w:vAlign w:val="center"/>
          </w:tcPr>
          <w:p>
            <w:pPr>
              <w:pStyle w:val="13"/>
            </w:pPr>
            <w:r>
              <w:t>其他党委办公厅（室）及相关机构事务支出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114.00</w:t>
            </w:r>
          </w:p>
        </w:tc>
        <w:tc>
          <w:tcPr>
            <w:tcW w:w="1134" w:type="dxa"/>
            <w:vAlign w:val="center"/>
          </w:tcPr>
          <w:p>
            <w:pPr>
              <w:pStyle w:val="12"/>
            </w:pPr>
            <w:r>
              <w:t>114.00</w:t>
            </w:r>
          </w:p>
        </w:tc>
        <w:tc>
          <w:tcPr>
            <w:tcW w:w="1134" w:type="dxa"/>
            <w:vAlign w:val="center"/>
          </w:tcPr>
          <w:p>
            <w:pPr>
              <w:pStyle w:val="12"/>
            </w:pPr>
            <w:r>
              <w:t>114.00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114.00</w:t>
            </w:r>
          </w:p>
        </w:tc>
        <w:tc>
          <w:tcPr>
            <w:tcW w:w="1134" w:type="dxa"/>
            <w:vAlign w:val="center"/>
          </w:tcPr>
          <w:p>
            <w:pPr>
              <w:pStyle w:val="12"/>
            </w:pPr>
            <w:r>
              <w:t>114.00</w:t>
            </w:r>
          </w:p>
        </w:tc>
        <w:tc>
          <w:tcPr>
            <w:tcW w:w="1134" w:type="dxa"/>
            <w:vAlign w:val="center"/>
          </w:tcPr>
          <w:p>
            <w:pPr>
              <w:pStyle w:val="12"/>
            </w:pPr>
            <w:r>
              <w:t>114.00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1367.02</w:t>
            </w:r>
          </w:p>
        </w:tc>
        <w:tc>
          <w:tcPr>
            <w:tcW w:w="1361" w:type="dxa"/>
            <w:vAlign w:val="center"/>
          </w:tcPr>
          <w:p>
            <w:pPr>
              <w:pStyle w:val="16"/>
            </w:pPr>
            <w:r>
              <w:t>828.68</w:t>
            </w:r>
          </w:p>
        </w:tc>
        <w:tc>
          <w:tcPr>
            <w:tcW w:w="1361" w:type="dxa"/>
            <w:vAlign w:val="center"/>
          </w:tcPr>
          <w:p>
            <w:pPr>
              <w:pStyle w:val="16"/>
            </w:pPr>
            <w:r>
              <w:t>538.34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1206.02</w:t>
            </w:r>
          </w:p>
        </w:tc>
        <w:tc>
          <w:tcPr>
            <w:tcW w:w="1361" w:type="dxa"/>
            <w:vAlign w:val="center"/>
          </w:tcPr>
          <w:p>
            <w:pPr>
              <w:pStyle w:val="12"/>
            </w:pPr>
            <w:r>
              <w:t>667.68</w:t>
            </w:r>
          </w:p>
        </w:tc>
        <w:tc>
          <w:tcPr>
            <w:tcW w:w="1361" w:type="dxa"/>
            <w:vAlign w:val="center"/>
          </w:tcPr>
          <w:p>
            <w:pPr>
              <w:pStyle w:val="12"/>
            </w:pPr>
            <w:r>
              <w:t>538.34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1206.02</w:t>
            </w:r>
          </w:p>
        </w:tc>
        <w:tc>
          <w:tcPr>
            <w:tcW w:w="1361" w:type="dxa"/>
            <w:vAlign w:val="center"/>
          </w:tcPr>
          <w:p>
            <w:pPr>
              <w:pStyle w:val="12"/>
            </w:pPr>
            <w:r>
              <w:t>667.68</w:t>
            </w:r>
          </w:p>
        </w:tc>
        <w:tc>
          <w:tcPr>
            <w:tcW w:w="1361" w:type="dxa"/>
            <w:vAlign w:val="center"/>
          </w:tcPr>
          <w:p>
            <w:pPr>
              <w:pStyle w:val="12"/>
            </w:pPr>
            <w:r>
              <w:t>538.34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667.68</w:t>
            </w:r>
          </w:p>
        </w:tc>
        <w:tc>
          <w:tcPr>
            <w:tcW w:w="1361" w:type="dxa"/>
            <w:vAlign w:val="center"/>
          </w:tcPr>
          <w:p>
            <w:pPr>
              <w:pStyle w:val="12"/>
            </w:pPr>
            <w:r>
              <w:t>667.68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478.34</w:t>
            </w:r>
          </w:p>
        </w:tc>
        <w:tc>
          <w:tcPr>
            <w:tcW w:w="1361" w:type="dxa"/>
            <w:vAlign w:val="center"/>
          </w:tcPr>
          <w:p>
            <w:pPr>
              <w:pStyle w:val="12"/>
            </w:pPr>
          </w:p>
        </w:tc>
        <w:tc>
          <w:tcPr>
            <w:tcW w:w="1361" w:type="dxa"/>
            <w:vAlign w:val="center"/>
          </w:tcPr>
          <w:p>
            <w:pPr>
              <w:pStyle w:val="12"/>
            </w:pPr>
            <w:r>
              <w:t>478.34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2013199</w:t>
            </w:r>
          </w:p>
        </w:tc>
        <w:tc>
          <w:tcPr>
            <w:tcW w:w="4535" w:type="dxa"/>
            <w:vAlign w:val="center"/>
          </w:tcPr>
          <w:p>
            <w:pPr>
              <w:pStyle w:val="13"/>
            </w:pPr>
            <w:r>
              <w:t>其他党委办公厅（室）及相关机构事务支出</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114.00</w:t>
            </w:r>
          </w:p>
        </w:tc>
        <w:tc>
          <w:tcPr>
            <w:tcW w:w="1361" w:type="dxa"/>
            <w:vAlign w:val="center"/>
          </w:tcPr>
          <w:p>
            <w:pPr>
              <w:pStyle w:val="12"/>
            </w:pPr>
            <w:r>
              <w:t>114.00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114.00</w:t>
            </w:r>
          </w:p>
        </w:tc>
        <w:tc>
          <w:tcPr>
            <w:tcW w:w="1361" w:type="dxa"/>
            <w:vAlign w:val="center"/>
          </w:tcPr>
          <w:p>
            <w:pPr>
              <w:pStyle w:val="12"/>
            </w:pPr>
            <w:r>
              <w:t>114.00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97.00</w:t>
            </w:r>
          </w:p>
        </w:tc>
        <w:tc>
          <w:tcPr>
            <w:tcW w:w="1361" w:type="dxa"/>
            <w:vAlign w:val="center"/>
          </w:tcPr>
          <w:p>
            <w:pPr>
              <w:pStyle w:val="12"/>
            </w:pPr>
            <w:r>
              <w:t>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47.00</w:t>
            </w: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47.00</w:t>
            </w: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47.00</w:t>
            </w: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1367.02</w:t>
            </w:r>
          </w:p>
        </w:tc>
        <w:tc>
          <w:tcPr>
            <w:tcW w:w="3402" w:type="dxa"/>
            <w:vAlign w:val="center"/>
          </w:tcPr>
          <w:p>
            <w:pPr>
              <w:pStyle w:val="13"/>
            </w:pPr>
            <w:r>
              <w:t>一、一般公共服务支出</w:t>
            </w:r>
          </w:p>
        </w:tc>
        <w:tc>
          <w:tcPr>
            <w:tcW w:w="1474" w:type="dxa"/>
            <w:vAlign w:val="center"/>
          </w:tcPr>
          <w:p>
            <w:pPr>
              <w:pStyle w:val="12"/>
            </w:pPr>
            <w:r>
              <w:t>1206.02</w:t>
            </w:r>
          </w:p>
        </w:tc>
        <w:tc>
          <w:tcPr>
            <w:tcW w:w="1474" w:type="dxa"/>
            <w:vAlign w:val="center"/>
          </w:tcPr>
          <w:p>
            <w:pPr>
              <w:pStyle w:val="12"/>
            </w:pPr>
            <w:r>
              <w:t>1206.02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114.00</w:t>
            </w:r>
          </w:p>
        </w:tc>
        <w:tc>
          <w:tcPr>
            <w:tcW w:w="1474" w:type="dxa"/>
            <w:vAlign w:val="center"/>
          </w:tcPr>
          <w:p>
            <w:pPr>
              <w:pStyle w:val="12"/>
            </w:pPr>
            <w:r>
              <w:t>114.00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47.00</w:t>
            </w:r>
          </w:p>
        </w:tc>
        <w:tc>
          <w:tcPr>
            <w:tcW w:w="1474" w:type="dxa"/>
            <w:vAlign w:val="center"/>
          </w:tcPr>
          <w:p>
            <w:pPr>
              <w:pStyle w:val="12"/>
            </w:pPr>
            <w:r>
              <w:t>47.00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1367.02</w:t>
            </w:r>
          </w:p>
        </w:tc>
        <w:tc>
          <w:tcPr>
            <w:tcW w:w="3402" w:type="dxa"/>
            <w:vAlign w:val="center"/>
          </w:tcPr>
          <w:p>
            <w:pPr>
              <w:pStyle w:val="15"/>
            </w:pPr>
            <w:r>
              <w:t>本年支出合计</w:t>
            </w:r>
          </w:p>
        </w:tc>
        <w:tc>
          <w:tcPr>
            <w:tcW w:w="1474" w:type="dxa"/>
            <w:vAlign w:val="center"/>
          </w:tcPr>
          <w:p>
            <w:pPr>
              <w:pStyle w:val="16"/>
            </w:pPr>
            <w:r>
              <w:t>1367.02</w:t>
            </w:r>
          </w:p>
        </w:tc>
        <w:tc>
          <w:tcPr>
            <w:tcW w:w="1474" w:type="dxa"/>
            <w:vAlign w:val="center"/>
          </w:tcPr>
          <w:p>
            <w:pPr>
              <w:pStyle w:val="16"/>
            </w:pPr>
            <w:r>
              <w:t>1367.02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1367.02</w:t>
            </w:r>
          </w:p>
        </w:tc>
        <w:tc>
          <w:tcPr>
            <w:tcW w:w="3402" w:type="dxa"/>
            <w:vAlign w:val="center"/>
          </w:tcPr>
          <w:p>
            <w:pPr>
              <w:pStyle w:val="15"/>
            </w:pPr>
            <w:r>
              <w:t>支出总计</w:t>
            </w:r>
          </w:p>
        </w:tc>
        <w:tc>
          <w:tcPr>
            <w:tcW w:w="1474" w:type="dxa"/>
            <w:vAlign w:val="center"/>
          </w:tcPr>
          <w:p>
            <w:pPr>
              <w:pStyle w:val="16"/>
            </w:pPr>
            <w:r>
              <w:t>1367.02</w:t>
            </w:r>
          </w:p>
        </w:tc>
        <w:tc>
          <w:tcPr>
            <w:tcW w:w="1474" w:type="dxa"/>
            <w:vAlign w:val="center"/>
          </w:tcPr>
          <w:p>
            <w:pPr>
              <w:pStyle w:val="16"/>
            </w:pPr>
            <w:r>
              <w:t>1367.02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1367.02</w:t>
            </w:r>
          </w:p>
        </w:tc>
        <w:tc>
          <w:tcPr>
            <w:tcW w:w="2551" w:type="dxa"/>
            <w:vAlign w:val="center"/>
          </w:tcPr>
          <w:p>
            <w:pPr>
              <w:pStyle w:val="16"/>
            </w:pPr>
            <w:r>
              <w:t>828.68</w:t>
            </w:r>
          </w:p>
        </w:tc>
        <w:tc>
          <w:tcPr>
            <w:tcW w:w="2551" w:type="dxa"/>
            <w:vAlign w:val="center"/>
          </w:tcPr>
          <w:p>
            <w:pPr>
              <w:pStyle w:val="16"/>
            </w:pPr>
            <w:r>
              <w:t>538.34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1206.02</w:t>
            </w:r>
          </w:p>
        </w:tc>
        <w:tc>
          <w:tcPr>
            <w:tcW w:w="2551" w:type="dxa"/>
            <w:vAlign w:val="center"/>
          </w:tcPr>
          <w:p>
            <w:pPr>
              <w:pStyle w:val="12"/>
            </w:pPr>
            <w:r>
              <w:t>667.68</w:t>
            </w:r>
          </w:p>
        </w:tc>
        <w:tc>
          <w:tcPr>
            <w:tcW w:w="2551" w:type="dxa"/>
            <w:vAlign w:val="center"/>
          </w:tcPr>
          <w:p>
            <w:pPr>
              <w:pStyle w:val="12"/>
            </w:pPr>
            <w:r>
              <w:t>538.34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1206.02</w:t>
            </w:r>
          </w:p>
        </w:tc>
        <w:tc>
          <w:tcPr>
            <w:tcW w:w="2551" w:type="dxa"/>
            <w:vAlign w:val="center"/>
          </w:tcPr>
          <w:p>
            <w:pPr>
              <w:pStyle w:val="12"/>
            </w:pPr>
            <w:r>
              <w:t>667.68</w:t>
            </w:r>
          </w:p>
        </w:tc>
        <w:tc>
          <w:tcPr>
            <w:tcW w:w="2551" w:type="dxa"/>
            <w:vAlign w:val="center"/>
          </w:tcPr>
          <w:p>
            <w:pPr>
              <w:pStyle w:val="12"/>
            </w:pPr>
            <w:r>
              <w:t>538.34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667.68</w:t>
            </w:r>
          </w:p>
        </w:tc>
        <w:tc>
          <w:tcPr>
            <w:tcW w:w="2551" w:type="dxa"/>
            <w:vAlign w:val="center"/>
          </w:tcPr>
          <w:p>
            <w:pPr>
              <w:pStyle w:val="12"/>
            </w:pPr>
            <w:r>
              <w:t>667.68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478.34</w:t>
            </w:r>
          </w:p>
        </w:tc>
        <w:tc>
          <w:tcPr>
            <w:tcW w:w="2551" w:type="dxa"/>
            <w:vAlign w:val="center"/>
          </w:tcPr>
          <w:p>
            <w:pPr>
              <w:pStyle w:val="12"/>
            </w:pPr>
          </w:p>
        </w:tc>
        <w:tc>
          <w:tcPr>
            <w:tcW w:w="2551" w:type="dxa"/>
            <w:vAlign w:val="center"/>
          </w:tcPr>
          <w:p>
            <w:pPr>
              <w:pStyle w:val="12"/>
            </w:pPr>
            <w:r>
              <w:t>478.34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2013199</w:t>
            </w:r>
          </w:p>
        </w:tc>
        <w:tc>
          <w:tcPr>
            <w:tcW w:w="4535" w:type="dxa"/>
            <w:vAlign w:val="center"/>
          </w:tcPr>
          <w:p>
            <w:pPr>
              <w:pStyle w:val="13"/>
            </w:pPr>
            <w:r>
              <w:t>其他党委办公厅（室）及相关机构事务支出</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114.00</w:t>
            </w:r>
          </w:p>
        </w:tc>
        <w:tc>
          <w:tcPr>
            <w:tcW w:w="2551" w:type="dxa"/>
            <w:vAlign w:val="center"/>
          </w:tcPr>
          <w:p>
            <w:pPr>
              <w:pStyle w:val="12"/>
            </w:pPr>
            <w:r>
              <w:t>114.00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114.00</w:t>
            </w:r>
          </w:p>
        </w:tc>
        <w:tc>
          <w:tcPr>
            <w:tcW w:w="2551" w:type="dxa"/>
            <w:vAlign w:val="center"/>
          </w:tcPr>
          <w:p>
            <w:pPr>
              <w:pStyle w:val="12"/>
            </w:pPr>
            <w:r>
              <w:t>114.00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97.00</w:t>
            </w:r>
          </w:p>
        </w:tc>
        <w:tc>
          <w:tcPr>
            <w:tcW w:w="2551" w:type="dxa"/>
            <w:vAlign w:val="center"/>
          </w:tcPr>
          <w:p>
            <w:pPr>
              <w:pStyle w:val="12"/>
            </w:pPr>
            <w:r>
              <w:t>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828.68</w:t>
            </w:r>
          </w:p>
        </w:tc>
        <w:tc>
          <w:tcPr>
            <w:tcW w:w="2551" w:type="dxa"/>
            <w:vAlign w:val="center"/>
          </w:tcPr>
          <w:p>
            <w:pPr>
              <w:pStyle w:val="16"/>
            </w:pPr>
            <w:r>
              <w:t>671.78</w:t>
            </w:r>
          </w:p>
        </w:tc>
        <w:tc>
          <w:tcPr>
            <w:tcW w:w="2551" w:type="dxa"/>
            <w:vAlign w:val="center"/>
          </w:tcPr>
          <w:p>
            <w:pPr>
              <w:pStyle w:val="16"/>
            </w:pPr>
            <w:r>
              <w:t>156.90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654.70</w:t>
            </w:r>
          </w:p>
        </w:tc>
        <w:tc>
          <w:tcPr>
            <w:tcW w:w="2551" w:type="dxa"/>
            <w:vAlign w:val="center"/>
          </w:tcPr>
          <w:p>
            <w:pPr>
              <w:pStyle w:val="12"/>
            </w:pPr>
            <w:r>
              <w:t>654.70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229.00</w:t>
            </w:r>
          </w:p>
        </w:tc>
        <w:tc>
          <w:tcPr>
            <w:tcW w:w="2551" w:type="dxa"/>
            <w:vAlign w:val="center"/>
          </w:tcPr>
          <w:p>
            <w:pPr>
              <w:pStyle w:val="12"/>
            </w:pPr>
            <w:r>
              <w:t>229.00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115.50</w:t>
            </w:r>
          </w:p>
        </w:tc>
        <w:tc>
          <w:tcPr>
            <w:tcW w:w="2551" w:type="dxa"/>
            <w:vAlign w:val="center"/>
          </w:tcPr>
          <w:p>
            <w:pPr>
              <w:pStyle w:val="12"/>
            </w:pPr>
            <w:r>
              <w:t>115.50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107.20</w:t>
            </w:r>
          </w:p>
        </w:tc>
        <w:tc>
          <w:tcPr>
            <w:tcW w:w="2551" w:type="dxa"/>
            <w:vAlign w:val="center"/>
          </w:tcPr>
          <w:p>
            <w:pPr>
              <w:pStyle w:val="12"/>
            </w:pPr>
            <w:r>
              <w:t>107.20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97.00</w:t>
            </w:r>
          </w:p>
        </w:tc>
        <w:tc>
          <w:tcPr>
            <w:tcW w:w="2551" w:type="dxa"/>
            <w:vAlign w:val="center"/>
          </w:tcPr>
          <w:p>
            <w:pPr>
              <w:pStyle w:val="12"/>
            </w:pPr>
            <w:r>
              <w:t>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156.90</w:t>
            </w:r>
          </w:p>
        </w:tc>
        <w:tc>
          <w:tcPr>
            <w:tcW w:w="2551" w:type="dxa"/>
            <w:vAlign w:val="center"/>
          </w:tcPr>
          <w:p>
            <w:pPr>
              <w:pStyle w:val="12"/>
            </w:pPr>
          </w:p>
        </w:tc>
        <w:tc>
          <w:tcPr>
            <w:tcW w:w="2551" w:type="dxa"/>
            <w:vAlign w:val="center"/>
          </w:tcPr>
          <w:p>
            <w:pPr>
              <w:pStyle w:val="12"/>
            </w:pPr>
            <w:r>
              <w:t>156.90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51.00</w:t>
            </w:r>
          </w:p>
        </w:tc>
        <w:tc>
          <w:tcPr>
            <w:tcW w:w="2551" w:type="dxa"/>
            <w:vAlign w:val="center"/>
          </w:tcPr>
          <w:p>
            <w:pPr>
              <w:pStyle w:val="12"/>
            </w:pPr>
          </w:p>
        </w:tc>
        <w:tc>
          <w:tcPr>
            <w:tcW w:w="2551" w:type="dxa"/>
            <w:vAlign w:val="center"/>
          </w:tcPr>
          <w:p>
            <w:pPr>
              <w:pStyle w:val="12"/>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21.40</w:t>
            </w:r>
          </w:p>
        </w:tc>
        <w:tc>
          <w:tcPr>
            <w:tcW w:w="2551" w:type="dxa"/>
            <w:vAlign w:val="center"/>
          </w:tcPr>
          <w:p>
            <w:pPr>
              <w:pStyle w:val="12"/>
            </w:pPr>
          </w:p>
        </w:tc>
        <w:tc>
          <w:tcPr>
            <w:tcW w:w="2551" w:type="dxa"/>
            <w:vAlign w:val="center"/>
          </w:tcPr>
          <w:p>
            <w:pPr>
              <w:pStyle w:val="12"/>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30212</w:t>
            </w:r>
          </w:p>
        </w:tc>
        <w:tc>
          <w:tcPr>
            <w:tcW w:w="4535" w:type="dxa"/>
            <w:vAlign w:val="center"/>
          </w:tcPr>
          <w:p>
            <w:pPr>
              <w:pStyle w:val="13"/>
            </w:pPr>
            <w:r>
              <w:t>因公出国（境）费用</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3021202</w:t>
            </w:r>
          </w:p>
        </w:tc>
        <w:tc>
          <w:tcPr>
            <w:tcW w:w="4535" w:type="dxa"/>
            <w:vAlign w:val="center"/>
          </w:tcPr>
          <w:p>
            <w:pPr>
              <w:pStyle w:val="13"/>
            </w:pPr>
            <w:r>
              <w:t>其他因公出国（境）费</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17.08</w:t>
            </w:r>
          </w:p>
        </w:tc>
        <w:tc>
          <w:tcPr>
            <w:tcW w:w="2551" w:type="dxa"/>
            <w:vAlign w:val="center"/>
          </w:tcPr>
          <w:p>
            <w:pPr>
              <w:pStyle w:val="12"/>
            </w:pPr>
            <w:r>
              <w:t>17.08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17.08</w:t>
            </w:r>
          </w:p>
        </w:tc>
        <w:tc>
          <w:tcPr>
            <w:tcW w:w="2551" w:type="dxa"/>
            <w:vAlign w:val="center"/>
          </w:tcPr>
          <w:p>
            <w:pPr>
              <w:pStyle w:val="12"/>
            </w:pPr>
            <w:r>
              <w:t>17.08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42.50</w:t>
            </w:r>
          </w:p>
        </w:tc>
        <w:tc>
          <w:tcPr>
            <w:tcW w:w="2381" w:type="dxa"/>
            <w:vAlign w:val="center"/>
          </w:tcPr>
          <w:p>
            <w:pPr>
              <w:pStyle w:val="16"/>
            </w:pPr>
            <w:r>
              <w:t>42.50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27.50</w:t>
            </w:r>
          </w:p>
        </w:tc>
        <w:tc>
          <w:tcPr>
            <w:tcW w:w="2381" w:type="dxa"/>
            <w:vAlign w:val="center"/>
          </w:tcPr>
          <w:p>
            <w:pPr>
              <w:pStyle w:val="12"/>
            </w:pPr>
            <w:r>
              <w:t>27.50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r>
              <w:t>8.50</w:t>
            </w:r>
          </w:p>
        </w:tc>
        <w:tc>
          <w:tcPr>
            <w:tcW w:w="2381" w:type="dxa"/>
            <w:vAlign w:val="center"/>
          </w:tcPr>
          <w:p>
            <w:pPr>
              <w:pStyle w:val="12"/>
            </w:pPr>
            <w:r>
              <w:t>8.50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r>
              <w:t>8.50</w:t>
            </w:r>
          </w:p>
        </w:tc>
        <w:tc>
          <w:tcPr>
            <w:tcW w:w="2381" w:type="dxa"/>
            <w:vAlign w:val="center"/>
          </w:tcPr>
          <w:p>
            <w:pPr>
              <w:pStyle w:val="12"/>
            </w:pPr>
            <w:r>
              <w:t>8.50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19.00</w:t>
            </w:r>
          </w:p>
        </w:tc>
        <w:tc>
          <w:tcPr>
            <w:tcW w:w="2381" w:type="dxa"/>
            <w:vAlign w:val="center"/>
          </w:tcPr>
          <w:p>
            <w:pPr>
              <w:pStyle w:val="12"/>
            </w:pPr>
            <w:r>
              <w:t>19.00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19.00</w:t>
            </w:r>
          </w:p>
        </w:tc>
        <w:tc>
          <w:tcPr>
            <w:tcW w:w="2381" w:type="dxa"/>
            <w:vAlign w:val="center"/>
          </w:tcPr>
          <w:p>
            <w:pPr>
              <w:pStyle w:val="12"/>
            </w:pPr>
            <w:r>
              <w:t>19.00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1、负责县委与县人大、县政府、县政协各班子及各乡镇、各县直单位之间的关系协调及上传下达工作；</w:t>
      </w:r>
    </w:p>
    <w:p>
      <w:pPr>
        <w:pStyle w:val="18"/>
      </w:pPr>
      <w:r>
        <w:t>2、负责县委召开的各类会议和各项活动的组织安排工作；</w:t>
      </w:r>
    </w:p>
    <w:p>
      <w:pPr>
        <w:pStyle w:val="18"/>
      </w:pPr>
      <w:r>
        <w:t>3、负责县委重大决策的调查研究和参谋服务，领导讲话的起草、文件制发、撰写汇报、请示、报告等项工作；</w:t>
      </w:r>
    </w:p>
    <w:p>
      <w:pPr>
        <w:pStyle w:val="18"/>
      </w:pPr>
      <w:r>
        <w:t>4、负责搞好为上级党委、同级党委和下级党委的信息服务工作；</w:t>
      </w:r>
    </w:p>
    <w:p>
      <w:pPr>
        <w:pStyle w:val="18"/>
      </w:pPr>
      <w:r>
        <w:t>5、负责上级和县委重大决策的督查落实及领导批示、新闻媒介反映问题的督办、催办工作；</w:t>
      </w:r>
    </w:p>
    <w:p>
      <w:pPr>
        <w:pStyle w:val="18"/>
      </w:pPr>
      <w:r>
        <w:t>6、负责来信来访、文书档案的管理、机要文件的传阅办理及密码通信工作；</w:t>
      </w:r>
    </w:p>
    <w:p>
      <w:pPr>
        <w:pStyle w:val="18"/>
      </w:pPr>
      <w:r>
        <w:t>7、负责全县矛盾纠纷排查调处工作；</w:t>
      </w:r>
    </w:p>
    <w:p>
      <w:pPr>
        <w:pStyle w:val="18"/>
      </w:pPr>
      <w:r>
        <w:t>8、负责党和国家关于国家安全工作方针、政策、工作部署的贯彻落实；</w:t>
      </w:r>
    </w:p>
    <w:p>
      <w:pPr>
        <w:pStyle w:val="18"/>
      </w:pPr>
      <w:r>
        <w:t>9、负责县委机关行政服务和后勤保障工作。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中国共产党无极县委员会办公室本级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中共无极县委巡察工作领导小组办公室</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按照预算管理有关规定，目前部门预算的编制实行综合预算管理，即全部收入和支出都反映在预算中。中国共产党无极县委员会办公室机关及所属事业单位的收支包含在部门预算中。</w:t>
      </w:r>
    </w:p>
    <w:p>
      <w:pPr>
        <w:pStyle w:val="19"/>
      </w:pPr>
      <w:r>
        <w:t>1、收入说明</w:t>
      </w:r>
    </w:p>
    <w:p>
      <w:pPr>
        <w:pStyle w:val="19"/>
      </w:pPr>
      <w:r>
        <w:t>反映本部门当年全部收入。2024年预算收入1367.02万元，其中：一般公共预算收入1367.02万元，基金预算收入0.00万元，国有资本经营预算收入0.00万元，财政专户核拨收入0.00万元，</w:t>
      </w:r>
      <w:r>
        <w:rPr>
          <w:rFonts w:hint="eastAsia"/>
          <w:lang w:val="en-US" w:eastAsia="zh-CN"/>
        </w:rPr>
        <w:t>部门</w:t>
      </w:r>
      <w:r>
        <w:t>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委员会办公室年度部门预算中支出预算的总体情况。2024年支出预算1367.02万元，其中基本支出828.68万元，包括人员经费671.78万元和日常公用经费156.90万元；项目支出538.34万元，主要为项目分别为王磊援藏补助及探亲补助7.02万元；码主渠道和电子政务网运营费16万；机要密码通信和管理能力现代化提升项目42.72万元；机要局二级网延伸工程建设经费21.6万元；红机二级网运行维护费2万元；地方志经费12万元；大督查办公经费15万元；保密宣传经费2万元；</w:t>
      </w:r>
      <w:r>
        <w:rPr>
          <w:rFonts w:hint="eastAsia"/>
          <w:lang w:eastAsia="zh-CN"/>
        </w:rPr>
        <w:t>“信创”项目</w:t>
      </w:r>
      <w:r>
        <w:t>2023-2024年经费360万元。</w:t>
      </w:r>
    </w:p>
    <w:p>
      <w:pPr>
        <w:pStyle w:val="19"/>
      </w:pPr>
      <w:r>
        <w:t>3、比上年增减情况</w:t>
      </w:r>
    </w:p>
    <w:p>
      <w:pPr>
        <w:pStyle w:val="19"/>
      </w:pPr>
      <w:r>
        <w:t>2024年预算收支安排1367.02万元，较2023年预算增加716.17万元，其中：基本支出增加249.43万元，主要为人员经费增加12.53万元，公用经费32.5万元。项目支出增加466.74万元，主要为王磊援藏补助及探亲补助增加7.02万元，保密宣传减少3万元，</w:t>
      </w:r>
      <w:r>
        <w:rPr>
          <w:rFonts w:hint="eastAsia"/>
          <w:lang w:eastAsia="zh-CN"/>
        </w:rPr>
        <w:t>“信创”项目</w:t>
      </w:r>
      <w:r>
        <w:t>2023-2024建经费增加360万元，机要密码通信和管理能力现代化提升项目增加42.72万元。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2024年，我部门机关运行经费共计安排156.90万元，主要用于日常维修、办公用房水电费、办公用房取暖费、办公用房物业管理费等日常运行支出。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27.50万元，其中因公出国（境）费8.50万元；公务用车购置及运维费19.00万元（其中：公务用车购置费为0.00万元，公务用车运维费19.00万元)；公务接待费0.00万元。与2023年相比增加11.50万元，增减变化的主要原因是增加因公出国费用8.5万元，巡察办增加公务用车维护费3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始终坚持以习近平新时代中国特色社会主义思想为指引，按照中央和省、市有关部署，全面贯彻落实党的十九大精神，</w:t>
      </w:r>
      <w:r>
        <w:rPr>
          <w:rFonts w:hint="eastAsia"/>
          <w:lang w:eastAsia="zh-CN"/>
        </w:rPr>
        <w:t>高举习近平新时代中国特色社会主义思想伟大旗帜</w:t>
      </w:r>
      <w:r>
        <w:t>，大力发扬“一不怕吃苦、二不怕吃亏、三不怕批评”的办公室精神，坚持创新、协调、绿色、开放、共享的理念，切实改进工作作风， 开拓进取，扎实工作，为建设“幸福无极、魅力无极”做出新贡献，努力向县委交一份合格答卷。</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1、规范县委机关大院后勤保障，强化机关安全保卫管理，维护县委机关正常办公秩序。</w:t>
      </w:r>
    </w:p>
    <w:p>
      <w:pPr>
        <w:pStyle w:val="23"/>
      </w:pPr>
      <w:r>
        <w:t>绩效目标：保障县委大院水电暖正常供应，无安全事故，维持机关正常办公秩序。</w:t>
      </w:r>
    </w:p>
    <w:p>
      <w:pPr>
        <w:pStyle w:val="23"/>
      </w:pPr>
      <w:r>
        <w:t>绩效指标：保障安保人员24小时在岗在位，配备必要的警用装备、监控设备及消防器材，水、电、暖设备及配套设备正常运行，规范管理。</w:t>
      </w:r>
    </w:p>
    <w:p>
      <w:pPr>
        <w:pStyle w:val="23"/>
      </w:pPr>
      <w:r>
        <w:t>2、认真做好有关工作，为领导决策提供依据，保障落实到位，切实发挥好参谋助手作用。</w:t>
      </w:r>
    </w:p>
    <w:p>
      <w:pPr>
        <w:pStyle w:val="23"/>
      </w:pPr>
      <w:r>
        <w:t>绩效目标：提供车辆、专用设备、人员及经费保障，切实做好信息、督查、保密及日常性工作。</w:t>
      </w:r>
    </w:p>
    <w:p>
      <w:pPr>
        <w:pStyle w:val="23"/>
      </w:pPr>
      <w:r>
        <w:t>绩效指标：积极开展信息收集、整理、上报工作，主动应对网络舆情，保障信息工作正常开展；及时开展督导检查，保障交办任务顺利完成；全力做好保密工作；保障日常工作正常开展。</w:t>
      </w:r>
    </w:p>
    <w:p>
      <w:pPr>
        <w:pStyle w:val="23"/>
      </w:pPr>
      <w:r>
        <w:t>3、提升密码通信工作水平，全方位保障密码通信服务工作，确保机要安全无差错。</w:t>
      </w:r>
    </w:p>
    <w:p>
      <w:pPr>
        <w:pStyle w:val="23"/>
      </w:pPr>
      <w:r>
        <w:t>绩效目标：保障密码通信绝对安全、绝对畅通，切实提高应急通信能力，保障机要工作顺利开展。</w:t>
      </w:r>
    </w:p>
    <w:p>
      <w:pPr>
        <w:pStyle w:val="23"/>
      </w:pPr>
      <w:r>
        <w:t>绩效指标：做好密码设备更新及内网建设（升级） 、维护工作；做好我县电子政务内网建设工程的组织实施工作，满足我县党政部门对内网业务运行的实际需求；圆满完成应急通讯演练任务，切实提高应急通信能力。</w:t>
      </w:r>
    </w:p>
    <w:p>
      <w:pPr>
        <w:pStyle w:val="23"/>
      </w:pPr>
      <w:r>
        <w:t>4、完成党报党刊征订工作。</w:t>
      </w:r>
    </w:p>
    <w:p>
      <w:pPr>
        <w:pStyle w:val="23"/>
      </w:pPr>
      <w:r>
        <w:t>绩效目标：充分发挥党报党刊的作用，壮大主流思想舆论，提高广大干部的理论素养、政治素养。</w:t>
      </w:r>
    </w:p>
    <w:p>
      <w:pPr>
        <w:pStyle w:val="23"/>
      </w:pPr>
      <w:r>
        <w:t>绩效指标：充分认识党报党刊征订工作重要性，按时按量完成征订任务，积极宣传党的理论、路线、方针、政策，引导社会舆论，指导我县实际工作；学习借鉴其他地方先进工作经验，为县委领导科学决策提供理论依据。</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完善制度建设。制定完善预算绩效管理制度，建立资金管理办法，完善保障制度，落实责任考核，为全年预算绩效目标的实现奠定制度基础。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规范财务资产管理。完善财务管理制度，建立财务领导小组，严格各项审批程序，加强固定资产登记、使用和报废处置管理，做到支出合理，物尽其用。</w:t>
      </w:r>
    </w:p>
    <w:p>
      <w:pPr>
        <w:pStyle w:val="24"/>
      </w:pPr>
      <w:r>
        <w:t>加强内部监督。加强内部监督制度建设，建立完善财务监督领导小组，对</w:t>
      </w:r>
      <w:r>
        <w:rPr>
          <w:rFonts w:hint="eastAsia"/>
          <w:lang w:val="en-US" w:eastAsia="zh-CN"/>
        </w:rPr>
        <w:t>部门</w:t>
      </w:r>
      <w:r>
        <w:t>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15" w:name="_Toc_3_3_0000000016"/>
    </w:p>
    <w:p>
      <w:pPr>
        <w:numPr>
          <w:ilvl w:val="0"/>
          <w:numId w:val="0"/>
        </w:numPr>
        <w:spacing w:before="10" w:after="10" w:line="360" w:lineRule="auto"/>
        <w:jc w:val="left"/>
        <w:outlineLvl w:val="2"/>
        <w:rPr>
          <w:rFonts w:hint="default" w:eastAsia="宋体"/>
          <w:lang w:val="en-US" w:eastAsia="zh-CN"/>
        </w:rPr>
      </w:pPr>
      <w:r>
        <w:rPr>
          <w:rFonts w:hint="eastAsia" w:eastAsia="宋体"/>
          <w:lang w:val="en-US" w:eastAsia="zh-CN"/>
        </w:rPr>
        <w:t xml:space="preserve">          无。</w:t>
      </w:r>
    </w:p>
    <w:p>
      <w:pPr>
        <w:numPr>
          <w:ilvl w:val="0"/>
          <w:numId w:val="0"/>
        </w:num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w:t>
      </w:r>
      <w:r>
        <w:rPr>
          <w:rFonts w:hint="eastAsia" w:ascii="方正仿宋_GBK" w:hAnsi="方正仿宋_GBK" w:eastAsia="方正仿宋_GBK" w:cs="方正仿宋_GBK"/>
          <w:color w:val="000000"/>
          <w:sz w:val="28"/>
          <w:lang w:eastAsia="zh-CN"/>
        </w:rPr>
        <w:t>“信创”项目</w:t>
      </w:r>
      <w:r>
        <w:rPr>
          <w:rFonts w:ascii="方正仿宋_GBK" w:hAnsi="方正仿宋_GBK" w:eastAsia="方正仿宋_GBK" w:cs="方正仿宋_GBK"/>
          <w:color w:val="000000"/>
          <w:sz w:val="28"/>
        </w:rPr>
        <w:t>2023-2024年经费绩效目标表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13013024P00003610104C</w:t>
            </w:r>
          </w:p>
        </w:tc>
        <w:tc>
          <w:tcPr>
            <w:tcW w:w="2835" w:type="dxa"/>
            <w:vAlign w:val="center"/>
          </w:tcPr>
          <w:p>
            <w:pPr>
              <w:pStyle w:val="11"/>
            </w:pPr>
            <w:r>
              <w:t>项目名称</w:t>
            </w:r>
          </w:p>
        </w:tc>
        <w:tc>
          <w:tcPr>
            <w:tcW w:w="6094" w:type="dxa"/>
            <w:gridSpan w:val="3"/>
            <w:vAlign w:val="center"/>
          </w:tcPr>
          <w:p>
            <w:pPr>
              <w:pStyle w:val="13"/>
            </w:pPr>
            <w:r>
              <w:t>2024</w:t>
            </w:r>
            <w:r>
              <w:rPr>
                <w:rFonts w:hint="eastAsia"/>
                <w:lang w:eastAsia="zh-CN"/>
              </w:rPr>
              <w:t>“信创”项目</w:t>
            </w:r>
            <w:r>
              <w:t>2023-2024年经费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w:t>
            </w:r>
          </w:p>
        </w:tc>
        <w:tc>
          <w:tcPr>
            <w:tcW w:w="2835" w:type="dxa"/>
            <w:vAlign w:val="center"/>
          </w:tcPr>
          <w:p>
            <w:pPr>
              <w:pStyle w:val="11"/>
            </w:pPr>
            <w:r>
              <w:t>其中：财政    资金</w:t>
            </w:r>
          </w:p>
        </w:tc>
        <w:tc>
          <w:tcPr>
            <w:tcW w:w="2551" w:type="dxa"/>
            <w:vAlign w:val="center"/>
          </w:tcPr>
          <w:p>
            <w:pPr>
              <w:pStyle w:val="13"/>
            </w:pPr>
            <w:r>
              <w:t>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rPr>
                <w:rFonts w:hint="eastAsia" w:eastAsia="方正书宋_GBK"/>
                <w:lang w:eastAsia="zh-CN"/>
              </w:rPr>
            </w:pPr>
            <w:r>
              <w:rPr>
                <w:rFonts w:hint="eastAsia"/>
                <w:lang w:eastAsia="zh-CN"/>
              </w:rPr>
              <w:t>“信创”项目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90.00</w:t>
            </w:r>
          </w:p>
        </w:tc>
        <w:tc>
          <w:tcPr>
            <w:tcW w:w="2835" w:type="dxa"/>
            <w:vAlign w:val="center"/>
          </w:tcPr>
          <w:p>
            <w:pPr>
              <w:pStyle w:val="14"/>
            </w:pPr>
            <w:r>
              <w:t>180.00</w:t>
            </w:r>
          </w:p>
        </w:tc>
        <w:tc>
          <w:tcPr>
            <w:tcW w:w="2551" w:type="dxa"/>
            <w:vAlign w:val="center"/>
          </w:tcPr>
          <w:p>
            <w:pPr>
              <w:pStyle w:val="14"/>
            </w:pPr>
            <w:r>
              <w:t>270.00</w:t>
            </w:r>
          </w:p>
        </w:tc>
        <w:tc>
          <w:tcPr>
            <w:tcW w:w="3543" w:type="dxa"/>
            <w:gridSpan w:val="2"/>
            <w:vAlign w:val="center"/>
          </w:tcPr>
          <w:p>
            <w:pPr>
              <w:pStyle w:val="14"/>
            </w:pPr>
            <w:r>
              <w:t>360.00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1.为保障替代工程正常运行，申请运行维护费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办公自动化</w:t>
            </w:r>
          </w:p>
        </w:tc>
        <w:tc>
          <w:tcPr>
            <w:tcW w:w="5386" w:type="dxa"/>
            <w:vAlign w:val="center"/>
          </w:tcPr>
          <w:p>
            <w:pPr>
              <w:pStyle w:val="13"/>
            </w:pPr>
            <w:r>
              <w:t>覆盖率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提高工作效率</w:t>
            </w:r>
          </w:p>
        </w:tc>
        <w:tc>
          <w:tcPr>
            <w:tcW w:w="5386" w:type="dxa"/>
            <w:vAlign w:val="center"/>
          </w:tcPr>
          <w:p>
            <w:pPr>
              <w:pStyle w:val="13"/>
            </w:pPr>
            <w:r>
              <w:t>验收合格</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系统正常运行</w:t>
            </w:r>
          </w:p>
        </w:tc>
        <w:tc>
          <w:tcPr>
            <w:tcW w:w="5386" w:type="dxa"/>
            <w:vAlign w:val="center"/>
          </w:tcPr>
          <w:p>
            <w:pPr>
              <w:pStyle w:val="13"/>
            </w:pPr>
            <w:r>
              <w:t>正常运行占总时间</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系统维护成本</w:t>
            </w:r>
          </w:p>
        </w:tc>
        <w:tc>
          <w:tcPr>
            <w:tcW w:w="5386" w:type="dxa"/>
            <w:vAlign w:val="center"/>
          </w:tcPr>
          <w:p>
            <w:pPr>
              <w:pStyle w:val="13"/>
            </w:pPr>
            <w:r>
              <w:t>不超出预算</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减少投诉率</w:t>
            </w:r>
          </w:p>
        </w:tc>
        <w:tc>
          <w:tcPr>
            <w:tcW w:w="5386" w:type="dxa"/>
            <w:vAlign w:val="center"/>
          </w:tcPr>
          <w:p>
            <w:pPr>
              <w:pStyle w:val="13"/>
            </w:pPr>
            <w:r>
              <w:t>设备正常</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设备使用率</w:t>
            </w:r>
          </w:p>
        </w:tc>
        <w:tc>
          <w:tcPr>
            <w:tcW w:w="5386" w:type="dxa"/>
            <w:vAlign w:val="center"/>
          </w:tcPr>
          <w:p>
            <w:pPr>
              <w:pStyle w:val="13"/>
            </w:pPr>
            <w:r>
              <w:t>完成好评率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正常运行</w:t>
            </w:r>
          </w:p>
        </w:tc>
        <w:tc>
          <w:tcPr>
            <w:tcW w:w="5386" w:type="dxa"/>
            <w:vAlign w:val="center"/>
          </w:tcPr>
          <w:p>
            <w:pPr>
              <w:pStyle w:val="13"/>
            </w:pPr>
            <w:r>
              <w:t>提高工作效率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提高效率</w:t>
            </w:r>
          </w:p>
        </w:tc>
        <w:tc>
          <w:tcPr>
            <w:tcW w:w="5386" w:type="dxa"/>
            <w:vAlign w:val="center"/>
          </w:tcPr>
          <w:p>
            <w:pPr>
              <w:pStyle w:val="13"/>
            </w:pPr>
            <w:r>
              <w:t>提高员工积极性</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员工满意度</w:t>
            </w:r>
          </w:p>
        </w:tc>
        <w:tc>
          <w:tcPr>
            <w:tcW w:w="5386" w:type="dxa"/>
            <w:vAlign w:val="center"/>
          </w:tcPr>
          <w:p>
            <w:pPr>
              <w:pStyle w:val="13"/>
            </w:pPr>
            <w:r>
              <w:t>员工满意</w:t>
            </w:r>
          </w:p>
        </w:tc>
        <w:tc>
          <w:tcPr>
            <w:tcW w:w="2268" w:type="dxa"/>
            <w:vAlign w:val="center"/>
          </w:tcPr>
          <w:p>
            <w:pPr>
              <w:pStyle w:val="13"/>
            </w:pPr>
            <w:r>
              <w:t>≥95百分比</w:t>
            </w:r>
          </w:p>
        </w:tc>
        <w:tc>
          <w:tcPr>
            <w:tcW w:w="1276" w:type="dxa"/>
            <w:vAlign w:val="center"/>
          </w:tcPr>
          <w:p>
            <w:pPr>
              <w:pStyle w:val="13"/>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2、2024保密宣传经费绩效目标表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13013024P000036101121</w:t>
            </w:r>
          </w:p>
        </w:tc>
        <w:tc>
          <w:tcPr>
            <w:tcW w:w="2835" w:type="dxa"/>
            <w:vAlign w:val="center"/>
          </w:tcPr>
          <w:p>
            <w:pPr>
              <w:pStyle w:val="11"/>
            </w:pPr>
            <w:r>
              <w:t>项目名称</w:t>
            </w:r>
          </w:p>
        </w:tc>
        <w:tc>
          <w:tcPr>
            <w:tcW w:w="6094" w:type="dxa"/>
            <w:gridSpan w:val="3"/>
            <w:vAlign w:val="center"/>
          </w:tcPr>
          <w:p>
            <w:pPr>
              <w:pStyle w:val="13"/>
            </w:pPr>
            <w:r>
              <w:t>2024保密宣传经费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1.保密宣传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完成率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质量提升度</w:t>
            </w:r>
          </w:p>
        </w:tc>
        <w:tc>
          <w:tcPr>
            <w:tcW w:w="5386" w:type="dxa"/>
            <w:vAlign w:val="center"/>
          </w:tcPr>
          <w:p>
            <w:pPr>
              <w:pStyle w:val="13"/>
            </w:pPr>
            <w:r>
              <w:t>质量提升度</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3、2024大督查办公经费绩效目标表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13013024P00003610111D</w:t>
            </w:r>
          </w:p>
        </w:tc>
        <w:tc>
          <w:tcPr>
            <w:tcW w:w="2835" w:type="dxa"/>
            <w:vAlign w:val="center"/>
          </w:tcPr>
          <w:p>
            <w:pPr>
              <w:pStyle w:val="11"/>
            </w:pPr>
            <w:r>
              <w:t>项目名称</w:t>
            </w:r>
          </w:p>
        </w:tc>
        <w:tc>
          <w:tcPr>
            <w:tcW w:w="6094" w:type="dxa"/>
            <w:gridSpan w:val="3"/>
            <w:vAlign w:val="center"/>
          </w:tcPr>
          <w:p>
            <w:pPr>
              <w:pStyle w:val="13"/>
            </w:pPr>
            <w:r>
              <w:t>2024大督查办公经费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10.00</w:t>
            </w:r>
          </w:p>
        </w:tc>
        <w:tc>
          <w:tcPr>
            <w:tcW w:w="3543"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采购办公耗材</w:t>
            </w:r>
          </w:p>
        </w:tc>
        <w:tc>
          <w:tcPr>
            <w:tcW w:w="5386" w:type="dxa"/>
            <w:vAlign w:val="center"/>
          </w:tcPr>
          <w:p>
            <w:pPr>
              <w:pStyle w:val="13"/>
            </w:pPr>
            <w:r>
              <w:t>办公经费保障正常运行</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按时完成工作</w:t>
            </w:r>
          </w:p>
        </w:tc>
        <w:tc>
          <w:tcPr>
            <w:tcW w:w="5386" w:type="dxa"/>
            <w:vAlign w:val="center"/>
          </w:tcPr>
          <w:p>
            <w:pPr>
              <w:pStyle w:val="13"/>
            </w:pPr>
            <w:r>
              <w:t>提高工作效率</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高质量完成</w:t>
            </w:r>
          </w:p>
        </w:tc>
        <w:tc>
          <w:tcPr>
            <w:tcW w:w="5386" w:type="dxa"/>
            <w:vAlign w:val="center"/>
          </w:tcPr>
          <w:p>
            <w:pPr>
              <w:pStyle w:val="13"/>
            </w:pPr>
            <w:r>
              <w:t>提高积极性</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不超出预算</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长远发展</w:t>
            </w:r>
          </w:p>
        </w:tc>
        <w:tc>
          <w:tcPr>
            <w:tcW w:w="5386" w:type="dxa"/>
            <w:vAlign w:val="center"/>
          </w:tcPr>
          <w:p>
            <w:pPr>
              <w:pStyle w:val="13"/>
            </w:pPr>
            <w:r>
              <w:t>节约环保</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经济效益</w:t>
            </w:r>
          </w:p>
        </w:tc>
        <w:tc>
          <w:tcPr>
            <w:tcW w:w="5386" w:type="dxa"/>
            <w:vAlign w:val="center"/>
          </w:tcPr>
          <w:p>
            <w:pPr>
              <w:pStyle w:val="13"/>
            </w:pPr>
            <w:r>
              <w:t>实现经济效益</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长远环保</w:t>
            </w:r>
          </w:p>
        </w:tc>
        <w:tc>
          <w:tcPr>
            <w:tcW w:w="5386" w:type="dxa"/>
            <w:vAlign w:val="center"/>
          </w:tcPr>
          <w:p>
            <w:pPr>
              <w:pStyle w:val="13"/>
            </w:pPr>
            <w:r>
              <w:t>为后代长运发展</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长久可持续</w:t>
            </w:r>
          </w:p>
        </w:tc>
        <w:tc>
          <w:tcPr>
            <w:tcW w:w="5386" w:type="dxa"/>
            <w:vAlign w:val="center"/>
          </w:tcPr>
          <w:p>
            <w:pPr>
              <w:pStyle w:val="13"/>
            </w:pPr>
            <w:r>
              <w:t>节约资源</w:t>
            </w:r>
          </w:p>
        </w:tc>
        <w:tc>
          <w:tcPr>
            <w:tcW w:w="2268" w:type="dxa"/>
            <w:vAlign w:val="center"/>
          </w:tcPr>
          <w:p>
            <w:pPr>
              <w:pStyle w:val="13"/>
            </w:pPr>
            <w:r>
              <w:t>≥95百分比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员工满意</w:t>
            </w:r>
          </w:p>
        </w:tc>
        <w:tc>
          <w:tcPr>
            <w:tcW w:w="5386" w:type="dxa"/>
            <w:vAlign w:val="center"/>
          </w:tcPr>
          <w:p>
            <w:pPr>
              <w:pStyle w:val="13"/>
            </w:pPr>
            <w:r>
              <w:t>员工满意度</w:t>
            </w:r>
          </w:p>
        </w:tc>
        <w:tc>
          <w:tcPr>
            <w:tcW w:w="2268" w:type="dxa"/>
            <w:vAlign w:val="center"/>
          </w:tcPr>
          <w:p>
            <w:pPr>
              <w:pStyle w:val="13"/>
            </w:pPr>
            <w:r>
              <w:t>≥95百分比</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4、2024地方志绩效目标表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13013024P00003610108T</w:t>
            </w:r>
          </w:p>
        </w:tc>
        <w:tc>
          <w:tcPr>
            <w:tcW w:w="2835" w:type="dxa"/>
            <w:vAlign w:val="center"/>
          </w:tcPr>
          <w:p>
            <w:pPr>
              <w:pStyle w:val="11"/>
            </w:pPr>
            <w:r>
              <w:t>项目名称</w:t>
            </w:r>
          </w:p>
        </w:tc>
        <w:tc>
          <w:tcPr>
            <w:tcW w:w="6094" w:type="dxa"/>
            <w:gridSpan w:val="3"/>
            <w:vAlign w:val="center"/>
          </w:tcPr>
          <w:p>
            <w:pPr>
              <w:pStyle w:val="13"/>
            </w:pPr>
            <w:r>
              <w:t>2024地方志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地方志经费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10.00</w:t>
            </w:r>
          </w:p>
        </w:tc>
        <w:tc>
          <w:tcPr>
            <w:tcW w:w="3543"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1.完成地方志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出版地方志</w:t>
            </w:r>
          </w:p>
        </w:tc>
        <w:tc>
          <w:tcPr>
            <w:tcW w:w="5386" w:type="dxa"/>
            <w:vAlign w:val="center"/>
          </w:tcPr>
          <w:p>
            <w:pPr>
              <w:pStyle w:val="13"/>
            </w:pPr>
            <w:r>
              <w:t>高质量完成</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验收合格比%</w:t>
            </w:r>
          </w:p>
        </w:tc>
        <w:tc>
          <w:tcPr>
            <w:tcW w:w="5386" w:type="dxa"/>
            <w:vAlign w:val="center"/>
          </w:tcPr>
          <w:p>
            <w:pPr>
              <w:pStyle w:val="13"/>
            </w:pPr>
            <w:r>
              <w:t>验收合格比%</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为社会可持续发展提供技术支撑和</w:t>
            </w:r>
          </w:p>
        </w:tc>
        <w:tc>
          <w:tcPr>
            <w:tcW w:w="5386" w:type="dxa"/>
            <w:vAlign w:val="center"/>
          </w:tcPr>
          <w:p>
            <w:pPr>
              <w:pStyle w:val="13"/>
            </w:pPr>
            <w:r>
              <w:t>为社会可持续发展提供技术支撑和决策依据</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设备使用率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≥95百分比</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5、2024红机二级网运行维护费绩效目标表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13013024P000036101077</w:t>
            </w:r>
          </w:p>
        </w:tc>
        <w:tc>
          <w:tcPr>
            <w:tcW w:w="2835" w:type="dxa"/>
            <w:vAlign w:val="center"/>
          </w:tcPr>
          <w:p>
            <w:pPr>
              <w:pStyle w:val="11"/>
            </w:pPr>
            <w:r>
              <w:t>项目名称</w:t>
            </w:r>
          </w:p>
        </w:tc>
        <w:tc>
          <w:tcPr>
            <w:tcW w:w="6094" w:type="dxa"/>
            <w:gridSpan w:val="3"/>
            <w:vAlign w:val="center"/>
          </w:tcPr>
          <w:p>
            <w:pPr>
              <w:pStyle w:val="13"/>
            </w:pPr>
            <w:r>
              <w:t>2024红机二级网运行维护费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二级网维护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1.根据河北省委办公厅冀办密传（2018）60号文的通知要求，要求各县将电话网络延伸工作作为一项重要政治任务。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维护费用</w:t>
            </w:r>
          </w:p>
        </w:tc>
        <w:tc>
          <w:tcPr>
            <w:tcW w:w="5386" w:type="dxa"/>
            <w:vAlign w:val="center"/>
          </w:tcPr>
          <w:p>
            <w:pPr>
              <w:pStyle w:val="13"/>
            </w:pPr>
            <w:r>
              <w:t>办公自动化覆盖率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效率</w:t>
            </w:r>
          </w:p>
        </w:tc>
        <w:tc>
          <w:tcPr>
            <w:tcW w:w="5386" w:type="dxa"/>
            <w:vAlign w:val="center"/>
          </w:tcPr>
          <w:p>
            <w:pPr>
              <w:pStyle w:val="13"/>
            </w:pPr>
            <w:r>
              <w:t>提高工作效率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及时完成</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不超出预算</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民生</w:t>
            </w:r>
          </w:p>
        </w:tc>
        <w:tc>
          <w:tcPr>
            <w:tcW w:w="5386" w:type="dxa"/>
            <w:vAlign w:val="center"/>
          </w:tcPr>
          <w:p>
            <w:pPr>
              <w:pStyle w:val="13"/>
            </w:pPr>
            <w:r>
              <w:t>保障工作</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提高生活品质</w:t>
            </w:r>
          </w:p>
        </w:tc>
        <w:tc>
          <w:tcPr>
            <w:tcW w:w="5386" w:type="dxa"/>
            <w:vAlign w:val="center"/>
          </w:tcPr>
          <w:p>
            <w:pPr>
              <w:pStyle w:val="13"/>
            </w:pPr>
            <w:r>
              <w:t>提高生活品质</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长久发展</w:t>
            </w:r>
          </w:p>
        </w:tc>
        <w:tc>
          <w:tcPr>
            <w:tcW w:w="5386" w:type="dxa"/>
            <w:vAlign w:val="center"/>
          </w:tcPr>
          <w:p>
            <w:pPr>
              <w:pStyle w:val="13"/>
            </w:pPr>
            <w:r>
              <w:t>长期发展</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优化自然</w:t>
            </w:r>
          </w:p>
        </w:tc>
        <w:tc>
          <w:tcPr>
            <w:tcW w:w="5386" w:type="dxa"/>
            <w:vAlign w:val="center"/>
          </w:tcPr>
          <w:p>
            <w:pPr>
              <w:pStyle w:val="13"/>
            </w:pPr>
            <w:r>
              <w:t>优化生态</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员工满意度</w:t>
            </w:r>
          </w:p>
        </w:tc>
        <w:tc>
          <w:tcPr>
            <w:tcW w:w="5386" w:type="dxa"/>
            <w:vAlign w:val="center"/>
          </w:tcPr>
          <w:p>
            <w:pPr>
              <w:pStyle w:val="13"/>
            </w:pPr>
            <w:r>
              <w:t>员工满意度</w:t>
            </w:r>
          </w:p>
        </w:tc>
        <w:tc>
          <w:tcPr>
            <w:tcW w:w="2268" w:type="dxa"/>
            <w:vAlign w:val="center"/>
          </w:tcPr>
          <w:p>
            <w:pPr>
              <w:pStyle w:val="13"/>
            </w:pPr>
            <w:r>
              <w:t>≥95百分比</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6、2024机要局二级网延伸工程建设经费绩效目标表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13013024P000036101050</w:t>
            </w:r>
          </w:p>
        </w:tc>
        <w:tc>
          <w:tcPr>
            <w:tcW w:w="2835" w:type="dxa"/>
            <w:vAlign w:val="center"/>
          </w:tcPr>
          <w:p>
            <w:pPr>
              <w:pStyle w:val="11"/>
            </w:pPr>
            <w:r>
              <w:t>项目名称</w:t>
            </w:r>
          </w:p>
        </w:tc>
        <w:tc>
          <w:tcPr>
            <w:tcW w:w="6094" w:type="dxa"/>
            <w:gridSpan w:val="3"/>
            <w:vAlign w:val="center"/>
          </w:tcPr>
          <w:p>
            <w:pPr>
              <w:pStyle w:val="13"/>
            </w:pPr>
            <w:r>
              <w:t>2024机要局二级网延伸工程建设经费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21.60</w:t>
            </w:r>
          </w:p>
        </w:tc>
        <w:tc>
          <w:tcPr>
            <w:tcW w:w="2835" w:type="dxa"/>
            <w:vAlign w:val="center"/>
          </w:tcPr>
          <w:p>
            <w:pPr>
              <w:pStyle w:val="11"/>
            </w:pPr>
            <w:r>
              <w:t>其中：财政    资金</w:t>
            </w:r>
          </w:p>
        </w:tc>
        <w:tc>
          <w:tcPr>
            <w:tcW w:w="2551" w:type="dxa"/>
            <w:vAlign w:val="center"/>
          </w:tcPr>
          <w:p>
            <w:pPr>
              <w:pStyle w:val="13"/>
            </w:pPr>
            <w:r>
              <w:t>21.60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网络维护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20.00</w:t>
            </w:r>
          </w:p>
        </w:tc>
        <w:tc>
          <w:tcPr>
            <w:tcW w:w="3543" w:type="dxa"/>
            <w:gridSpan w:val="2"/>
            <w:vAlign w:val="center"/>
          </w:tcPr>
          <w:p>
            <w:pPr>
              <w:pStyle w:val="14"/>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1.网络运行维护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维护费用</w:t>
            </w:r>
          </w:p>
        </w:tc>
        <w:tc>
          <w:tcPr>
            <w:tcW w:w="5386" w:type="dxa"/>
            <w:vAlign w:val="center"/>
          </w:tcPr>
          <w:p>
            <w:pPr>
              <w:pStyle w:val="13"/>
            </w:pPr>
            <w:r>
              <w:t>办公自动化覆盖率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效率</w:t>
            </w:r>
          </w:p>
        </w:tc>
        <w:tc>
          <w:tcPr>
            <w:tcW w:w="5386" w:type="dxa"/>
            <w:vAlign w:val="center"/>
          </w:tcPr>
          <w:p>
            <w:pPr>
              <w:pStyle w:val="13"/>
            </w:pPr>
            <w:r>
              <w:t>提高工作效率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及时完成</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不超出预算</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民生</w:t>
            </w:r>
          </w:p>
        </w:tc>
        <w:tc>
          <w:tcPr>
            <w:tcW w:w="5386" w:type="dxa"/>
            <w:vAlign w:val="center"/>
          </w:tcPr>
          <w:p>
            <w:pPr>
              <w:pStyle w:val="13"/>
            </w:pPr>
            <w:r>
              <w:t>保障工作</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提高生活品质</w:t>
            </w:r>
          </w:p>
        </w:tc>
        <w:tc>
          <w:tcPr>
            <w:tcW w:w="5386" w:type="dxa"/>
            <w:vAlign w:val="center"/>
          </w:tcPr>
          <w:p>
            <w:pPr>
              <w:pStyle w:val="13"/>
            </w:pPr>
            <w:r>
              <w:t>提高生活品质</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长久发展</w:t>
            </w:r>
          </w:p>
        </w:tc>
        <w:tc>
          <w:tcPr>
            <w:tcW w:w="5386" w:type="dxa"/>
            <w:vAlign w:val="center"/>
          </w:tcPr>
          <w:p>
            <w:pPr>
              <w:pStyle w:val="13"/>
            </w:pPr>
            <w:r>
              <w:t>长期发展</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优化自然</w:t>
            </w:r>
          </w:p>
        </w:tc>
        <w:tc>
          <w:tcPr>
            <w:tcW w:w="5386" w:type="dxa"/>
            <w:vAlign w:val="center"/>
          </w:tcPr>
          <w:p>
            <w:pPr>
              <w:pStyle w:val="13"/>
            </w:pPr>
            <w:r>
              <w:t>优化生态</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员工满意度</w:t>
            </w:r>
          </w:p>
        </w:tc>
        <w:tc>
          <w:tcPr>
            <w:tcW w:w="5386" w:type="dxa"/>
            <w:vAlign w:val="center"/>
          </w:tcPr>
          <w:p>
            <w:pPr>
              <w:pStyle w:val="13"/>
            </w:pPr>
            <w:r>
              <w:t>员工满意度</w:t>
            </w:r>
          </w:p>
        </w:tc>
        <w:tc>
          <w:tcPr>
            <w:tcW w:w="2268" w:type="dxa"/>
            <w:vAlign w:val="center"/>
          </w:tcPr>
          <w:p>
            <w:pPr>
              <w:pStyle w:val="13"/>
            </w:pPr>
            <w:r>
              <w:t>≥95百分比</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7、2024机要密码通信和管理能力现代化提升项目绩效目标表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13013024P00003610110R</w:t>
            </w:r>
          </w:p>
        </w:tc>
        <w:tc>
          <w:tcPr>
            <w:tcW w:w="2835" w:type="dxa"/>
            <w:vAlign w:val="center"/>
          </w:tcPr>
          <w:p>
            <w:pPr>
              <w:pStyle w:val="11"/>
            </w:pPr>
            <w:r>
              <w:t>项目名称</w:t>
            </w:r>
          </w:p>
        </w:tc>
        <w:tc>
          <w:tcPr>
            <w:tcW w:w="6094" w:type="dxa"/>
            <w:gridSpan w:val="3"/>
            <w:vAlign w:val="center"/>
          </w:tcPr>
          <w:p>
            <w:pPr>
              <w:pStyle w:val="13"/>
            </w:pPr>
            <w:r>
              <w:t>2024机要密码通信和管理能力现代化提升项目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42.72</w:t>
            </w:r>
          </w:p>
        </w:tc>
        <w:tc>
          <w:tcPr>
            <w:tcW w:w="2835" w:type="dxa"/>
            <w:vAlign w:val="center"/>
          </w:tcPr>
          <w:p>
            <w:pPr>
              <w:pStyle w:val="11"/>
            </w:pPr>
            <w:r>
              <w:t>其中：财政    资金</w:t>
            </w:r>
          </w:p>
        </w:tc>
        <w:tc>
          <w:tcPr>
            <w:tcW w:w="2551" w:type="dxa"/>
            <w:vAlign w:val="center"/>
          </w:tcPr>
          <w:p>
            <w:pPr>
              <w:pStyle w:val="13"/>
            </w:pPr>
            <w:r>
              <w:t>42.72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密码通信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42.72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1.机要局密码运行，加强网络安全建设.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w:t>
            </w:r>
          </w:p>
        </w:tc>
        <w:tc>
          <w:tcPr>
            <w:tcW w:w="5386" w:type="dxa"/>
            <w:vAlign w:val="center"/>
          </w:tcPr>
          <w:p>
            <w:pPr>
              <w:pStyle w:val="13"/>
            </w:pPr>
            <w:r>
              <w:t>保障网络安全</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效率</w:t>
            </w:r>
          </w:p>
        </w:tc>
        <w:tc>
          <w:tcPr>
            <w:tcW w:w="5386" w:type="dxa"/>
            <w:vAlign w:val="center"/>
          </w:tcPr>
          <w:p>
            <w:pPr>
              <w:pStyle w:val="13"/>
            </w:pPr>
            <w:r>
              <w:t>提高工作效率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及时完成</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不超出预算</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民生</w:t>
            </w:r>
          </w:p>
        </w:tc>
        <w:tc>
          <w:tcPr>
            <w:tcW w:w="5386" w:type="dxa"/>
            <w:vAlign w:val="center"/>
          </w:tcPr>
          <w:p>
            <w:pPr>
              <w:pStyle w:val="13"/>
            </w:pPr>
            <w:r>
              <w:t>保障工作</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提高生活品质</w:t>
            </w:r>
          </w:p>
        </w:tc>
        <w:tc>
          <w:tcPr>
            <w:tcW w:w="5386" w:type="dxa"/>
            <w:vAlign w:val="center"/>
          </w:tcPr>
          <w:p>
            <w:pPr>
              <w:pStyle w:val="13"/>
            </w:pPr>
            <w:r>
              <w:t>提高生活品质</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长久发展</w:t>
            </w:r>
          </w:p>
        </w:tc>
        <w:tc>
          <w:tcPr>
            <w:tcW w:w="5386" w:type="dxa"/>
            <w:vAlign w:val="center"/>
          </w:tcPr>
          <w:p>
            <w:pPr>
              <w:pStyle w:val="13"/>
            </w:pPr>
            <w:r>
              <w:t>长期发展</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优化自然</w:t>
            </w:r>
          </w:p>
        </w:tc>
        <w:tc>
          <w:tcPr>
            <w:tcW w:w="5386" w:type="dxa"/>
            <w:vAlign w:val="center"/>
          </w:tcPr>
          <w:p>
            <w:pPr>
              <w:pStyle w:val="13"/>
            </w:pPr>
            <w:r>
              <w:t>提高保密意识</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员工满意度</w:t>
            </w:r>
          </w:p>
        </w:tc>
        <w:tc>
          <w:tcPr>
            <w:tcW w:w="5386" w:type="dxa"/>
            <w:vAlign w:val="center"/>
          </w:tcPr>
          <w:p>
            <w:pPr>
              <w:pStyle w:val="13"/>
            </w:pPr>
            <w:r>
              <w:t>员工满意度</w:t>
            </w:r>
          </w:p>
        </w:tc>
        <w:tc>
          <w:tcPr>
            <w:tcW w:w="2268" w:type="dxa"/>
            <w:vAlign w:val="center"/>
          </w:tcPr>
          <w:p>
            <w:pPr>
              <w:pStyle w:val="13"/>
            </w:pPr>
            <w:r>
              <w:t>≥95百分比</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8、2024密码主渠道和电子政务网运营费绩效目标表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13013024P00003610106K</w:t>
            </w:r>
          </w:p>
        </w:tc>
        <w:tc>
          <w:tcPr>
            <w:tcW w:w="2835" w:type="dxa"/>
            <w:vAlign w:val="center"/>
          </w:tcPr>
          <w:p>
            <w:pPr>
              <w:pStyle w:val="11"/>
            </w:pPr>
            <w:r>
              <w:t>项目名称</w:t>
            </w:r>
          </w:p>
        </w:tc>
        <w:tc>
          <w:tcPr>
            <w:tcW w:w="6094" w:type="dxa"/>
            <w:gridSpan w:val="3"/>
            <w:vAlign w:val="center"/>
          </w:tcPr>
          <w:p>
            <w:pPr>
              <w:pStyle w:val="13"/>
            </w:pPr>
            <w:r>
              <w:t>2024密码主渠道和电子政务网运营费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密码主渠道运行维护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12.00</w:t>
            </w:r>
          </w:p>
        </w:tc>
        <w:tc>
          <w:tcPr>
            <w:tcW w:w="2551" w:type="dxa"/>
            <w:vAlign w:val="center"/>
          </w:tcPr>
          <w:p>
            <w:pPr>
              <w:pStyle w:val="14"/>
            </w:pPr>
            <w:r>
              <w:t>14.00</w:t>
            </w:r>
          </w:p>
        </w:tc>
        <w:tc>
          <w:tcPr>
            <w:tcW w:w="3543" w:type="dxa"/>
            <w:gridSpan w:val="2"/>
            <w:vAlign w:val="center"/>
          </w:tcPr>
          <w:p>
            <w:pPr>
              <w:pStyle w:val="14"/>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1.机要局密码运行，加强网络安全建设.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w:t>
            </w:r>
          </w:p>
        </w:tc>
        <w:tc>
          <w:tcPr>
            <w:tcW w:w="5386" w:type="dxa"/>
            <w:vAlign w:val="center"/>
          </w:tcPr>
          <w:p>
            <w:pPr>
              <w:pStyle w:val="13"/>
            </w:pPr>
            <w:r>
              <w:t>保障网络安全</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效率</w:t>
            </w:r>
          </w:p>
        </w:tc>
        <w:tc>
          <w:tcPr>
            <w:tcW w:w="5386" w:type="dxa"/>
            <w:vAlign w:val="center"/>
          </w:tcPr>
          <w:p>
            <w:pPr>
              <w:pStyle w:val="13"/>
            </w:pPr>
            <w:r>
              <w:t>提高工作效率</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及时完成</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不超出预算</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民生</w:t>
            </w:r>
          </w:p>
        </w:tc>
        <w:tc>
          <w:tcPr>
            <w:tcW w:w="5386" w:type="dxa"/>
            <w:vAlign w:val="center"/>
          </w:tcPr>
          <w:p>
            <w:pPr>
              <w:pStyle w:val="13"/>
            </w:pPr>
            <w:r>
              <w:t>保障工作</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提高生活品质</w:t>
            </w:r>
          </w:p>
        </w:tc>
        <w:tc>
          <w:tcPr>
            <w:tcW w:w="5386" w:type="dxa"/>
            <w:vAlign w:val="center"/>
          </w:tcPr>
          <w:p>
            <w:pPr>
              <w:pStyle w:val="13"/>
            </w:pPr>
            <w:r>
              <w:t>提高生活品质</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长久发展</w:t>
            </w:r>
          </w:p>
        </w:tc>
        <w:tc>
          <w:tcPr>
            <w:tcW w:w="5386" w:type="dxa"/>
            <w:vAlign w:val="center"/>
          </w:tcPr>
          <w:p>
            <w:pPr>
              <w:pStyle w:val="13"/>
            </w:pPr>
            <w:r>
              <w:t>长期发展</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优化自然</w:t>
            </w:r>
          </w:p>
        </w:tc>
        <w:tc>
          <w:tcPr>
            <w:tcW w:w="5386" w:type="dxa"/>
            <w:vAlign w:val="center"/>
          </w:tcPr>
          <w:p>
            <w:pPr>
              <w:pStyle w:val="13"/>
            </w:pPr>
            <w:r>
              <w:t>提高保密意识</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员工满意度</w:t>
            </w:r>
          </w:p>
        </w:tc>
        <w:tc>
          <w:tcPr>
            <w:tcW w:w="5386" w:type="dxa"/>
            <w:vAlign w:val="center"/>
          </w:tcPr>
          <w:p>
            <w:pPr>
              <w:pStyle w:val="13"/>
            </w:pPr>
            <w:r>
              <w:t>员工满意度</w:t>
            </w:r>
          </w:p>
        </w:tc>
        <w:tc>
          <w:tcPr>
            <w:tcW w:w="2268" w:type="dxa"/>
            <w:vAlign w:val="center"/>
          </w:tcPr>
          <w:p>
            <w:pPr>
              <w:pStyle w:val="13"/>
            </w:pPr>
            <w:r>
              <w:t>≥95百分比</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9、2024王磊援藏补助及探亲补助绩效目标表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13013024P00003610103Q</w:t>
            </w:r>
          </w:p>
        </w:tc>
        <w:tc>
          <w:tcPr>
            <w:tcW w:w="2835" w:type="dxa"/>
            <w:vAlign w:val="center"/>
          </w:tcPr>
          <w:p>
            <w:pPr>
              <w:pStyle w:val="11"/>
            </w:pPr>
            <w:r>
              <w:t>项目名称</w:t>
            </w:r>
          </w:p>
        </w:tc>
        <w:tc>
          <w:tcPr>
            <w:tcW w:w="6094" w:type="dxa"/>
            <w:gridSpan w:val="3"/>
            <w:vAlign w:val="center"/>
          </w:tcPr>
          <w:p>
            <w:pPr>
              <w:pStyle w:val="13"/>
            </w:pPr>
            <w:r>
              <w:t>2024王磊援藏补助及探亲补助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7.02</w:t>
            </w:r>
          </w:p>
        </w:tc>
        <w:tc>
          <w:tcPr>
            <w:tcW w:w="2835" w:type="dxa"/>
            <w:vAlign w:val="center"/>
          </w:tcPr>
          <w:p>
            <w:pPr>
              <w:pStyle w:val="11"/>
            </w:pPr>
            <w:r>
              <w:t>其中：财政    资金</w:t>
            </w:r>
          </w:p>
        </w:tc>
        <w:tc>
          <w:tcPr>
            <w:tcW w:w="2551" w:type="dxa"/>
            <w:vAlign w:val="center"/>
          </w:tcPr>
          <w:p>
            <w:pPr>
              <w:pStyle w:val="13"/>
            </w:pPr>
            <w:r>
              <w:t>7.02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王磊援藏补助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7.02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1.王磊援藏补助及探亲补助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按年计算</w:t>
            </w:r>
          </w:p>
        </w:tc>
        <w:tc>
          <w:tcPr>
            <w:tcW w:w="5386" w:type="dxa"/>
            <w:vAlign w:val="center"/>
          </w:tcPr>
          <w:p>
            <w:pPr>
              <w:pStyle w:val="13"/>
            </w:pPr>
            <w:r>
              <w:t>按标准</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不超出预算</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长远发展</w:t>
            </w:r>
          </w:p>
        </w:tc>
        <w:tc>
          <w:tcPr>
            <w:tcW w:w="5386" w:type="dxa"/>
            <w:vAlign w:val="center"/>
          </w:tcPr>
          <w:p>
            <w:pPr>
              <w:pStyle w:val="13"/>
            </w:pPr>
            <w:r>
              <w:t>长远发展</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≥98百分比</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13013024P00003610069C</w:t>
            </w:r>
          </w:p>
        </w:tc>
        <w:tc>
          <w:tcPr>
            <w:tcW w:w="2835" w:type="dxa"/>
            <w:vAlign w:val="center"/>
          </w:tcPr>
          <w:p>
            <w:pPr>
              <w:pStyle w:val="11"/>
            </w:pPr>
            <w:r>
              <w:t>项目名称</w:t>
            </w:r>
          </w:p>
        </w:tc>
        <w:tc>
          <w:tcPr>
            <w:tcW w:w="6094" w:type="dxa"/>
            <w:gridSpan w:val="3"/>
            <w:vAlign w:val="center"/>
          </w:tcPr>
          <w:p>
            <w:pPr>
              <w:pStyle w:val="13"/>
            </w:pPr>
            <w:r>
              <w:t>2024年巡察经费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3"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1.巡查经费执行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监督覆盖率</w:t>
            </w:r>
          </w:p>
        </w:tc>
        <w:tc>
          <w:tcPr>
            <w:tcW w:w="5386" w:type="dxa"/>
            <w:vAlign w:val="center"/>
          </w:tcPr>
          <w:p>
            <w:pPr>
              <w:pStyle w:val="13"/>
            </w:pPr>
            <w:r>
              <w:t>监督覆盖率</w:t>
            </w:r>
          </w:p>
        </w:tc>
        <w:tc>
          <w:tcPr>
            <w:tcW w:w="2268" w:type="dxa"/>
            <w:vAlign w:val="center"/>
          </w:tcPr>
          <w:p>
            <w:pPr>
              <w:pStyle w:val="13"/>
            </w:pPr>
            <w:r>
              <w:t>全县监督监察工作实现全覆盖。</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优良率</w:t>
            </w:r>
          </w:p>
        </w:tc>
        <w:tc>
          <w:tcPr>
            <w:tcW w:w="5386" w:type="dxa"/>
            <w:vAlign w:val="center"/>
          </w:tcPr>
          <w:p>
            <w:pPr>
              <w:pStyle w:val="13"/>
            </w:pPr>
            <w:r>
              <w:t>优良率</w:t>
            </w:r>
          </w:p>
        </w:tc>
        <w:tc>
          <w:tcPr>
            <w:tcW w:w="2268" w:type="dxa"/>
            <w:vAlign w:val="center"/>
          </w:tcPr>
          <w:p>
            <w:pPr>
              <w:pStyle w:val="13"/>
            </w:pPr>
            <w:r>
              <w:t>成果运用率</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按时按要求完成各项监督任务。</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控制成本</w:t>
            </w:r>
          </w:p>
        </w:tc>
        <w:tc>
          <w:tcPr>
            <w:tcW w:w="2268" w:type="dxa"/>
            <w:vAlign w:val="center"/>
          </w:tcPr>
          <w:p>
            <w:pPr>
              <w:pStyle w:val="13"/>
            </w:pPr>
            <w:r>
              <w:t>控制各项工作成本</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带动相关领域及行业效益水平提高</w:t>
            </w:r>
          </w:p>
        </w:tc>
        <w:tc>
          <w:tcPr>
            <w:tcW w:w="5386" w:type="dxa"/>
            <w:vAlign w:val="center"/>
          </w:tcPr>
          <w:p>
            <w:pPr>
              <w:pStyle w:val="13"/>
            </w:pPr>
            <w:r>
              <w:t>带动相关领域及行业效益水平提高情况</w:t>
            </w:r>
          </w:p>
        </w:tc>
        <w:tc>
          <w:tcPr>
            <w:tcW w:w="2268" w:type="dxa"/>
            <w:vAlign w:val="center"/>
          </w:tcPr>
          <w:p>
            <w:pPr>
              <w:pStyle w:val="13"/>
            </w:pPr>
            <w:r>
              <w:t>带动相关领域及行业效益水平提高情况</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提高巡察工作社会影响力</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增强影响力</w:t>
            </w:r>
          </w:p>
        </w:tc>
        <w:tc>
          <w:tcPr>
            <w:tcW w:w="5386" w:type="dxa"/>
            <w:vAlign w:val="center"/>
          </w:tcPr>
          <w:p>
            <w:pPr>
              <w:pStyle w:val="13"/>
            </w:pPr>
            <w:r>
              <w:t>增强影响力</w:t>
            </w:r>
          </w:p>
        </w:tc>
        <w:tc>
          <w:tcPr>
            <w:tcW w:w="2268" w:type="dxa"/>
            <w:vAlign w:val="center"/>
          </w:tcPr>
          <w:p>
            <w:pPr>
              <w:pStyle w:val="13"/>
            </w:pPr>
            <w:r>
              <w:t>增强纪律监督巡察监督工作影响力</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中国共产党无极县委员会办公室上年末固定资产金额为630.25万元（详见下表）。本年度拟购置固定资产总额为0.00万元，已按要求列入政府采购预算，详见政府采购预算表。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w:t>
            </w:r>
            <w:bookmarkStart w:id="20" w:name="_GoBack"/>
            <w:r>
              <w:t>单位</w:t>
            </w:r>
            <w:bookmarkEnd w:id="20"/>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630.25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369</w:t>
            </w:r>
          </w:p>
        </w:tc>
        <w:tc>
          <w:tcPr>
            <w:tcW w:w="2835" w:type="dxa"/>
            <w:vAlign w:val="center"/>
          </w:tcPr>
          <w:p>
            <w:pPr>
              <w:pStyle w:val="12"/>
            </w:pPr>
            <w:r>
              <w:t>630.25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1587B2F"/>
    <w:multiLevelType w:val="singleLevel"/>
    <w:tmpl w:val="51587B2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FE47FA"/>
    <w:rsid w:val="0BC2389E"/>
    <w:rsid w:val="31AF39C5"/>
    <w:rsid w:val="39677CC5"/>
    <w:rsid w:val="48DE6CD8"/>
    <w:rsid w:val="769017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2024-02-06T16:18:24Z</dcterms:created>
  <dcterms:modified xsi:type="dcterms:W3CDTF">2024-02-06T08:18:24Z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2024-02-06T16:18:25Z</dcterms:created>
  <dcterms:modified xsi:type="dcterms:W3CDTF">2024-02-06T08:18:25Z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2024-02-06T16:18:25Z</dcterms:created>
  <dcterms:modified xsi:type="dcterms:W3CDTF">2024-02-06T08:18:25Z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2024-02-06T16:18:26Z</dcterms:created>
  <dcterms:modified xsi:type="dcterms:W3CDTF">2024-02-06T08:18:26Z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2024-02-06T16:18:26Z</dcterms:created>
  <dcterms:modified xsi:type="dcterms:W3CDTF">2024-02-06T08:18:26Z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2024-02-06T16:18:27Z</dcterms:created>
  <dcterms:modified xsi:type="dcterms:W3CDTF">2024-02-06T08:18:26Z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2024-02-06T16:18:27Z</dcterms:created>
  <dcterms:modified xsi:type="dcterms:W3CDTF">2024-02-06T08:18:27Z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2024-02-06T16:18:27Z</dcterms:created>
  <dcterms:modified xsi:type="dcterms:W3CDTF">2024-02-06T08:18:27Z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2024-02-06T16:18:23Z</dcterms:created>
  <dcterms:modified xsi:type="dcterms:W3CDTF">2024-02-06T08:18:23Z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2024-02-06T16:18:23Z</dcterms:created>
  <dcterms:modified xsi:type="dcterms:W3CDTF">2024-02-06T08:18:23Z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2024-02-06T16:18:24Z</dcterms:created>
  <dcterms:modified xsi:type="dcterms:W3CDTF">2024-02-06T08:18:24Z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2024-02-06T16:18:22Z</dcterms:created>
  <dcterms:modified xsi:type="dcterms:W3CDTF">2024-02-06T08:18:22Z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2024-02-06T16:18:25Z</dcterms:created>
  <dcterms:modified xsi:type="dcterms:W3CDTF">2024-02-06T08:18:24Z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2024-02-06T16:18:25Z</dcterms:created>
  <dcterms:modified xsi:type="dcterms:W3CDTF">2024-02-06T08:18:25Z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e21e5e6-f304-4a3a-972a-a724d2931131}">
  <ds:schemaRefs/>
</ds:datastoreItem>
</file>

<file path=customXml/itemProps10.xml><?xml version="1.0" encoding="utf-8"?>
<ds:datastoreItem xmlns:ds="http://schemas.openxmlformats.org/officeDocument/2006/customXml" ds:itemID="{8dd716f4-ae20-46e8-94c1-af7e9c1c085a}">
  <ds:schemaRefs/>
</ds:datastoreItem>
</file>

<file path=customXml/itemProps11.xml><?xml version="1.0" encoding="utf-8"?>
<ds:datastoreItem xmlns:ds="http://schemas.openxmlformats.org/officeDocument/2006/customXml" ds:itemID="{66d1b7fc-2f6e-4c38-af5d-53803208886f}">
  <ds:schemaRefs/>
</ds:datastoreItem>
</file>

<file path=customXml/itemProps12.xml><?xml version="1.0" encoding="utf-8"?>
<ds:datastoreItem xmlns:ds="http://schemas.openxmlformats.org/officeDocument/2006/customXml" ds:itemID="{128b33e3-745c-4c2b-ac7e-4704fc90a5b8}">
  <ds:schemaRefs/>
</ds:datastoreItem>
</file>

<file path=customXml/itemProps13.xml><?xml version="1.0" encoding="utf-8"?>
<ds:datastoreItem xmlns:ds="http://schemas.openxmlformats.org/officeDocument/2006/customXml" ds:itemID="{da265853-d186-44da-a76d-c619916cbb5c}">
  <ds:schemaRefs/>
</ds:datastoreItem>
</file>

<file path=customXml/itemProps14.xml><?xml version="1.0" encoding="utf-8"?>
<ds:datastoreItem xmlns:ds="http://schemas.openxmlformats.org/officeDocument/2006/customXml" ds:itemID="{ca8ff99e-c6a7-4a69-abfa-cdb5d2758c93}">
  <ds:schemaRefs/>
</ds:datastoreItem>
</file>

<file path=customXml/itemProps15.xml><?xml version="1.0" encoding="utf-8"?>
<ds:datastoreItem xmlns:ds="http://schemas.openxmlformats.org/officeDocument/2006/customXml" ds:itemID="{4dd1841d-393c-443d-b379-9f4e8ff1bf7f}">
  <ds:schemaRefs/>
</ds:datastoreItem>
</file>

<file path=customXml/itemProps16.xml><?xml version="1.0" encoding="utf-8"?>
<ds:datastoreItem xmlns:ds="http://schemas.openxmlformats.org/officeDocument/2006/customXml" ds:itemID="{a0563211-d828-4056-a041-fa6408c59129}">
  <ds:schemaRefs/>
</ds:datastoreItem>
</file>

<file path=customXml/itemProps17.xml><?xml version="1.0" encoding="utf-8"?>
<ds:datastoreItem xmlns:ds="http://schemas.openxmlformats.org/officeDocument/2006/customXml" ds:itemID="{c12648c1-db46-4040-8108-559c433dcc70}">
  <ds:schemaRefs/>
</ds:datastoreItem>
</file>

<file path=customXml/itemProps18.xml><?xml version="1.0" encoding="utf-8"?>
<ds:datastoreItem xmlns:ds="http://schemas.openxmlformats.org/officeDocument/2006/customXml" ds:itemID="{4bc088ca-36bf-4c12-9e6e-39354baa9899}">
  <ds:schemaRefs/>
</ds:datastoreItem>
</file>

<file path=customXml/itemProps19.xml><?xml version="1.0" encoding="utf-8"?>
<ds:datastoreItem xmlns:ds="http://schemas.openxmlformats.org/officeDocument/2006/customXml" ds:itemID="{38bf9976-ccf7-48e9-a357-fc2998707ec6}">
  <ds:schemaRefs/>
</ds:datastoreItem>
</file>

<file path=customXml/itemProps2.xml><?xml version="1.0" encoding="utf-8"?>
<ds:datastoreItem xmlns:ds="http://schemas.openxmlformats.org/officeDocument/2006/customXml" ds:itemID="{61736768-5c25-4ec1-b145-85f206828871}">
  <ds:schemaRefs/>
</ds:datastoreItem>
</file>

<file path=customXml/itemProps20.xml><?xml version="1.0" encoding="utf-8"?>
<ds:datastoreItem xmlns:ds="http://schemas.openxmlformats.org/officeDocument/2006/customXml" ds:itemID="{d7fa73d8-c634-4fd2-b704-df528eddccf7}">
  <ds:schemaRefs/>
</ds:datastoreItem>
</file>

<file path=customXml/itemProps21.xml><?xml version="1.0" encoding="utf-8"?>
<ds:datastoreItem xmlns:ds="http://schemas.openxmlformats.org/officeDocument/2006/customXml" ds:itemID="{9fb8b2ac-add8-4f0f-a60f-ad4b56f8d0c9}">
  <ds:schemaRefs/>
</ds:datastoreItem>
</file>

<file path=customXml/itemProps22.xml><?xml version="1.0" encoding="utf-8"?>
<ds:datastoreItem xmlns:ds="http://schemas.openxmlformats.org/officeDocument/2006/customXml" ds:itemID="{2e3dc529-cc4c-49bc-a57b-637608d60982}">
  <ds:schemaRefs/>
</ds:datastoreItem>
</file>

<file path=customXml/itemProps23.xml><?xml version="1.0" encoding="utf-8"?>
<ds:datastoreItem xmlns:ds="http://schemas.openxmlformats.org/officeDocument/2006/customXml" ds:itemID="{8bd6d862-c255-45b0-85d7-0c91d0b9d4da}">
  <ds:schemaRefs/>
</ds:datastoreItem>
</file>

<file path=customXml/itemProps24.xml><?xml version="1.0" encoding="utf-8"?>
<ds:datastoreItem xmlns:ds="http://schemas.openxmlformats.org/officeDocument/2006/customXml" ds:itemID="{134fe2db-c076-453e-b3b2-834263fd6426}">
  <ds:schemaRefs/>
</ds:datastoreItem>
</file>

<file path=customXml/itemProps25.xml><?xml version="1.0" encoding="utf-8"?>
<ds:datastoreItem xmlns:ds="http://schemas.openxmlformats.org/officeDocument/2006/customXml" ds:itemID="{37a9c34d-4cde-4245-ad03-47e3b72ac008}">
  <ds:schemaRefs/>
</ds:datastoreItem>
</file>

<file path=customXml/itemProps26.xml><?xml version="1.0" encoding="utf-8"?>
<ds:datastoreItem xmlns:ds="http://schemas.openxmlformats.org/officeDocument/2006/customXml" ds:itemID="{1de6c3e5-fdf0-4bec-9120-5e1769cbc4f1}">
  <ds:schemaRefs/>
</ds:datastoreItem>
</file>

<file path=customXml/itemProps27.xml><?xml version="1.0" encoding="utf-8"?>
<ds:datastoreItem xmlns:ds="http://schemas.openxmlformats.org/officeDocument/2006/customXml" ds:itemID="{ebf6e71d-bc53-4302-a5ea-4c4daa73bda9}">
  <ds:schemaRefs/>
</ds:datastoreItem>
</file>

<file path=customXml/itemProps28.xml><?xml version="1.0" encoding="utf-8"?>
<ds:datastoreItem xmlns:ds="http://schemas.openxmlformats.org/officeDocument/2006/customXml" ds:itemID="{f7c0dd31-ecef-40a7-9aee-7b83c8a1a408}">
  <ds:schemaRefs/>
</ds:datastoreItem>
</file>

<file path=customXml/itemProps3.xml><?xml version="1.0" encoding="utf-8"?>
<ds:datastoreItem xmlns:ds="http://schemas.openxmlformats.org/officeDocument/2006/customXml" ds:itemID="{71b2af64-8a23-4546-a828-07188a09966e}">
  <ds:schemaRefs/>
</ds:datastoreItem>
</file>

<file path=customXml/itemProps4.xml><?xml version="1.0" encoding="utf-8"?>
<ds:datastoreItem xmlns:ds="http://schemas.openxmlformats.org/officeDocument/2006/customXml" ds:itemID="{0fec066a-291d-413b-99ef-ad8136fd307d}">
  <ds:schemaRefs/>
</ds:datastoreItem>
</file>

<file path=customXml/itemProps5.xml><?xml version="1.0" encoding="utf-8"?>
<ds:datastoreItem xmlns:ds="http://schemas.openxmlformats.org/officeDocument/2006/customXml" ds:itemID="{4da58a75-ab06-49e6-8729-1805b583f983}">
  <ds:schemaRefs/>
</ds:datastoreItem>
</file>

<file path=customXml/itemProps6.xml><?xml version="1.0" encoding="utf-8"?>
<ds:datastoreItem xmlns:ds="http://schemas.openxmlformats.org/officeDocument/2006/customXml" ds:itemID="{3164826d-b611-43d3-b4f5-91851d0f3931}">
  <ds:schemaRefs/>
</ds:datastoreItem>
</file>

<file path=customXml/itemProps7.xml><?xml version="1.0" encoding="utf-8"?>
<ds:datastoreItem xmlns:ds="http://schemas.openxmlformats.org/officeDocument/2006/customXml" ds:itemID="{6ccd794a-f678-4a22-91bf-3dc68cd7fc07}">
  <ds:schemaRefs/>
</ds:datastoreItem>
</file>

<file path=customXml/itemProps8.xml><?xml version="1.0" encoding="utf-8"?>
<ds:datastoreItem xmlns:ds="http://schemas.openxmlformats.org/officeDocument/2006/customXml" ds:itemID="{1da03176-2d6d-41cb-b875-1852785da046}">
  <ds:schemaRefs/>
</ds:datastoreItem>
</file>

<file path=customXml/itemProps9.xml><?xml version="1.0" encoding="utf-8"?>
<ds:datastoreItem xmlns:ds="http://schemas.openxmlformats.org/officeDocument/2006/customXml" ds:itemID="{eb9f141a-44f3-4ff5-8cc3-2fd4e9b6e8b3}">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2024-02-06T16:18:00Z</dcterms:created>
  <dc:creator>Administrator</dc:creator>
  <cp:lastModifiedBy>浮生</cp:lastModifiedBy>
  <dcterms:modified xsi:type="dcterms:W3CDTF">2025-10-29T02:45:51Z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A57502C8CE1A41F9A88601405082FFDE</vt:lpwstr>
  </property>
</Properties>
</file>