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6470.73</w:t>
            </w:r>
          </w:p>
        </w:tc>
        <w:tc>
          <w:tcPr>
            <w:tcW w:w="4535" w:type="dxa"/>
            <w:vAlign w:val="center"/>
          </w:tcPr>
          <w:p>
            <w:pPr>
              <w:pStyle w:val="13"/>
            </w:pPr>
            <w:r>
              <w:t>一、一般公共服务支出</w:t>
            </w:r>
          </w:p>
        </w:tc>
        <w:tc>
          <w:tcPr>
            <w:tcW w:w="2126" w:type="dxa"/>
            <w:vAlign w:val="center"/>
          </w:tcPr>
          <w:p>
            <w:pPr>
              <w:pStyle w:val="12"/>
            </w:pPr>
            <w:r>
              <w:t>2416.09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3949.58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6470.73</w:t>
            </w:r>
          </w:p>
        </w:tc>
        <w:tc>
          <w:tcPr>
            <w:tcW w:w="4535" w:type="dxa"/>
            <w:vAlign w:val="center"/>
          </w:tcPr>
          <w:p>
            <w:pPr>
              <w:pStyle w:val="15"/>
            </w:pPr>
            <w:r>
              <w:t>本年支出合计</w:t>
            </w:r>
          </w:p>
        </w:tc>
        <w:tc>
          <w:tcPr>
            <w:tcW w:w="2126" w:type="dxa"/>
            <w:vAlign w:val="center"/>
          </w:tcPr>
          <w:p>
            <w:pPr>
              <w:pStyle w:val="16"/>
            </w:pPr>
            <w:r>
              <w:t>6470.73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6470.73</w:t>
            </w:r>
          </w:p>
        </w:tc>
        <w:tc>
          <w:tcPr>
            <w:tcW w:w="4535" w:type="dxa"/>
            <w:vAlign w:val="center"/>
          </w:tcPr>
          <w:p>
            <w:pPr>
              <w:pStyle w:val="15"/>
            </w:pPr>
            <w:r>
              <w:t>支出总计</w:t>
            </w:r>
          </w:p>
        </w:tc>
        <w:tc>
          <w:tcPr>
            <w:tcW w:w="2126" w:type="dxa"/>
            <w:vAlign w:val="center"/>
          </w:tcPr>
          <w:p>
            <w:pPr>
              <w:pStyle w:val="16"/>
            </w:pPr>
            <w:r>
              <w:t>6470.73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6470.73</w:t>
            </w:r>
          </w:p>
        </w:tc>
        <w:tc>
          <w:tcPr>
            <w:tcW w:w="1134" w:type="dxa"/>
            <w:vAlign w:val="center"/>
          </w:tcPr>
          <w:p>
            <w:pPr>
              <w:pStyle w:val="16"/>
            </w:pPr>
            <w:r>
              <w:t>6470.73</w:t>
            </w:r>
          </w:p>
        </w:tc>
        <w:tc>
          <w:tcPr>
            <w:tcW w:w="1134" w:type="dxa"/>
            <w:vAlign w:val="center"/>
          </w:tcPr>
          <w:p>
            <w:pPr>
              <w:pStyle w:val="16"/>
            </w:pPr>
            <w:r>
              <w:t>6470.73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2416.09</w:t>
            </w:r>
          </w:p>
        </w:tc>
        <w:tc>
          <w:tcPr>
            <w:tcW w:w="1134" w:type="dxa"/>
            <w:vAlign w:val="center"/>
          </w:tcPr>
          <w:p>
            <w:pPr>
              <w:pStyle w:val="12"/>
            </w:pPr>
            <w:r>
              <w:t>2416.09</w:t>
            </w:r>
          </w:p>
        </w:tc>
        <w:tc>
          <w:tcPr>
            <w:tcW w:w="1134" w:type="dxa"/>
            <w:vAlign w:val="center"/>
          </w:tcPr>
          <w:p>
            <w:pPr>
              <w:pStyle w:val="12"/>
            </w:pPr>
            <w:r>
              <w:t>2416.09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2416.09</w:t>
            </w:r>
          </w:p>
        </w:tc>
        <w:tc>
          <w:tcPr>
            <w:tcW w:w="1134" w:type="dxa"/>
            <w:vAlign w:val="center"/>
          </w:tcPr>
          <w:p>
            <w:pPr>
              <w:pStyle w:val="12"/>
            </w:pPr>
            <w:r>
              <w:t>2416.09</w:t>
            </w:r>
          </w:p>
        </w:tc>
        <w:tc>
          <w:tcPr>
            <w:tcW w:w="1134" w:type="dxa"/>
            <w:vAlign w:val="center"/>
          </w:tcPr>
          <w:p>
            <w:pPr>
              <w:pStyle w:val="12"/>
            </w:pPr>
            <w:r>
              <w:t>2416.09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429.67</w:t>
            </w:r>
          </w:p>
        </w:tc>
        <w:tc>
          <w:tcPr>
            <w:tcW w:w="1134" w:type="dxa"/>
            <w:vAlign w:val="center"/>
          </w:tcPr>
          <w:p>
            <w:pPr>
              <w:pStyle w:val="12"/>
            </w:pPr>
            <w:r>
              <w:t>429.67</w:t>
            </w:r>
          </w:p>
        </w:tc>
        <w:tc>
          <w:tcPr>
            <w:tcW w:w="1134" w:type="dxa"/>
            <w:vAlign w:val="center"/>
          </w:tcPr>
          <w:p>
            <w:pPr>
              <w:pStyle w:val="12"/>
            </w:pPr>
            <w:r>
              <w:t>429.67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1986.42</w:t>
            </w:r>
          </w:p>
        </w:tc>
        <w:tc>
          <w:tcPr>
            <w:tcW w:w="1134" w:type="dxa"/>
            <w:vAlign w:val="center"/>
          </w:tcPr>
          <w:p>
            <w:pPr>
              <w:pStyle w:val="12"/>
            </w:pPr>
            <w:r>
              <w:t>1986.42</w:t>
            </w:r>
          </w:p>
        </w:tc>
        <w:tc>
          <w:tcPr>
            <w:tcW w:w="1134" w:type="dxa"/>
            <w:vAlign w:val="center"/>
          </w:tcPr>
          <w:p>
            <w:pPr>
              <w:pStyle w:val="12"/>
            </w:pPr>
            <w:r>
              <w:t>1986.42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76.61</w:t>
            </w:r>
          </w:p>
        </w:tc>
        <w:tc>
          <w:tcPr>
            <w:tcW w:w="1134" w:type="dxa"/>
            <w:vAlign w:val="center"/>
          </w:tcPr>
          <w:p>
            <w:pPr>
              <w:pStyle w:val="12"/>
            </w:pPr>
            <w:r>
              <w:t>76.61</w:t>
            </w:r>
          </w:p>
        </w:tc>
        <w:tc>
          <w:tcPr>
            <w:tcW w:w="1134" w:type="dxa"/>
            <w:vAlign w:val="center"/>
          </w:tcPr>
          <w:p>
            <w:pPr>
              <w:pStyle w:val="12"/>
            </w:pPr>
            <w:r>
              <w:t>76.61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76.61</w:t>
            </w:r>
          </w:p>
        </w:tc>
        <w:tc>
          <w:tcPr>
            <w:tcW w:w="1134" w:type="dxa"/>
            <w:vAlign w:val="center"/>
          </w:tcPr>
          <w:p>
            <w:pPr>
              <w:pStyle w:val="12"/>
            </w:pPr>
            <w:r>
              <w:t>76.61</w:t>
            </w:r>
          </w:p>
        </w:tc>
        <w:tc>
          <w:tcPr>
            <w:tcW w:w="1134" w:type="dxa"/>
            <w:vAlign w:val="center"/>
          </w:tcPr>
          <w:p>
            <w:pPr>
              <w:pStyle w:val="12"/>
            </w:pPr>
            <w:r>
              <w:t>76.61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65.66</w:t>
            </w:r>
          </w:p>
        </w:tc>
        <w:tc>
          <w:tcPr>
            <w:tcW w:w="1134" w:type="dxa"/>
            <w:vAlign w:val="center"/>
          </w:tcPr>
          <w:p>
            <w:pPr>
              <w:pStyle w:val="12"/>
            </w:pPr>
            <w:r>
              <w:t>65.66</w:t>
            </w:r>
          </w:p>
        </w:tc>
        <w:tc>
          <w:tcPr>
            <w:tcW w:w="1134" w:type="dxa"/>
            <w:vAlign w:val="center"/>
          </w:tcPr>
          <w:p>
            <w:pPr>
              <w:pStyle w:val="12"/>
            </w:pPr>
            <w:r>
              <w:t>65.66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10.94</w:t>
            </w:r>
          </w:p>
        </w:tc>
        <w:tc>
          <w:tcPr>
            <w:tcW w:w="1134" w:type="dxa"/>
            <w:vAlign w:val="center"/>
          </w:tcPr>
          <w:p>
            <w:pPr>
              <w:pStyle w:val="12"/>
            </w:pPr>
            <w:r>
              <w:t>10.94</w:t>
            </w:r>
          </w:p>
        </w:tc>
        <w:tc>
          <w:tcPr>
            <w:tcW w:w="1134" w:type="dxa"/>
            <w:vAlign w:val="center"/>
          </w:tcPr>
          <w:p>
            <w:pPr>
              <w:pStyle w:val="12"/>
            </w:pPr>
            <w:r>
              <w:t>10.94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28.45</w:t>
            </w:r>
          </w:p>
        </w:tc>
        <w:tc>
          <w:tcPr>
            <w:tcW w:w="1134" w:type="dxa"/>
            <w:vAlign w:val="center"/>
          </w:tcPr>
          <w:p>
            <w:pPr>
              <w:pStyle w:val="12"/>
            </w:pPr>
            <w:r>
              <w:t>28.45</w:t>
            </w:r>
          </w:p>
        </w:tc>
        <w:tc>
          <w:tcPr>
            <w:tcW w:w="1134" w:type="dxa"/>
            <w:vAlign w:val="center"/>
          </w:tcPr>
          <w:p>
            <w:pPr>
              <w:pStyle w:val="12"/>
            </w:pPr>
            <w:r>
              <w:t>28.45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28.45</w:t>
            </w:r>
          </w:p>
        </w:tc>
        <w:tc>
          <w:tcPr>
            <w:tcW w:w="1134" w:type="dxa"/>
            <w:vAlign w:val="center"/>
          </w:tcPr>
          <w:p>
            <w:pPr>
              <w:pStyle w:val="12"/>
            </w:pPr>
            <w:r>
              <w:t>28.45</w:t>
            </w:r>
          </w:p>
        </w:tc>
        <w:tc>
          <w:tcPr>
            <w:tcW w:w="1134" w:type="dxa"/>
            <w:vAlign w:val="center"/>
          </w:tcPr>
          <w:p>
            <w:pPr>
              <w:pStyle w:val="12"/>
            </w:pPr>
            <w:r>
              <w:t>28.45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28.45</w:t>
            </w:r>
          </w:p>
        </w:tc>
        <w:tc>
          <w:tcPr>
            <w:tcW w:w="1134" w:type="dxa"/>
            <w:vAlign w:val="center"/>
          </w:tcPr>
          <w:p>
            <w:pPr>
              <w:pStyle w:val="12"/>
            </w:pPr>
            <w:r>
              <w:t>28.45</w:t>
            </w:r>
          </w:p>
        </w:tc>
        <w:tc>
          <w:tcPr>
            <w:tcW w:w="1134" w:type="dxa"/>
            <w:vAlign w:val="center"/>
          </w:tcPr>
          <w:p>
            <w:pPr>
              <w:pStyle w:val="12"/>
            </w:pPr>
            <w:r>
              <w:t>28.45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3949.58</w:t>
            </w:r>
          </w:p>
        </w:tc>
        <w:tc>
          <w:tcPr>
            <w:tcW w:w="1134" w:type="dxa"/>
            <w:vAlign w:val="center"/>
          </w:tcPr>
          <w:p>
            <w:pPr>
              <w:pStyle w:val="12"/>
            </w:pPr>
            <w:r>
              <w:t>3949.58</w:t>
            </w:r>
          </w:p>
        </w:tc>
        <w:tc>
          <w:tcPr>
            <w:tcW w:w="1134" w:type="dxa"/>
            <w:vAlign w:val="center"/>
          </w:tcPr>
          <w:p>
            <w:pPr>
              <w:pStyle w:val="12"/>
            </w:pPr>
            <w:r>
              <w:t>3949.58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24.58</w:t>
            </w:r>
          </w:p>
        </w:tc>
        <w:tc>
          <w:tcPr>
            <w:tcW w:w="1134" w:type="dxa"/>
            <w:vAlign w:val="center"/>
          </w:tcPr>
          <w:p>
            <w:pPr>
              <w:pStyle w:val="12"/>
            </w:pPr>
            <w:r>
              <w:t>24.58</w:t>
            </w:r>
          </w:p>
        </w:tc>
        <w:tc>
          <w:tcPr>
            <w:tcW w:w="1134" w:type="dxa"/>
            <w:vAlign w:val="center"/>
          </w:tcPr>
          <w:p>
            <w:pPr>
              <w:pStyle w:val="12"/>
            </w:pPr>
            <w:r>
              <w:t>24.58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2130152</w:t>
            </w:r>
          </w:p>
        </w:tc>
        <w:tc>
          <w:tcPr>
            <w:tcW w:w="1559" w:type="dxa"/>
            <w:vAlign w:val="center"/>
          </w:tcPr>
          <w:p>
            <w:pPr>
              <w:pStyle w:val="13"/>
            </w:pPr>
            <w:r>
              <w:t>对高校毕业生到基层任职补助</w:t>
            </w:r>
          </w:p>
        </w:tc>
        <w:tc>
          <w:tcPr>
            <w:tcW w:w="1134" w:type="dxa"/>
            <w:vAlign w:val="center"/>
          </w:tcPr>
          <w:p>
            <w:pPr>
              <w:pStyle w:val="12"/>
            </w:pPr>
            <w:r>
              <w:t>24.58</w:t>
            </w:r>
          </w:p>
        </w:tc>
        <w:tc>
          <w:tcPr>
            <w:tcW w:w="1134" w:type="dxa"/>
            <w:vAlign w:val="center"/>
          </w:tcPr>
          <w:p>
            <w:pPr>
              <w:pStyle w:val="12"/>
            </w:pPr>
            <w:r>
              <w:t>24.58</w:t>
            </w:r>
          </w:p>
        </w:tc>
        <w:tc>
          <w:tcPr>
            <w:tcW w:w="1134" w:type="dxa"/>
            <w:vAlign w:val="center"/>
          </w:tcPr>
          <w:p>
            <w:pPr>
              <w:pStyle w:val="12"/>
            </w:pPr>
            <w:r>
              <w:t>24.58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3925.00</w:t>
            </w:r>
          </w:p>
        </w:tc>
        <w:tc>
          <w:tcPr>
            <w:tcW w:w="1134" w:type="dxa"/>
            <w:vAlign w:val="center"/>
          </w:tcPr>
          <w:p>
            <w:pPr>
              <w:pStyle w:val="12"/>
            </w:pPr>
            <w:r>
              <w:t>3925.00</w:t>
            </w:r>
          </w:p>
        </w:tc>
        <w:tc>
          <w:tcPr>
            <w:tcW w:w="1134" w:type="dxa"/>
            <w:vAlign w:val="center"/>
          </w:tcPr>
          <w:p>
            <w:pPr>
              <w:pStyle w:val="12"/>
            </w:pPr>
            <w:r>
              <w:t>3925.00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3925.00</w:t>
            </w:r>
          </w:p>
        </w:tc>
        <w:tc>
          <w:tcPr>
            <w:tcW w:w="1134" w:type="dxa"/>
            <w:vAlign w:val="center"/>
          </w:tcPr>
          <w:p>
            <w:pPr>
              <w:pStyle w:val="12"/>
            </w:pPr>
            <w:r>
              <w:t>3925.00</w:t>
            </w:r>
          </w:p>
        </w:tc>
        <w:tc>
          <w:tcPr>
            <w:tcW w:w="1134" w:type="dxa"/>
            <w:vAlign w:val="center"/>
          </w:tcPr>
          <w:p>
            <w:pPr>
              <w:pStyle w:val="12"/>
            </w:pPr>
            <w:r>
              <w:t>3925.00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6470.73</w:t>
            </w:r>
          </w:p>
        </w:tc>
        <w:tc>
          <w:tcPr>
            <w:tcW w:w="1361" w:type="dxa"/>
            <w:vAlign w:val="center"/>
          </w:tcPr>
          <w:p>
            <w:pPr>
              <w:pStyle w:val="16"/>
            </w:pPr>
            <w:r>
              <w:t>534.73</w:t>
            </w:r>
          </w:p>
        </w:tc>
        <w:tc>
          <w:tcPr>
            <w:tcW w:w="1361" w:type="dxa"/>
            <w:vAlign w:val="center"/>
          </w:tcPr>
          <w:p>
            <w:pPr>
              <w:pStyle w:val="16"/>
            </w:pPr>
            <w:r>
              <w:t>5936.00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2416.09</w:t>
            </w:r>
          </w:p>
        </w:tc>
        <w:tc>
          <w:tcPr>
            <w:tcW w:w="1361" w:type="dxa"/>
            <w:vAlign w:val="center"/>
          </w:tcPr>
          <w:p>
            <w:pPr>
              <w:pStyle w:val="12"/>
            </w:pPr>
            <w:r>
              <w:t>429.67</w:t>
            </w:r>
          </w:p>
        </w:tc>
        <w:tc>
          <w:tcPr>
            <w:tcW w:w="1361" w:type="dxa"/>
            <w:vAlign w:val="center"/>
          </w:tcPr>
          <w:p>
            <w:pPr>
              <w:pStyle w:val="12"/>
            </w:pPr>
            <w:r>
              <w:t>1986.42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2416.09</w:t>
            </w:r>
          </w:p>
        </w:tc>
        <w:tc>
          <w:tcPr>
            <w:tcW w:w="1361" w:type="dxa"/>
            <w:vAlign w:val="center"/>
          </w:tcPr>
          <w:p>
            <w:pPr>
              <w:pStyle w:val="12"/>
            </w:pPr>
            <w:r>
              <w:t>429.67</w:t>
            </w:r>
          </w:p>
        </w:tc>
        <w:tc>
          <w:tcPr>
            <w:tcW w:w="1361" w:type="dxa"/>
            <w:vAlign w:val="center"/>
          </w:tcPr>
          <w:p>
            <w:pPr>
              <w:pStyle w:val="12"/>
            </w:pPr>
            <w:r>
              <w:t>1986.42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429.67</w:t>
            </w:r>
          </w:p>
        </w:tc>
        <w:tc>
          <w:tcPr>
            <w:tcW w:w="1361" w:type="dxa"/>
            <w:vAlign w:val="center"/>
          </w:tcPr>
          <w:p>
            <w:pPr>
              <w:pStyle w:val="12"/>
            </w:pPr>
            <w:r>
              <w:t>429.67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1986.42</w:t>
            </w:r>
          </w:p>
        </w:tc>
        <w:tc>
          <w:tcPr>
            <w:tcW w:w="1361" w:type="dxa"/>
            <w:vAlign w:val="center"/>
          </w:tcPr>
          <w:p>
            <w:pPr>
              <w:pStyle w:val="12"/>
            </w:pPr>
          </w:p>
        </w:tc>
        <w:tc>
          <w:tcPr>
            <w:tcW w:w="1361" w:type="dxa"/>
            <w:vAlign w:val="center"/>
          </w:tcPr>
          <w:p>
            <w:pPr>
              <w:pStyle w:val="12"/>
            </w:pPr>
            <w:r>
              <w:t>1986.42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76.61</w:t>
            </w:r>
          </w:p>
        </w:tc>
        <w:tc>
          <w:tcPr>
            <w:tcW w:w="1361" w:type="dxa"/>
            <w:vAlign w:val="center"/>
          </w:tcPr>
          <w:p>
            <w:pPr>
              <w:pStyle w:val="12"/>
            </w:pPr>
            <w:r>
              <w:t>76.61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76.61</w:t>
            </w:r>
          </w:p>
        </w:tc>
        <w:tc>
          <w:tcPr>
            <w:tcW w:w="1361" w:type="dxa"/>
            <w:vAlign w:val="center"/>
          </w:tcPr>
          <w:p>
            <w:pPr>
              <w:pStyle w:val="12"/>
            </w:pPr>
            <w:r>
              <w:t>76.61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65.66</w:t>
            </w:r>
          </w:p>
        </w:tc>
        <w:tc>
          <w:tcPr>
            <w:tcW w:w="1361" w:type="dxa"/>
            <w:vAlign w:val="center"/>
          </w:tcPr>
          <w:p>
            <w:pPr>
              <w:pStyle w:val="12"/>
            </w:pPr>
            <w:r>
              <w:t>65.66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10.94</w:t>
            </w:r>
          </w:p>
        </w:tc>
        <w:tc>
          <w:tcPr>
            <w:tcW w:w="1361" w:type="dxa"/>
            <w:vAlign w:val="center"/>
          </w:tcPr>
          <w:p>
            <w:pPr>
              <w:pStyle w:val="12"/>
            </w:pPr>
            <w:r>
              <w:t>10.94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28.45</w:t>
            </w:r>
          </w:p>
        </w:tc>
        <w:tc>
          <w:tcPr>
            <w:tcW w:w="1361" w:type="dxa"/>
            <w:vAlign w:val="center"/>
          </w:tcPr>
          <w:p>
            <w:pPr>
              <w:pStyle w:val="12"/>
            </w:pPr>
            <w:r>
              <w:t>28.45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28.45</w:t>
            </w:r>
          </w:p>
        </w:tc>
        <w:tc>
          <w:tcPr>
            <w:tcW w:w="1361" w:type="dxa"/>
            <w:vAlign w:val="center"/>
          </w:tcPr>
          <w:p>
            <w:pPr>
              <w:pStyle w:val="12"/>
            </w:pPr>
            <w:r>
              <w:t>28.45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28.45</w:t>
            </w:r>
          </w:p>
        </w:tc>
        <w:tc>
          <w:tcPr>
            <w:tcW w:w="1361" w:type="dxa"/>
            <w:vAlign w:val="center"/>
          </w:tcPr>
          <w:p>
            <w:pPr>
              <w:pStyle w:val="12"/>
            </w:pPr>
            <w:r>
              <w:t>28.45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3949.58</w:t>
            </w:r>
          </w:p>
        </w:tc>
        <w:tc>
          <w:tcPr>
            <w:tcW w:w="1361" w:type="dxa"/>
            <w:vAlign w:val="center"/>
          </w:tcPr>
          <w:p>
            <w:pPr>
              <w:pStyle w:val="12"/>
            </w:pPr>
          </w:p>
        </w:tc>
        <w:tc>
          <w:tcPr>
            <w:tcW w:w="1361" w:type="dxa"/>
            <w:vAlign w:val="center"/>
          </w:tcPr>
          <w:p>
            <w:pPr>
              <w:pStyle w:val="12"/>
            </w:pPr>
            <w:r>
              <w:t>3949.58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24.58</w:t>
            </w:r>
          </w:p>
        </w:tc>
        <w:tc>
          <w:tcPr>
            <w:tcW w:w="1361" w:type="dxa"/>
            <w:vAlign w:val="center"/>
          </w:tcPr>
          <w:p>
            <w:pPr>
              <w:pStyle w:val="12"/>
            </w:pPr>
          </w:p>
        </w:tc>
        <w:tc>
          <w:tcPr>
            <w:tcW w:w="1361" w:type="dxa"/>
            <w:vAlign w:val="center"/>
          </w:tcPr>
          <w:p>
            <w:pPr>
              <w:pStyle w:val="12"/>
            </w:pPr>
            <w:r>
              <w:t>24.58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2130152</w:t>
            </w:r>
          </w:p>
        </w:tc>
        <w:tc>
          <w:tcPr>
            <w:tcW w:w="4535" w:type="dxa"/>
            <w:vAlign w:val="center"/>
          </w:tcPr>
          <w:p>
            <w:pPr>
              <w:pStyle w:val="13"/>
            </w:pPr>
            <w:r>
              <w:t>对高校毕业生到基层任职补助</w:t>
            </w:r>
          </w:p>
        </w:tc>
        <w:tc>
          <w:tcPr>
            <w:tcW w:w="1361" w:type="dxa"/>
            <w:vAlign w:val="center"/>
          </w:tcPr>
          <w:p>
            <w:pPr>
              <w:pStyle w:val="12"/>
            </w:pPr>
            <w:r>
              <w:t>24.58</w:t>
            </w:r>
          </w:p>
        </w:tc>
        <w:tc>
          <w:tcPr>
            <w:tcW w:w="1361" w:type="dxa"/>
            <w:vAlign w:val="center"/>
          </w:tcPr>
          <w:p>
            <w:pPr>
              <w:pStyle w:val="12"/>
            </w:pPr>
          </w:p>
        </w:tc>
        <w:tc>
          <w:tcPr>
            <w:tcW w:w="1361" w:type="dxa"/>
            <w:vAlign w:val="center"/>
          </w:tcPr>
          <w:p>
            <w:pPr>
              <w:pStyle w:val="12"/>
            </w:pPr>
            <w:r>
              <w:t>24.58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3925.00</w:t>
            </w:r>
          </w:p>
        </w:tc>
        <w:tc>
          <w:tcPr>
            <w:tcW w:w="1361" w:type="dxa"/>
            <w:vAlign w:val="center"/>
          </w:tcPr>
          <w:p>
            <w:pPr>
              <w:pStyle w:val="12"/>
            </w:pPr>
          </w:p>
        </w:tc>
        <w:tc>
          <w:tcPr>
            <w:tcW w:w="1361" w:type="dxa"/>
            <w:vAlign w:val="center"/>
          </w:tcPr>
          <w:p>
            <w:pPr>
              <w:pStyle w:val="12"/>
            </w:pPr>
            <w:r>
              <w:t>3925.00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3925.00</w:t>
            </w:r>
          </w:p>
        </w:tc>
        <w:tc>
          <w:tcPr>
            <w:tcW w:w="1361" w:type="dxa"/>
            <w:vAlign w:val="center"/>
          </w:tcPr>
          <w:p>
            <w:pPr>
              <w:pStyle w:val="12"/>
            </w:pPr>
          </w:p>
        </w:tc>
        <w:tc>
          <w:tcPr>
            <w:tcW w:w="1361" w:type="dxa"/>
            <w:vAlign w:val="center"/>
          </w:tcPr>
          <w:p>
            <w:pPr>
              <w:pStyle w:val="12"/>
            </w:pPr>
            <w:r>
              <w:t>3925.00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6470.73</w:t>
            </w:r>
          </w:p>
        </w:tc>
        <w:tc>
          <w:tcPr>
            <w:tcW w:w="3402" w:type="dxa"/>
            <w:vAlign w:val="center"/>
          </w:tcPr>
          <w:p>
            <w:pPr>
              <w:pStyle w:val="13"/>
            </w:pPr>
            <w:r>
              <w:t>一、一般公共服务支出</w:t>
            </w:r>
          </w:p>
        </w:tc>
        <w:tc>
          <w:tcPr>
            <w:tcW w:w="1474" w:type="dxa"/>
            <w:vAlign w:val="center"/>
          </w:tcPr>
          <w:p>
            <w:pPr>
              <w:pStyle w:val="12"/>
            </w:pPr>
            <w:r>
              <w:t>2416.09</w:t>
            </w:r>
          </w:p>
        </w:tc>
        <w:tc>
          <w:tcPr>
            <w:tcW w:w="1474" w:type="dxa"/>
            <w:vAlign w:val="center"/>
          </w:tcPr>
          <w:p>
            <w:pPr>
              <w:pStyle w:val="12"/>
            </w:pPr>
            <w:r>
              <w:t>2416.09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76.61</w:t>
            </w:r>
          </w:p>
        </w:tc>
        <w:tc>
          <w:tcPr>
            <w:tcW w:w="1474" w:type="dxa"/>
            <w:vAlign w:val="center"/>
          </w:tcPr>
          <w:p>
            <w:pPr>
              <w:pStyle w:val="12"/>
            </w:pPr>
            <w:r>
              <w:t>76.61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28.45</w:t>
            </w:r>
          </w:p>
        </w:tc>
        <w:tc>
          <w:tcPr>
            <w:tcW w:w="1474" w:type="dxa"/>
            <w:vAlign w:val="center"/>
          </w:tcPr>
          <w:p>
            <w:pPr>
              <w:pStyle w:val="12"/>
            </w:pPr>
            <w:r>
              <w:t>28.45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3949.58</w:t>
            </w:r>
          </w:p>
        </w:tc>
        <w:tc>
          <w:tcPr>
            <w:tcW w:w="1474" w:type="dxa"/>
            <w:vAlign w:val="center"/>
          </w:tcPr>
          <w:p>
            <w:pPr>
              <w:pStyle w:val="12"/>
            </w:pPr>
            <w:r>
              <w:t>3949.58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6470.73</w:t>
            </w:r>
          </w:p>
        </w:tc>
        <w:tc>
          <w:tcPr>
            <w:tcW w:w="3402" w:type="dxa"/>
            <w:vAlign w:val="center"/>
          </w:tcPr>
          <w:p>
            <w:pPr>
              <w:pStyle w:val="15"/>
            </w:pPr>
            <w:r>
              <w:t>本年支出合计</w:t>
            </w:r>
          </w:p>
        </w:tc>
        <w:tc>
          <w:tcPr>
            <w:tcW w:w="1474" w:type="dxa"/>
            <w:vAlign w:val="center"/>
          </w:tcPr>
          <w:p>
            <w:pPr>
              <w:pStyle w:val="16"/>
            </w:pPr>
            <w:r>
              <w:t>6470.73</w:t>
            </w:r>
          </w:p>
        </w:tc>
        <w:tc>
          <w:tcPr>
            <w:tcW w:w="1474" w:type="dxa"/>
            <w:vAlign w:val="center"/>
          </w:tcPr>
          <w:p>
            <w:pPr>
              <w:pStyle w:val="16"/>
            </w:pPr>
            <w:r>
              <w:t>6470.73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6470.73</w:t>
            </w:r>
          </w:p>
        </w:tc>
        <w:tc>
          <w:tcPr>
            <w:tcW w:w="3402" w:type="dxa"/>
            <w:vAlign w:val="center"/>
          </w:tcPr>
          <w:p>
            <w:pPr>
              <w:pStyle w:val="15"/>
            </w:pPr>
            <w:r>
              <w:t>支出总计</w:t>
            </w:r>
          </w:p>
        </w:tc>
        <w:tc>
          <w:tcPr>
            <w:tcW w:w="1474" w:type="dxa"/>
            <w:vAlign w:val="center"/>
          </w:tcPr>
          <w:p>
            <w:pPr>
              <w:pStyle w:val="16"/>
            </w:pPr>
            <w:r>
              <w:t>6470.73</w:t>
            </w:r>
          </w:p>
        </w:tc>
        <w:tc>
          <w:tcPr>
            <w:tcW w:w="1474" w:type="dxa"/>
            <w:vAlign w:val="center"/>
          </w:tcPr>
          <w:p>
            <w:pPr>
              <w:pStyle w:val="16"/>
            </w:pPr>
            <w:r>
              <w:t>6470.73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6470.73</w:t>
            </w:r>
          </w:p>
        </w:tc>
        <w:tc>
          <w:tcPr>
            <w:tcW w:w="2551" w:type="dxa"/>
            <w:vAlign w:val="center"/>
          </w:tcPr>
          <w:p>
            <w:pPr>
              <w:pStyle w:val="16"/>
            </w:pPr>
            <w:r>
              <w:t>534.73</w:t>
            </w:r>
          </w:p>
        </w:tc>
        <w:tc>
          <w:tcPr>
            <w:tcW w:w="2551" w:type="dxa"/>
            <w:vAlign w:val="center"/>
          </w:tcPr>
          <w:p>
            <w:pPr>
              <w:pStyle w:val="16"/>
            </w:pPr>
            <w:r>
              <w:t>5936.00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2416.09</w:t>
            </w:r>
          </w:p>
        </w:tc>
        <w:tc>
          <w:tcPr>
            <w:tcW w:w="2551" w:type="dxa"/>
            <w:vAlign w:val="center"/>
          </w:tcPr>
          <w:p>
            <w:pPr>
              <w:pStyle w:val="12"/>
            </w:pPr>
            <w:r>
              <w:t>429.67</w:t>
            </w:r>
          </w:p>
        </w:tc>
        <w:tc>
          <w:tcPr>
            <w:tcW w:w="2551" w:type="dxa"/>
            <w:vAlign w:val="center"/>
          </w:tcPr>
          <w:p>
            <w:pPr>
              <w:pStyle w:val="12"/>
            </w:pPr>
            <w:r>
              <w:t>1986.42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2416.09</w:t>
            </w:r>
          </w:p>
        </w:tc>
        <w:tc>
          <w:tcPr>
            <w:tcW w:w="2551" w:type="dxa"/>
            <w:vAlign w:val="center"/>
          </w:tcPr>
          <w:p>
            <w:pPr>
              <w:pStyle w:val="12"/>
            </w:pPr>
            <w:r>
              <w:t>429.67</w:t>
            </w:r>
          </w:p>
        </w:tc>
        <w:tc>
          <w:tcPr>
            <w:tcW w:w="2551" w:type="dxa"/>
            <w:vAlign w:val="center"/>
          </w:tcPr>
          <w:p>
            <w:pPr>
              <w:pStyle w:val="12"/>
            </w:pPr>
            <w:r>
              <w:t>1986.42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429.67</w:t>
            </w:r>
          </w:p>
        </w:tc>
        <w:tc>
          <w:tcPr>
            <w:tcW w:w="2551" w:type="dxa"/>
            <w:vAlign w:val="center"/>
          </w:tcPr>
          <w:p>
            <w:pPr>
              <w:pStyle w:val="12"/>
            </w:pPr>
            <w:r>
              <w:t>429.67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1986.42</w:t>
            </w:r>
          </w:p>
        </w:tc>
        <w:tc>
          <w:tcPr>
            <w:tcW w:w="2551" w:type="dxa"/>
            <w:vAlign w:val="center"/>
          </w:tcPr>
          <w:p>
            <w:pPr>
              <w:pStyle w:val="12"/>
            </w:pPr>
          </w:p>
        </w:tc>
        <w:tc>
          <w:tcPr>
            <w:tcW w:w="2551" w:type="dxa"/>
            <w:vAlign w:val="center"/>
          </w:tcPr>
          <w:p>
            <w:pPr>
              <w:pStyle w:val="12"/>
            </w:pPr>
            <w:r>
              <w:t>1986.42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76.61</w:t>
            </w:r>
          </w:p>
        </w:tc>
        <w:tc>
          <w:tcPr>
            <w:tcW w:w="2551" w:type="dxa"/>
            <w:vAlign w:val="center"/>
          </w:tcPr>
          <w:p>
            <w:pPr>
              <w:pStyle w:val="12"/>
            </w:pPr>
            <w:r>
              <w:t>76.61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76.61</w:t>
            </w:r>
          </w:p>
        </w:tc>
        <w:tc>
          <w:tcPr>
            <w:tcW w:w="2551" w:type="dxa"/>
            <w:vAlign w:val="center"/>
          </w:tcPr>
          <w:p>
            <w:pPr>
              <w:pStyle w:val="12"/>
            </w:pPr>
            <w:r>
              <w:t>76.61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65.66</w:t>
            </w:r>
          </w:p>
        </w:tc>
        <w:tc>
          <w:tcPr>
            <w:tcW w:w="2551" w:type="dxa"/>
            <w:vAlign w:val="center"/>
          </w:tcPr>
          <w:p>
            <w:pPr>
              <w:pStyle w:val="12"/>
            </w:pPr>
            <w:r>
              <w:t>65.66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10.94</w:t>
            </w:r>
          </w:p>
        </w:tc>
        <w:tc>
          <w:tcPr>
            <w:tcW w:w="2551" w:type="dxa"/>
            <w:vAlign w:val="center"/>
          </w:tcPr>
          <w:p>
            <w:pPr>
              <w:pStyle w:val="12"/>
            </w:pPr>
            <w:r>
              <w:t>10.94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28.45</w:t>
            </w:r>
          </w:p>
        </w:tc>
        <w:tc>
          <w:tcPr>
            <w:tcW w:w="2551" w:type="dxa"/>
            <w:vAlign w:val="center"/>
          </w:tcPr>
          <w:p>
            <w:pPr>
              <w:pStyle w:val="12"/>
            </w:pPr>
            <w:r>
              <w:t>28.45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28.45</w:t>
            </w:r>
          </w:p>
        </w:tc>
        <w:tc>
          <w:tcPr>
            <w:tcW w:w="2551" w:type="dxa"/>
            <w:vAlign w:val="center"/>
          </w:tcPr>
          <w:p>
            <w:pPr>
              <w:pStyle w:val="12"/>
            </w:pPr>
            <w:r>
              <w:t>28.45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28.45</w:t>
            </w:r>
          </w:p>
        </w:tc>
        <w:tc>
          <w:tcPr>
            <w:tcW w:w="2551" w:type="dxa"/>
            <w:vAlign w:val="center"/>
          </w:tcPr>
          <w:p>
            <w:pPr>
              <w:pStyle w:val="12"/>
            </w:pPr>
            <w:r>
              <w:t>28.45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3949.58</w:t>
            </w:r>
          </w:p>
        </w:tc>
        <w:tc>
          <w:tcPr>
            <w:tcW w:w="2551" w:type="dxa"/>
            <w:vAlign w:val="center"/>
          </w:tcPr>
          <w:p>
            <w:pPr>
              <w:pStyle w:val="12"/>
            </w:pPr>
          </w:p>
        </w:tc>
        <w:tc>
          <w:tcPr>
            <w:tcW w:w="2551" w:type="dxa"/>
            <w:vAlign w:val="center"/>
          </w:tcPr>
          <w:p>
            <w:pPr>
              <w:pStyle w:val="12"/>
            </w:pPr>
            <w:r>
              <w:t>3949.58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24.58</w:t>
            </w:r>
          </w:p>
        </w:tc>
        <w:tc>
          <w:tcPr>
            <w:tcW w:w="2551" w:type="dxa"/>
            <w:vAlign w:val="center"/>
          </w:tcPr>
          <w:p>
            <w:pPr>
              <w:pStyle w:val="12"/>
            </w:pPr>
          </w:p>
        </w:tc>
        <w:tc>
          <w:tcPr>
            <w:tcW w:w="2551" w:type="dxa"/>
            <w:vAlign w:val="center"/>
          </w:tcPr>
          <w:p>
            <w:pPr>
              <w:pStyle w:val="12"/>
            </w:pPr>
            <w:r>
              <w:t>24.58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2130152</w:t>
            </w:r>
          </w:p>
        </w:tc>
        <w:tc>
          <w:tcPr>
            <w:tcW w:w="4535" w:type="dxa"/>
            <w:vAlign w:val="center"/>
          </w:tcPr>
          <w:p>
            <w:pPr>
              <w:pStyle w:val="13"/>
            </w:pPr>
            <w:r>
              <w:t>对高校毕业生到基层任职补助</w:t>
            </w:r>
          </w:p>
        </w:tc>
        <w:tc>
          <w:tcPr>
            <w:tcW w:w="2551" w:type="dxa"/>
            <w:vAlign w:val="center"/>
          </w:tcPr>
          <w:p>
            <w:pPr>
              <w:pStyle w:val="12"/>
            </w:pPr>
            <w:r>
              <w:t>24.58</w:t>
            </w:r>
          </w:p>
        </w:tc>
        <w:tc>
          <w:tcPr>
            <w:tcW w:w="2551" w:type="dxa"/>
            <w:vAlign w:val="center"/>
          </w:tcPr>
          <w:p>
            <w:pPr>
              <w:pStyle w:val="12"/>
            </w:pPr>
          </w:p>
        </w:tc>
        <w:tc>
          <w:tcPr>
            <w:tcW w:w="2551" w:type="dxa"/>
            <w:vAlign w:val="center"/>
          </w:tcPr>
          <w:p>
            <w:pPr>
              <w:pStyle w:val="12"/>
            </w:pPr>
            <w:r>
              <w:t>24.58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3925.00</w:t>
            </w:r>
          </w:p>
        </w:tc>
        <w:tc>
          <w:tcPr>
            <w:tcW w:w="2551" w:type="dxa"/>
            <w:vAlign w:val="center"/>
          </w:tcPr>
          <w:p>
            <w:pPr>
              <w:pStyle w:val="12"/>
            </w:pPr>
          </w:p>
        </w:tc>
        <w:tc>
          <w:tcPr>
            <w:tcW w:w="2551" w:type="dxa"/>
            <w:vAlign w:val="center"/>
          </w:tcPr>
          <w:p>
            <w:pPr>
              <w:pStyle w:val="12"/>
            </w:pPr>
            <w:r>
              <w:t>3925.00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3925.00</w:t>
            </w:r>
          </w:p>
        </w:tc>
        <w:tc>
          <w:tcPr>
            <w:tcW w:w="2551" w:type="dxa"/>
            <w:vAlign w:val="center"/>
          </w:tcPr>
          <w:p>
            <w:pPr>
              <w:pStyle w:val="12"/>
            </w:pPr>
          </w:p>
        </w:tc>
        <w:tc>
          <w:tcPr>
            <w:tcW w:w="2551" w:type="dxa"/>
            <w:vAlign w:val="center"/>
          </w:tcPr>
          <w:p>
            <w:pPr>
              <w:pStyle w:val="12"/>
            </w:pPr>
            <w:r>
              <w:t>3925.00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534.73</w:t>
            </w:r>
          </w:p>
        </w:tc>
        <w:tc>
          <w:tcPr>
            <w:tcW w:w="2551" w:type="dxa"/>
            <w:vAlign w:val="center"/>
          </w:tcPr>
          <w:p>
            <w:pPr>
              <w:pStyle w:val="16"/>
            </w:pPr>
            <w:r>
              <w:t>461.43</w:t>
            </w:r>
          </w:p>
        </w:tc>
        <w:tc>
          <w:tcPr>
            <w:tcW w:w="2551" w:type="dxa"/>
            <w:vAlign w:val="center"/>
          </w:tcPr>
          <w:p>
            <w:pPr>
              <w:pStyle w:val="16"/>
            </w:pPr>
            <w:r>
              <w:t>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431.81</w:t>
            </w:r>
          </w:p>
        </w:tc>
        <w:tc>
          <w:tcPr>
            <w:tcW w:w="2551" w:type="dxa"/>
            <w:vAlign w:val="center"/>
          </w:tcPr>
          <w:p>
            <w:pPr>
              <w:pStyle w:val="12"/>
            </w:pPr>
            <w:r>
              <w:t>431.81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150.50</w:t>
            </w:r>
          </w:p>
        </w:tc>
        <w:tc>
          <w:tcPr>
            <w:tcW w:w="2551" w:type="dxa"/>
            <w:vAlign w:val="center"/>
          </w:tcPr>
          <w:p>
            <w:pPr>
              <w:pStyle w:val="12"/>
            </w:pPr>
            <w:r>
              <w:t>150.50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68.60</w:t>
            </w:r>
          </w:p>
        </w:tc>
        <w:tc>
          <w:tcPr>
            <w:tcW w:w="2551" w:type="dxa"/>
            <w:vAlign w:val="center"/>
          </w:tcPr>
          <w:p>
            <w:pPr>
              <w:pStyle w:val="12"/>
            </w:pPr>
            <w:r>
              <w:t>68.60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65.52</w:t>
            </w:r>
          </w:p>
        </w:tc>
        <w:tc>
          <w:tcPr>
            <w:tcW w:w="2551" w:type="dxa"/>
            <w:vAlign w:val="center"/>
          </w:tcPr>
          <w:p>
            <w:pPr>
              <w:pStyle w:val="12"/>
            </w:pPr>
            <w:r>
              <w:t>65.52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40.20</w:t>
            </w:r>
          </w:p>
        </w:tc>
        <w:tc>
          <w:tcPr>
            <w:tcW w:w="2551" w:type="dxa"/>
            <w:vAlign w:val="center"/>
          </w:tcPr>
          <w:p>
            <w:pPr>
              <w:pStyle w:val="12"/>
            </w:pPr>
            <w:r>
              <w:t>40.20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65.66</w:t>
            </w:r>
          </w:p>
        </w:tc>
        <w:tc>
          <w:tcPr>
            <w:tcW w:w="2551" w:type="dxa"/>
            <w:vAlign w:val="center"/>
          </w:tcPr>
          <w:p>
            <w:pPr>
              <w:pStyle w:val="12"/>
            </w:pPr>
            <w:r>
              <w:t>65.66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10.94</w:t>
            </w:r>
          </w:p>
        </w:tc>
        <w:tc>
          <w:tcPr>
            <w:tcW w:w="2551" w:type="dxa"/>
            <w:vAlign w:val="center"/>
          </w:tcPr>
          <w:p>
            <w:pPr>
              <w:pStyle w:val="12"/>
            </w:pPr>
            <w:r>
              <w:t>10.94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28.45</w:t>
            </w:r>
          </w:p>
        </w:tc>
        <w:tc>
          <w:tcPr>
            <w:tcW w:w="2551" w:type="dxa"/>
            <w:vAlign w:val="center"/>
          </w:tcPr>
          <w:p>
            <w:pPr>
              <w:pStyle w:val="12"/>
            </w:pPr>
            <w:r>
              <w:t>28.45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1.93</w:t>
            </w:r>
          </w:p>
        </w:tc>
        <w:tc>
          <w:tcPr>
            <w:tcW w:w="2551" w:type="dxa"/>
            <w:vAlign w:val="center"/>
          </w:tcPr>
          <w:p>
            <w:pPr>
              <w:pStyle w:val="12"/>
            </w:pPr>
            <w:r>
              <w:t>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73.30</w:t>
            </w:r>
          </w:p>
        </w:tc>
        <w:tc>
          <w:tcPr>
            <w:tcW w:w="2551" w:type="dxa"/>
            <w:vAlign w:val="center"/>
          </w:tcPr>
          <w:p>
            <w:pPr>
              <w:pStyle w:val="12"/>
            </w:pPr>
          </w:p>
        </w:tc>
        <w:tc>
          <w:tcPr>
            <w:tcW w:w="2551" w:type="dxa"/>
            <w:vAlign w:val="center"/>
          </w:tcPr>
          <w:p>
            <w:pPr>
              <w:pStyle w:val="12"/>
            </w:pPr>
            <w:r>
              <w:t>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17.30</w:t>
            </w:r>
          </w:p>
        </w:tc>
        <w:tc>
          <w:tcPr>
            <w:tcW w:w="2551" w:type="dxa"/>
            <w:vAlign w:val="center"/>
          </w:tcPr>
          <w:p>
            <w:pPr>
              <w:pStyle w:val="12"/>
            </w:pPr>
          </w:p>
        </w:tc>
        <w:tc>
          <w:tcPr>
            <w:tcW w:w="2551" w:type="dxa"/>
            <w:vAlign w:val="center"/>
          </w:tcPr>
          <w:p>
            <w:pPr>
              <w:pStyle w:val="12"/>
            </w:pPr>
            <w:r>
              <w:t>17.30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29.62</w:t>
            </w:r>
          </w:p>
        </w:tc>
        <w:tc>
          <w:tcPr>
            <w:tcW w:w="2551" w:type="dxa"/>
            <w:vAlign w:val="center"/>
          </w:tcPr>
          <w:p>
            <w:pPr>
              <w:pStyle w:val="12"/>
            </w:pPr>
            <w:r>
              <w:t>29.62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13.98</w:t>
            </w:r>
          </w:p>
        </w:tc>
        <w:tc>
          <w:tcPr>
            <w:tcW w:w="2551" w:type="dxa"/>
            <w:vAlign w:val="center"/>
          </w:tcPr>
          <w:p>
            <w:pPr>
              <w:pStyle w:val="12"/>
            </w:pPr>
            <w:r>
              <w:t>13.98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15.64</w:t>
            </w:r>
          </w:p>
        </w:tc>
        <w:tc>
          <w:tcPr>
            <w:tcW w:w="2551" w:type="dxa"/>
            <w:vAlign w:val="center"/>
          </w:tcPr>
          <w:p>
            <w:pPr>
              <w:pStyle w:val="12"/>
            </w:pPr>
            <w:r>
              <w:t>15.64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中国共产党无极县委员会组织部2024年部门预算信息公开情况说明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中国共产党无极县委员会组织部2024年部门预算信息公开情况说明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按照《中华人民共和国预算法》、《地方预决算公开操作规程》和《关于进一步推进预算公开工作的实施意见》规定，现将中国共产党无极县委员会组织部2024年部门预算公开如下：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pPr>
        <w:pStyle w:val="18"/>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pPr>
        <w:pStyle w:val="18"/>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18"/>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18"/>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18"/>
      </w:pPr>
      <w:r>
        <w:t>（六）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pStyle w:val="18"/>
      </w:pPr>
      <w:r>
        <w:t>（七）负责组织系统新闻宣传、信息化建设和组织史征编工作。</w:t>
      </w:r>
    </w:p>
    <w:p>
      <w:pPr>
        <w:pStyle w:val="18"/>
      </w:pPr>
      <w:r>
        <w:t>（八）负责全县组织工作的检查督促，及时向县委反映重要情况并提出建议。</w:t>
      </w:r>
    </w:p>
    <w:p>
      <w:pPr>
        <w:pStyle w:val="18"/>
      </w:pPr>
      <w:r>
        <w:t>（九）统一管理县委机构编制委员会办公室，归口管理县委老干部局。</w:t>
      </w:r>
    </w:p>
    <w:p>
      <w:pPr>
        <w:pStyle w:val="18"/>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中国共产党无极县委员会组织部本级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按照预算管理有关规定，目前部门预算的编制实行综合预算管理，即全部收入和支出都反映在预算中。中国共产党无极县委员会组织部机关及所属事业单位的收支包含在部门预算中。</w:t>
      </w:r>
    </w:p>
    <w:p>
      <w:pPr>
        <w:pStyle w:val="19"/>
      </w:pPr>
      <w:r>
        <w:t>1、收入说明</w:t>
      </w:r>
    </w:p>
    <w:p>
      <w:pPr>
        <w:pStyle w:val="19"/>
      </w:pPr>
      <w:r>
        <w:t>反映本部门当年全部收入。2024年预算收入6470.73万元，其中：一般公共预算收入6470.73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委员会组织部年度部门预算中支出预算的总体情况。2024年支出预算6470.73万元，其中基本支出534.73万元，包括人员经费461.43万元和日常公用经费73.30万元；项目支出5936.00万元，主要为考核奖励个人奖励经费90万元，人才工作经费6万元，正常离任书记、主任生活补贴180万元，远教终端站点运行服务费17.76万元，乡村振兴驻村工作队工作经费9万元，管拔尖人才工作津贴53.76，下派选调生到村工作中央财政补助资金24.58万元，市派下沉工作队综合经费24万元，省级下沉工作队综合经费8万元，省属骨干院校定向选调生房租补助2万元，人才绿卡房补专项经费500万元，全县各级干部教育经费300万元，全县干部工资管理系统经费4万元，农村党员档案信息管理中心专项经费5万元，建国前老党员生活补贴5.9万元，干部信息管理中心日常管理经费5万元，干部管理系统移动终端数据维护费3万元，服务群众专项经费1065万元，非公企业和社会组织党建工作经费5万元，党员教育培训经费7万元，大组工网维护保障经费5万元，村级组织办公经费270万元，村级场所维护经费40万元，村干部基本报酬2860万元，村党组织活动经费286万元，村班子量化考核五星创评经费10万元，社区工作经费50万元，城镇社区服务群众专项经费工作经费100万元。</w:t>
      </w:r>
    </w:p>
    <w:p>
      <w:pPr>
        <w:pStyle w:val="19"/>
        <w:keepNext w:val="0"/>
        <w:keepLines w:val="0"/>
        <w:pageBreakBefore w:val="0"/>
        <w:widowControl/>
        <w:kinsoku/>
        <w:wordWrap/>
        <w:overflowPunct/>
        <w:topLinePunct w:val="0"/>
        <w:autoSpaceDE/>
        <w:autoSpaceDN/>
        <w:bidi w:val="0"/>
        <w:adjustRightInd/>
        <w:snapToGrid/>
        <w:spacing w:line="600" w:lineRule="exact"/>
        <w:ind w:firstLine="560" w:firstLineChars="200"/>
        <w:textAlignment w:val="auto"/>
        <w:outlineLvl w:val="9"/>
      </w:pPr>
      <w:r>
        <w:t>3、比上年增减情况</w:t>
      </w:r>
    </w:p>
    <w:p>
      <w:pPr>
        <w:pStyle w:val="26"/>
      </w:pPr>
      <w:r>
        <w:t>2024年预算收支安排6470.73万元，较2023年预算增加158.42万元，其中：基本支出减少216.33万元，主要为人员</w:t>
      </w:r>
      <w:r>
        <w:rPr>
          <w:rFonts w:hint="eastAsia"/>
          <w:lang w:eastAsia="zh-CN"/>
        </w:rPr>
        <w:t>经费</w:t>
      </w:r>
      <w:r>
        <w:t>减少</w:t>
      </w:r>
      <w:r>
        <w:rPr>
          <w:rFonts w:hint="eastAsia"/>
          <w:lang w:val="en-US" w:eastAsia="zh-CN"/>
        </w:rPr>
        <w:t>214.13万元</w:t>
      </w:r>
      <w:r>
        <w:t>，</w:t>
      </w:r>
      <w:r>
        <w:rPr>
          <w:rFonts w:hint="eastAsia"/>
          <w:lang w:eastAsia="zh-CN"/>
        </w:rPr>
        <w:t>公用经费</w:t>
      </w:r>
      <w:r>
        <w:t>减少</w:t>
      </w:r>
      <w:r>
        <w:rPr>
          <w:rFonts w:hint="eastAsia"/>
          <w:lang w:val="en-US" w:eastAsia="zh-CN"/>
        </w:rPr>
        <w:t>2.2万元</w:t>
      </w:r>
      <w:r>
        <w:t>。项目支出增加374.75万元，主要为主要为</w:t>
      </w:r>
      <w:r>
        <w:rPr>
          <w:rFonts w:hint="eastAsia"/>
          <w:lang w:eastAsia="zh-CN"/>
        </w:rPr>
        <w:t>公务员事务</w:t>
      </w:r>
      <w:r>
        <w:rPr>
          <w:rFonts w:hint="eastAsia"/>
          <w:lang w:val="en-US" w:eastAsia="zh-CN"/>
        </w:rPr>
        <w:t>4万</w:t>
      </w:r>
      <w:r>
        <w:t>元</w:t>
      </w:r>
      <w:r>
        <w:rPr>
          <w:rFonts w:hint="eastAsia"/>
          <w:lang w:eastAsia="zh-CN"/>
        </w:rPr>
        <w:t>，其他组织事务</w:t>
      </w:r>
      <w:r>
        <w:rPr>
          <w:rFonts w:hint="eastAsia"/>
          <w:lang w:val="en-US" w:eastAsia="zh-CN"/>
        </w:rPr>
        <w:t>370.75万元</w:t>
      </w:r>
      <w:r>
        <w:t>。</w:t>
      </w:r>
    </w:p>
    <w:p>
      <w:pPr>
        <w:keepNext w:val="0"/>
        <w:keepLines w:val="0"/>
        <w:pageBreakBefore w:val="0"/>
        <w:widowControl/>
        <w:kinsoku/>
        <w:wordWrap/>
        <w:overflowPunct/>
        <w:topLinePunct w:val="0"/>
        <w:autoSpaceDE/>
        <w:autoSpaceDN/>
        <w:bidi w:val="0"/>
        <w:adjustRightInd/>
        <w:snapToGrid/>
        <w:spacing w:before="10" w:after="10" w:line="600" w:lineRule="exact"/>
        <w:ind w:firstLine="640" w:firstLineChars="200"/>
        <w:jc w:val="left"/>
        <w:textAlignment w:val="auto"/>
        <w:outlineLvl w:val="9"/>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600" w:lineRule="exact"/>
        <w:ind w:firstLine="560" w:firstLineChars="200"/>
        <w:textAlignment w:val="auto"/>
        <w:outlineLvl w:val="9"/>
      </w:pPr>
      <w:r>
        <w:rPr>
          <w:rFonts w:hint="eastAsia" w:ascii="Times New Roman" w:hAnsi="Times New Roman"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年机关运行经费共计安排7</w:t>
      </w:r>
      <w:r>
        <w:rPr>
          <w:rFonts w:hint="eastAsia" w:ascii="Times New Roman" w:hAnsi="Times New Roman" w:eastAsia="方正仿宋_GBK" w:cs="Times New Roman"/>
          <w:sz w:val="28"/>
          <w:szCs w:val="24"/>
          <w:lang w:val="en-US" w:eastAsia="zh-CN" w:bidi="ar-SA"/>
        </w:rPr>
        <w:t>3.3</w:t>
      </w:r>
      <w:r>
        <w:rPr>
          <w:rFonts w:ascii="Times New Roman" w:hAnsi="Times New Roman" w:eastAsia="方正仿宋_GBK" w:cs="Times New Roman"/>
          <w:sz w:val="28"/>
          <w:szCs w:val="24"/>
          <w:lang w:val="en-US" w:eastAsia="uk-UA" w:bidi="ar-SA"/>
        </w:rPr>
        <w:t>万元，主要用于我部门日常办公、日常维修、公务用车维护、公务交通补贴、公务员通讯补贴等日常运行支出。</w:t>
      </w:r>
    </w:p>
    <w:p>
      <w:pPr>
        <w:keepNext w:val="0"/>
        <w:keepLines w:val="0"/>
        <w:pageBreakBefore w:val="0"/>
        <w:widowControl/>
        <w:kinsoku/>
        <w:wordWrap/>
        <w:overflowPunct/>
        <w:topLinePunct w:val="0"/>
        <w:autoSpaceDE/>
        <w:autoSpaceDN/>
        <w:bidi w:val="0"/>
        <w:adjustRightInd/>
        <w:snapToGrid/>
        <w:spacing w:before="10" w:after="10" w:line="600" w:lineRule="exact"/>
        <w:ind w:firstLine="640" w:firstLineChars="200"/>
        <w:jc w:val="left"/>
        <w:textAlignment w:val="auto"/>
        <w:outlineLvl w:val="9"/>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600" w:lineRule="exact"/>
        <w:ind w:firstLine="560" w:firstLineChars="200"/>
        <w:textAlignment w:val="auto"/>
        <w:outlineLvl w:val="9"/>
      </w:pPr>
      <w:r>
        <w:t>202</w:t>
      </w:r>
      <w:r>
        <w:rPr>
          <w:rFonts w:hint="eastAsia"/>
          <w:lang w:val="en-US" w:eastAsia="zh-CN"/>
        </w:rPr>
        <w:t>4</w:t>
      </w:r>
      <w:r>
        <w:t>年，我部门财政拨款“三公”经费预算安排3</w:t>
      </w:r>
      <w:r>
        <w:rPr>
          <w:rFonts w:hint="eastAsia"/>
          <w:lang w:val="en-US" w:eastAsia="zh-CN"/>
        </w:rPr>
        <w:t>.00</w:t>
      </w:r>
      <w:r>
        <w:t>万元，其中：因公出国（境）费0</w:t>
      </w:r>
      <w:r>
        <w:rPr>
          <w:rFonts w:hint="eastAsia"/>
          <w:lang w:val="en-US" w:eastAsia="zh-CN"/>
        </w:rPr>
        <w:t>.00</w:t>
      </w:r>
      <w:r>
        <w:t>万元；公务用车购置及运维费3</w:t>
      </w:r>
      <w:r>
        <w:rPr>
          <w:rFonts w:hint="eastAsia"/>
          <w:lang w:val="en-US" w:eastAsia="zh-CN"/>
        </w:rPr>
        <w:t>.00</w:t>
      </w:r>
      <w:r>
        <w:t>万元（其中：公务用车购置费0</w:t>
      </w:r>
      <w:r>
        <w:rPr>
          <w:rFonts w:hint="eastAsia"/>
          <w:lang w:val="en-US" w:eastAsia="zh-CN"/>
        </w:rPr>
        <w:t>.00</w:t>
      </w:r>
      <w:r>
        <w:t>万元，公务用车运行维护费3</w:t>
      </w:r>
      <w:r>
        <w:rPr>
          <w:rFonts w:hint="eastAsia"/>
          <w:lang w:val="en-US" w:eastAsia="zh-CN"/>
        </w:rPr>
        <w:t>.00</w:t>
      </w:r>
      <w:r>
        <w:t>万元）；公务接待费0</w:t>
      </w:r>
      <w:r>
        <w:rPr>
          <w:rFonts w:hint="eastAsia"/>
          <w:lang w:val="en-US" w:eastAsia="zh-CN"/>
        </w:rPr>
        <w:t>.00</w:t>
      </w:r>
      <w:r>
        <w:t>万元。</w:t>
      </w:r>
      <w:r>
        <w:rPr>
          <w:rFonts w:hint="eastAsia"/>
          <w:lang w:val="en-US" w:eastAsia="zh-CN"/>
        </w:rPr>
        <w:t>无增减变化的原因为本年度无新三公经费预算</w:t>
      </w:r>
      <w:r>
        <w:t>。</w:t>
      </w:r>
    </w:p>
    <w:p>
      <w:pPr>
        <w:pStyle w:val="21"/>
        <w:keepNext w:val="0"/>
        <w:keepLines w:val="0"/>
        <w:pageBreakBefore w:val="0"/>
        <w:widowControl/>
        <w:kinsoku/>
        <w:wordWrap/>
        <w:overflowPunct/>
        <w:topLinePunct w:val="0"/>
        <w:autoSpaceDE/>
        <w:autoSpaceDN/>
        <w:bidi w:val="0"/>
        <w:adjustRightInd/>
        <w:snapToGrid/>
        <w:spacing w:line="600" w:lineRule="exact"/>
        <w:ind w:firstLine="560" w:firstLineChars="200"/>
        <w:textAlignment w:val="auto"/>
        <w:outlineLvl w:val="9"/>
      </w:pP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lang w:val="en-US" w:eastAsia="zh-CN"/>
        </w:rPr>
        <w:t>1、</w:t>
      </w:r>
      <w:r>
        <w:t>承担县委党的建设（基层组织建设）工作领导小组办公室工作职责。围绕党的重大理论和实践问题调查研究，研究党的组织工作、干部工作、人才工作的贯彻落实措施。</w:t>
      </w:r>
    </w:p>
    <w:p>
      <w:pPr>
        <w:pStyle w:val="22"/>
      </w:pPr>
      <w:r>
        <w:rPr>
          <w:rFonts w:hint="eastAsia"/>
          <w:lang w:val="en-US" w:eastAsia="zh-CN"/>
        </w:rPr>
        <w:t>2、</w:t>
      </w:r>
      <w:r>
        <w:t>负责党员队伍建设、组织员队伍建设以及党员发展、教育、管理工作，负责谋划指导和组织推动全县抓党建促脱贫攻坚工作；承担县委非公有制经济组织和社会组织工作委员会职责。</w:t>
      </w:r>
    </w:p>
    <w:p>
      <w:pPr>
        <w:pStyle w:val="22"/>
      </w:pPr>
      <w:r>
        <w:rPr>
          <w:rFonts w:hint="eastAsia"/>
          <w:lang w:val="en-US" w:eastAsia="zh-CN"/>
        </w:rPr>
        <w:t>3、</w:t>
      </w:r>
      <w:r>
        <w:t>负责各级领导班子和干部队伍建设的宏观管理。负责全县干部职工档案管理工作；负责省派选调生、大学生村官的培养、使用和管理；承办有关干部的调配、交流安置事宜。</w:t>
      </w:r>
    </w:p>
    <w:p>
      <w:pPr>
        <w:pStyle w:val="22"/>
      </w:pPr>
      <w:r>
        <w:rPr>
          <w:rFonts w:hint="eastAsia"/>
          <w:lang w:val="en-US" w:eastAsia="zh-CN"/>
        </w:rPr>
        <w:t>4、</w:t>
      </w:r>
      <w:r>
        <w:t>负责全县干部教育、培训工作；拟订干部教育培训工作规划，组织实施县委管理干部和一定层次其他干部的培训；负责组织系统干部监督工作，负责干部考核工作，组织实施对县委管理领导班子和领导干部的考核工作，负责机关目标绩效管理，组织实施机关职能绩效目标考核。</w:t>
      </w:r>
    </w:p>
    <w:p>
      <w:pPr>
        <w:pStyle w:val="22"/>
      </w:pPr>
      <w:r>
        <w:rPr>
          <w:rFonts w:hint="eastAsia"/>
          <w:lang w:val="en-US" w:eastAsia="zh-CN"/>
        </w:rPr>
        <w:t>5、</w:t>
      </w:r>
      <w:r>
        <w:t>负责公务员、参照公务员法管理事业单位工作人员录用调配、考核奖惩、培训和工资福利等工作；研究拟订公务员管理办法并组织实施；指导全县公务员、参照公务员法管理事业单位工作人员队伍建设。</w:t>
      </w:r>
    </w:p>
    <w:p>
      <w:pPr>
        <w:pStyle w:val="22"/>
      </w:pPr>
      <w:r>
        <w:rPr>
          <w:rFonts w:hint="eastAsia"/>
          <w:lang w:val="en-US" w:eastAsia="zh-CN"/>
        </w:rPr>
        <w:t>6、</w:t>
      </w:r>
      <w:r>
        <w:t>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pStyle w:val="22"/>
      </w:pPr>
      <w:r>
        <w:rPr>
          <w:rFonts w:hint="eastAsia"/>
          <w:lang w:val="en-US" w:eastAsia="zh-CN"/>
        </w:rPr>
        <w:t>7、</w:t>
      </w:r>
      <w:r>
        <w:t>完成县委交办的其他任务。</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（二）分项绩效目标</w:t>
      </w:r>
    </w:p>
    <w:p>
      <w:pPr>
        <w:spacing w:before="0" w:after="0" w:line="500" w:lineRule="exact"/>
        <w:ind w:firstLine="560"/>
        <w:jc w:val="left"/>
        <w:outlineLvl w:val="9"/>
      </w:pPr>
      <w:r>
        <w:rPr>
          <w:rFonts w:hint="eastAsia" w:eastAsia="宋体"/>
          <w:lang w:val="en-US" w:eastAsia="zh-CN"/>
        </w:rPr>
        <w:t>1、</w:t>
      </w:r>
      <w:r>
        <w:t>绩效目标：承担县委党的建设（基层组织建设）工作领导小组办公室工作职责。</w:t>
      </w:r>
    </w:p>
    <w:p>
      <w:pPr>
        <w:pStyle w:val="23"/>
      </w:pPr>
      <w:r>
        <w:t>绩效指标：围绕党的重大理论和实践问题调查研究，研究党的组织工作、干部工作、人才工作的贯彻落实措施。</w:t>
      </w:r>
    </w:p>
    <w:p>
      <w:pPr>
        <w:pStyle w:val="23"/>
      </w:pPr>
      <w:r>
        <w:rPr>
          <w:rFonts w:hint="eastAsia"/>
          <w:lang w:val="en-US" w:eastAsia="zh-CN"/>
        </w:rPr>
        <w:t>2、</w:t>
      </w:r>
      <w:r>
        <w:t>绩效目标：负责党员队伍建设、组织员队伍建设以及党员发展、教育、管理工作。</w:t>
      </w:r>
    </w:p>
    <w:p>
      <w:pPr>
        <w:pStyle w:val="23"/>
      </w:pPr>
      <w:r>
        <w:t>绩效指标：负责谋划指导和组织推动全县抓党建促脱贫攻坚工作；承担县委非公有制经济组织和社会组织工作委员会职责。</w:t>
      </w:r>
    </w:p>
    <w:p>
      <w:pPr>
        <w:pStyle w:val="23"/>
      </w:pPr>
      <w:r>
        <w:rPr>
          <w:rFonts w:hint="eastAsia"/>
          <w:lang w:val="en-US" w:eastAsia="zh-CN"/>
        </w:rPr>
        <w:t>3、</w:t>
      </w:r>
      <w:r>
        <w:t>绩效目标：负责各级领导班子和干部队伍建设的宏观管理。</w:t>
      </w:r>
    </w:p>
    <w:p>
      <w:pPr>
        <w:pStyle w:val="23"/>
      </w:pPr>
      <w:r>
        <w:t>绩效指标：负责全县干部职工档案管理工作；负责省派选调生、大学生村官的培养、使用和管理；承办有关干部的调配、交流安置事宜。</w:t>
      </w:r>
    </w:p>
    <w:p>
      <w:pPr>
        <w:pStyle w:val="23"/>
      </w:pPr>
      <w:r>
        <w:t>绩效指标：负责全县干部教育、培训工作；拟订干部教育培训工作规划，组织实施县委管理干部和一定层次其他干部的培训。</w:t>
      </w:r>
    </w:p>
    <w:p>
      <w:pPr>
        <w:pStyle w:val="23"/>
      </w:pPr>
      <w:r>
        <w:t>绩效指标：负责组织系统干部监督工作，负责干部考核工作，组织实施对县委管理领导班子和领导干部的考核工作，负责机关目标绩效管理，组织实施机关职能绩效目标考核。</w:t>
      </w:r>
    </w:p>
    <w:p>
      <w:pPr>
        <w:pStyle w:val="23"/>
      </w:pPr>
      <w:r>
        <w:rPr>
          <w:rFonts w:hint="eastAsia"/>
          <w:lang w:val="en-US" w:eastAsia="zh-CN"/>
        </w:rPr>
        <w:t>4、</w:t>
      </w:r>
      <w:r>
        <w:t>绩效目标：负责公务员、参照公务员法管理事业单位工作人员录用调配、考核奖惩、培训和工资福利等工作。</w:t>
      </w:r>
    </w:p>
    <w:p>
      <w:pPr>
        <w:pStyle w:val="23"/>
      </w:pPr>
      <w:r>
        <w:t>绩效指标：研究拟订公务员管理办法并组织实施；指导全县公务员、参照公务员法管理事业单位工作人员队伍建设。</w:t>
      </w:r>
    </w:p>
    <w:p>
      <w:pPr>
        <w:pStyle w:val="23"/>
      </w:pPr>
      <w:r>
        <w:rPr>
          <w:rFonts w:hint="eastAsia"/>
          <w:lang w:val="en-US" w:eastAsia="zh-CN"/>
        </w:rPr>
        <w:t>5、</w:t>
      </w:r>
      <w:r>
        <w:t>绩效目标：负责全县人才工作和人才队伍建设的牵头抓总、统筹协调、推进落实。</w:t>
      </w:r>
    </w:p>
    <w:p>
      <w:pPr>
        <w:pStyle w:val="23"/>
      </w:pPr>
      <w:r>
        <w:t>绩效指标：负责做好省市管优秀专家人才等重点人才推荐申报、联系服务工作；负责县管拔尖人才的选拔管理；承担县委人才工作领导小组办公室日常工作。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1、2024年城镇社区服务群众专项经费工作经费绩效目标表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13013024P00003610012P</w:t>
            </w:r>
          </w:p>
        </w:tc>
        <w:tc>
          <w:tcPr>
            <w:tcW w:w="2835" w:type="dxa"/>
            <w:vAlign w:val="center"/>
          </w:tcPr>
          <w:p>
            <w:pPr>
              <w:pStyle w:val="11"/>
            </w:pPr>
            <w:r>
              <w:t>项目名称</w:t>
            </w:r>
          </w:p>
        </w:tc>
        <w:tc>
          <w:tcPr>
            <w:tcW w:w="6094" w:type="dxa"/>
            <w:gridSpan w:val="3"/>
            <w:vAlign w:val="center"/>
          </w:tcPr>
          <w:p>
            <w:pPr>
              <w:pStyle w:val="13"/>
            </w:pPr>
            <w:r>
              <w:t>2024年城镇社区服务群众专项经费工作经费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用于城镇社区服务群众专项经费工作经费。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25.00</w:t>
            </w:r>
          </w:p>
        </w:tc>
        <w:tc>
          <w:tcPr>
            <w:tcW w:w="2551" w:type="dxa"/>
            <w:vAlign w:val="center"/>
          </w:tcPr>
          <w:p>
            <w:pPr>
              <w:pStyle w:val="14"/>
            </w:pPr>
            <w:r>
              <w:t>25.00</w:t>
            </w:r>
          </w:p>
        </w:tc>
        <w:tc>
          <w:tcPr>
            <w:tcW w:w="3543" w:type="dxa"/>
            <w:gridSpan w:val="2"/>
            <w:vAlign w:val="center"/>
          </w:tcPr>
          <w:p>
            <w:pPr>
              <w:pStyle w:val="14"/>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1.保障城镇社区服务群众专项经费及时拨付</w:t>
            </w:r>
            <w:r>
              <w:tab/>
            </w:r>
            <w:r>
              <w:t>。</w:t>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冀组发【2020】7号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2、2024年城镇社区工作经费绩效目标表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13013024P00003610013B</w:t>
            </w:r>
          </w:p>
        </w:tc>
        <w:tc>
          <w:tcPr>
            <w:tcW w:w="2835" w:type="dxa"/>
            <w:vAlign w:val="center"/>
          </w:tcPr>
          <w:p>
            <w:pPr>
              <w:pStyle w:val="11"/>
            </w:pPr>
            <w:r>
              <w:t>项目名称</w:t>
            </w:r>
          </w:p>
        </w:tc>
        <w:tc>
          <w:tcPr>
            <w:tcW w:w="6094" w:type="dxa"/>
            <w:gridSpan w:val="3"/>
            <w:vAlign w:val="center"/>
          </w:tcPr>
          <w:p>
            <w:pPr>
              <w:pStyle w:val="13"/>
            </w:pPr>
            <w:r>
              <w:t>2024年城镇社区工作经费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用于城镇社区工作经费。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w:t>
            </w:r>
          </w:p>
        </w:tc>
        <w:tc>
          <w:tcPr>
            <w:tcW w:w="2835" w:type="dxa"/>
            <w:vAlign w:val="center"/>
          </w:tcPr>
          <w:p>
            <w:pPr>
              <w:pStyle w:val="14"/>
            </w:pPr>
            <w:r>
              <w:t>12.50</w:t>
            </w:r>
          </w:p>
        </w:tc>
        <w:tc>
          <w:tcPr>
            <w:tcW w:w="2551" w:type="dxa"/>
            <w:vAlign w:val="center"/>
          </w:tcPr>
          <w:p>
            <w:pPr>
              <w:pStyle w:val="14"/>
            </w:pPr>
            <w:r>
              <w:t>12.50</w:t>
            </w:r>
          </w:p>
        </w:tc>
        <w:tc>
          <w:tcPr>
            <w:tcW w:w="3543" w:type="dxa"/>
            <w:gridSpan w:val="2"/>
            <w:vAlign w:val="center"/>
          </w:tcPr>
          <w:p>
            <w:pPr>
              <w:pStyle w:val="14"/>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1.用于城镇社区工作的正常开展。</w:t>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3、2024年村班子量化考核五星创评经费绩效目标表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13013024P000036100333</w:t>
            </w:r>
          </w:p>
        </w:tc>
        <w:tc>
          <w:tcPr>
            <w:tcW w:w="2835" w:type="dxa"/>
            <w:vAlign w:val="center"/>
          </w:tcPr>
          <w:p>
            <w:pPr>
              <w:pStyle w:val="11"/>
            </w:pPr>
            <w:r>
              <w:t>项目名称</w:t>
            </w:r>
          </w:p>
        </w:tc>
        <w:tc>
          <w:tcPr>
            <w:tcW w:w="6094" w:type="dxa"/>
            <w:gridSpan w:val="3"/>
            <w:vAlign w:val="center"/>
          </w:tcPr>
          <w:p>
            <w:pPr>
              <w:pStyle w:val="13"/>
            </w:pPr>
            <w:r>
              <w:t>2024年村班子量化考核五星创评经费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用于村班子量化考核五星创评费用。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w:t>
            </w:r>
          </w:p>
        </w:tc>
        <w:tc>
          <w:tcPr>
            <w:tcW w:w="2835" w:type="dxa"/>
            <w:vAlign w:val="center"/>
          </w:tcPr>
          <w:p>
            <w:pPr>
              <w:pStyle w:val="14"/>
            </w:pPr>
            <w:r>
              <w:t>2.50</w:t>
            </w:r>
          </w:p>
        </w:tc>
        <w:tc>
          <w:tcPr>
            <w:tcW w:w="2551" w:type="dxa"/>
            <w:vAlign w:val="center"/>
          </w:tcPr>
          <w:p>
            <w:pPr>
              <w:pStyle w:val="14"/>
            </w:pPr>
            <w:r>
              <w:t>2.50</w:t>
            </w:r>
          </w:p>
        </w:tc>
        <w:tc>
          <w:tcPr>
            <w:tcW w:w="3543" w:type="dxa"/>
            <w:gridSpan w:val="2"/>
            <w:vAlign w:val="center"/>
          </w:tcPr>
          <w:p>
            <w:pPr>
              <w:pStyle w:val="14"/>
            </w:pPr>
            <w:r>
              <w:t>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1.财政按时拨付到位，确保项目的顺利实施。</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对村班子及成员的考核次数</w:t>
            </w:r>
          </w:p>
        </w:tc>
        <w:tc>
          <w:tcPr>
            <w:tcW w:w="5386" w:type="dxa"/>
            <w:vAlign w:val="center"/>
          </w:tcPr>
          <w:p>
            <w:pPr>
              <w:pStyle w:val="13"/>
            </w:pPr>
            <w:r>
              <w:t>对村班子及成员的考核次数比率</w:t>
            </w:r>
          </w:p>
        </w:tc>
        <w:tc>
          <w:tcPr>
            <w:tcW w:w="2268" w:type="dxa"/>
            <w:vAlign w:val="center"/>
          </w:tcPr>
          <w:p>
            <w:pPr>
              <w:pStyle w:val="13"/>
            </w:pPr>
            <w:r>
              <w:t>≥90%</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项目实际完成率</w:t>
            </w:r>
          </w:p>
        </w:tc>
        <w:tc>
          <w:tcPr>
            <w:tcW w:w="5386" w:type="dxa"/>
            <w:vAlign w:val="center"/>
          </w:tcPr>
          <w:p>
            <w:pPr>
              <w:pStyle w:val="13"/>
            </w:pPr>
            <w:r>
              <w:t>每年项目资金使用完成比率</w:t>
            </w:r>
          </w:p>
        </w:tc>
        <w:tc>
          <w:tcPr>
            <w:tcW w:w="2268" w:type="dxa"/>
            <w:vAlign w:val="center"/>
          </w:tcPr>
          <w:p>
            <w:pPr>
              <w:pStyle w:val="13"/>
            </w:pPr>
            <w:r>
              <w:t>≥85%</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项目资金按时到位率</w:t>
            </w:r>
          </w:p>
        </w:tc>
        <w:tc>
          <w:tcPr>
            <w:tcW w:w="5386" w:type="dxa"/>
            <w:vAlign w:val="center"/>
          </w:tcPr>
          <w:p>
            <w:pPr>
              <w:pStyle w:val="13"/>
            </w:pPr>
            <w:r>
              <w:t>项目资金拨付到位的比率</w:t>
            </w:r>
          </w:p>
        </w:tc>
        <w:tc>
          <w:tcPr>
            <w:tcW w:w="2268" w:type="dxa"/>
            <w:vAlign w:val="center"/>
          </w:tcPr>
          <w:p>
            <w:pPr>
              <w:pStyle w:val="13"/>
            </w:pPr>
            <w:r>
              <w:t>≥80%</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资金成本比率</w:t>
            </w:r>
          </w:p>
        </w:tc>
        <w:tc>
          <w:tcPr>
            <w:tcW w:w="2268" w:type="dxa"/>
            <w:vAlign w:val="center"/>
          </w:tcPr>
          <w:p>
            <w:pPr>
              <w:pStyle w:val="13"/>
            </w:pPr>
            <w:r>
              <w:t>≥95%</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考核档次率</w:t>
            </w:r>
          </w:p>
        </w:tc>
        <w:tc>
          <w:tcPr>
            <w:tcW w:w="5386" w:type="dxa"/>
            <w:vAlign w:val="center"/>
          </w:tcPr>
          <w:p>
            <w:pPr>
              <w:pStyle w:val="13"/>
            </w:pPr>
            <w:r>
              <w:t>考核名次的比率</w:t>
            </w:r>
          </w:p>
        </w:tc>
        <w:tc>
          <w:tcPr>
            <w:tcW w:w="2268" w:type="dxa"/>
            <w:vAlign w:val="center"/>
          </w:tcPr>
          <w:p>
            <w:pPr>
              <w:pStyle w:val="13"/>
            </w:pPr>
            <w:r>
              <w:t>≥85%</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通过量化考核等次率</w:t>
            </w:r>
          </w:p>
        </w:tc>
        <w:tc>
          <w:tcPr>
            <w:tcW w:w="5386" w:type="dxa"/>
            <w:vAlign w:val="center"/>
          </w:tcPr>
          <w:p>
            <w:pPr>
              <w:pStyle w:val="13"/>
            </w:pPr>
            <w:r>
              <w:t>量化考核等次的比率</w:t>
            </w:r>
          </w:p>
        </w:tc>
        <w:tc>
          <w:tcPr>
            <w:tcW w:w="2268" w:type="dxa"/>
            <w:vAlign w:val="center"/>
          </w:tcPr>
          <w:p>
            <w:pPr>
              <w:pStyle w:val="13"/>
            </w:pPr>
            <w:r>
              <w:t>≥90%</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加强节约利用，促进生态文明建设</w:t>
            </w:r>
          </w:p>
        </w:tc>
        <w:tc>
          <w:tcPr>
            <w:tcW w:w="5386" w:type="dxa"/>
            <w:vAlign w:val="center"/>
          </w:tcPr>
          <w:p>
            <w:pPr>
              <w:pStyle w:val="13"/>
            </w:pPr>
            <w:r>
              <w:t>加强节约集约利用，促进生态文明建设</w:t>
            </w:r>
          </w:p>
        </w:tc>
        <w:tc>
          <w:tcPr>
            <w:tcW w:w="2268" w:type="dxa"/>
            <w:vAlign w:val="center"/>
          </w:tcPr>
          <w:p>
            <w:pPr>
              <w:pStyle w:val="13"/>
            </w:pPr>
            <w:r>
              <w:t>加强节约集约利用，促进生态文明建设</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项目建成效果</w:t>
            </w:r>
          </w:p>
        </w:tc>
        <w:tc>
          <w:tcPr>
            <w:tcW w:w="1276" w:type="dxa"/>
            <w:vAlign w:val="center"/>
          </w:tcPr>
          <w:p>
            <w:pPr>
              <w:pStyle w:val="13"/>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群众对村工作的满意度</w:t>
            </w:r>
          </w:p>
        </w:tc>
        <w:tc>
          <w:tcPr>
            <w:tcW w:w="2268" w:type="dxa"/>
            <w:vAlign w:val="center"/>
          </w:tcPr>
          <w:p>
            <w:pPr>
              <w:pStyle w:val="13"/>
            </w:pPr>
            <w:r>
              <w:t>群众对村工作的满意度</w:t>
            </w:r>
          </w:p>
        </w:tc>
        <w:tc>
          <w:tcPr>
            <w:tcW w:w="1276" w:type="dxa"/>
            <w:vAlign w:val="center"/>
          </w:tcPr>
          <w:p>
            <w:pPr>
              <w:pStyle w:val="13"/>
            </w:pPr>
            <w:r>
              <w:t>无字【2020】10号无办字【2019】28号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13013024P000036100114</w:t>
            </w:r>
          </w:p>
        </w:tc>
        <w:tc>
          <w:tcPr>
            <w:tcW w:w="2835" w:type="dxa"/>
            <w:vAlign w:val="center"/>
          </w:tcPr>
          <w:p>
            <w:pPr>
              <w:pStyle w:val="11"/>
            </w:pPr>
            <w:r>
              <w:t>项目名称</w:t>
            </w:r>
          </w:p>
        </w:tc>
        <w:tc>
          <w:tcPr>
            <w:tcW w:w="6094" w:type="dxa"/>
            <w:gridSpan w:val="3"/>
            <w:vAlign w:val="center"/>
          </w:tcPr>
          <w:p>
            <w:pPr>
              <w:pStyle w:val="13"/>
            </w:pPr>
            <w:r>
              <w:t>2024年村党组织活动经费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286.00</w:t>
            </w:r>
          </w:p>
        </w:tc>
        <w:tc>
          <w:tcPr>
            <w:tcW w:w="2835" w:type="dxa"/>
            <w:vAlign w:val="center"/>
          </w:tcPr>
          <w:p>
            <w:pPr>
              <w:pStyle w:val="11"/>
            </w:pPr>
            <w:r>
              <w:t>其中：财政    资金</w:t>
            </w:r>
          </w:p>
        </w:tc>
        <w:tc>
          <w:tcPr>
            <w:tcW w:w="2551" w:type="dxa"/>
            <w:vAlign w:val="center"/>
          </w:tcPr>
          <w:p>
            <w:pPr>
              <w:pStyle w:val="13"/>
            </w:pPr>
            <w:r>
              <w:t>286.00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71.50</w:t>
            </w:r>
          </w:p>
        </w:tc>
        <w:tc>
          <w:tcPr>
            <w:tcW w:w="2835" w:type="dxa"/>
            <w:vAlign w:val="center"/>
          </w:tcPr>
          <w:p>
            <w:pPr>
              <w:pStyle w:val="14"/>
            </w:pPr>
            <w:r>
              <w:t>71.50</w:t>
            </w:r>
          </w:p>
        </w:tc>
        <w:tc>
          <w:tcPr>
            <w:tcW w:w="2551" w:type="dxa"/>
            <w:vAlign w:val="center"/>
          </w:tcPr>
          <w:p>
            <w:pPr>
              <w:pStyle w:val="14"/>
            </w:pPr>
            <w:r>
              <w:t>71.50</w:t>
            </w:r>
          </w:p>
        </w:tc>
        <w:tc>
          <w:tcPr>
            <w:tcW w:w="3543" w:type="dxa"/>
            <w:gridSpan w:val="2"/>
            <w:vAlign w:val="center"/>
          </w:tcPr>
          <w:p>
            <w:pPr>
              <w:pStyle w:val="14"/>
            </w:pPr>
            <w:r>
              <w:t>71.50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1.用于党组织活动的正常开支。</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冀组发【2018】14号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5、2024年村干部基本报酬绩效目标表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13013024P00003610007X</w:t>
            </w:r>
          </w:p>
        </w:tc>
        <w:tc>
          <w:tcPr>
            <w:tcW w:w="2835" w:type="dxa"/>
            <w:vAlign w:val="center"/>
          </w:tcPr>
          <w:p>
            <w:pPr>
              <w:pStyle w:val="11"/>
            </w:pPr>
            <w:r>
              <w:t>项目名称</w:t>
            </w:r>
          </w:p>
        </w:tc>
        <w:tc>
          <w:tcPr>
            <w:tcW w:w="6094" w:type="dxa"/>
            <w:gridSpan w:val="3"/>
            <w:vAlign w:val="center"/>
          </w:tcPr>
          <w:p>
            <w:pPr>
              <w:pStyle w:val="13"/>
            </w:pPr>
            <w:r>
              <w:t>2024年村干部基本报酬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2860.00</w:t>
            </w:r>
          </w:p>
        </w:tc>
        <w:tc>
          <w:tcPr>
            <w:tcW w:w="2835" w:type="dxa"/>
            <w:vAlign w:val="center"/>
          </w:tcPr>
          <w:p>
            <w:pPr>
              <w:pStyle w:val="11"/>
            </w:pPr>
            <w:r>
              <w:t>其中：财政    资金</w:t>
            </w:r>
          </w:p>
        </w:tc>
        <w:tc>
          <w:tcPr>
            <w:tcW w:w="2551" w:type="dxa"/>
            <w:vAlign w:val="center"/>
          </w:tcPr>
          <w:p>
            <w:pPr>
              <w:pStyle w:val="13"/>
            </w:pPr>
            <w:r>
              <w:t>2860.00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用于村干部报酬。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715.00</w:t>
            </w:r>
          </w:p>
        </w:tc>
        <w:tc>
          <w:tcPr>
            <w:tcW w:w="2835" w:type="dxa"/>
            <w:vAlign w:val="center"/>
          </w:tcPr>
          <w:p>
            <w:pPr>
              <w:pStyle w:val="14"/>
            </w:pPr>
            <w:r>
              <w:t>715.00</w:t>
            </w:r>
          </w:p>
        </w:tc>
        <w:tc>
          <w:tcPr>
            <w:tcW w:w="2551" w:type="dxa"/>
            <w:vAlign w:val="center"/>
          </w:tcPr>
          <w:p>
            <w:pPr>
              <w:pStyle w:val="14"/>
            </w:pPr>
            <w:r>
              <w:t>715.00</w:t>
            </w:r>
          </w:p>
        </w:tc>
        <w:tc>
          <w:tcPr>
            <w:tcW w:w="3543" w:type="dxa"/>
            <w:gridSpan w:val="2"/>
            <w:vAlign w:val="center"/>
          </w:tcPr>
          <w:p>
            <w:pPr>
              <w:pStyle w:val="14"/>
            </w:pPr>
            <w:r>
              <w:t>715.00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1.保障村干部工资及时拨付</w:t>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6、2024年村级场所维护经费绩效目标表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13013024P000036100289</w:t>
            </w:r>
          </w:p>
        </w:tc>
        <w:tc>
          <w:tcPr>
            <w:tcW w:w="2835" w:type="dxa"/>
            <w:vAlign w:val="center"/>
          </w:tcPr>
          <w:p>
            <w:pPr>
              <w:pStyle w:val="11"/>
            </w:pPr>
            <w:r>
              <w:t>项目名称</w:t>
            </w:r>
          </w:p>
        </w:tc>
        <w:tc>
          <w:tcPr>
            <w:tcW w:w="6094" w:type="dxa"/>
            <w:gridSpan w:val="3"/>
            <w:vAlign w:val="center"/>
          </w:tcPr>
          <w:p>
            <w:pPr>
              <w:pStyle w:val="13"/>
            </w:pPr>
            <w:r>
              <w:t>2024年村级场所维护经费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用于村级场所维护费用。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20.00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1.通过新建、扩建或修缮村级组织活动场所，更好的服务广大群众。</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规范化建设覆盖率</w:t>
            </w:r>
          </w:p>
        </w:tc>
        <w:tc>
          <w:tcPr>
            <w:tcW w:w="5386" w:type="dxa"/>
            <w:vAlign w:val="center"/>
          </w:tcPr>
          <w:p>
            <w:pPr>
              <w:pStyle w:val="13"/>
            </w:pPr>
            <w:r>
              <w:t>规范化建设覆盖率</w:t>
            </w:r>
          </w:p>
        </w:tc>
        <w:tc>
          <w:tcPr>
            <w:tcW w:w="2268" w:type="dxa"/>
            <w:vAlign w:val="center"/>
          </w:tcPr>
          <w:p>
            <w:pPr>
              <w:pStyle w:val="13"/>
            </w:pPr>
            <w:r>
              <w:t>≥85规范化建设覆盖率</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成本利用率</w:t>
            </w:r>
          </w:p>
        </w:tc>
        <w:tc>
          <w:tcPr>
            <w:tcW w:w="5386" w:type="dxa"/>
            <w:vAlign w:val="center"/>
          </w:tcPr>
          <w:p>
            <w:pPr>
              <w:pStyle w:val="13"/>
            </w:pPr>
            <w:r>
              <w:t>成本是否充分利用</w:t>
            </w:r>
          </w:p>
        </w:tc>
        <w:tc>
          <w:tcPr>
            <w:tcW w:w="2268" w:type="dxa"/>
            <w:vAlign w:val="center"/>
          </w:tcPr>
          <w:p>
            <w:pPr>
              <w:pStyle w:val="13"/>
            </w:pPr>
            <w:r>
              <w:t>≥90成本利用率</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规范化建设率</w:t>
            </w:r>
          </w:p>
        </w:tc>
        <w:tc>
          <w:tcPr>
            <w:tcW w:w="5386" w:type="dxa"/>
            <w:vAlign w:val="center"/>
          </w:tcPr>
          <w:p>
            <w:pPr>
              <w:pStyle w:val="13"/>
            </w:pPr>
            <w:r>
              <w:t>达到建设标准率</w:t>
            </w:r>
          </w:p>
        </w:tc>
        <w:tc>
          <w:tcPr>
            <w:tcW w:w="2268" w:type="dxa"/>
            <w:vAlign w:val="center"/>
          </w:tcPr>
          <w:p>
            <w:pPr>
              <w:pStyle w:val="13"/>
            </w:pPr>
            <w:r>
              <w:t>≥85达到建设标准率</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扶助资金到位率</w:t>
            </w:r>
          </w:p>
        </w:tc>
        <w:tc>
          <w:tcPr>
            <w:tcW w:w="5386" w:type="dxa"/>
            <w:vAlign w:val="center"/>
          </w:tcPr>
          <w:p>
            <w:pPr>
              <w:pStyle w:val="13"/>
            </w:pPr>
            <w:r>
              <w:t>实际到位扶助资金占应到位资金的比例</w:t>
            </w:r>
          </w:p>
        </w:tc>
        <w:tc>
          <w:tcPr>
            <w:tcW w:w="2268" w:type="dxa"/>
            <w:vAlign w:val="center"/>
          </w:tcPr>
          <w:p>
            <w:pPr>
              <w:pStyle w:val="13"/>
            </w:pPr>
            <w:r>
              <w:t>≥85通过场所的建设和维护，丰富群众的需求。</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长期使用性</w:t>
            </w:r>
          </w:p>
        </w:tc>
        <w:tc>
          <w:tcPr>
            <w:tcW w:w="5386" w:type="dxa"/>
            <w:vAlign w:val="center"/>
          </w:tcPr>
          <w:p>
            <w:pPr>
              <w:pStyle w:val="13"/>
            </w:pPr>
            <w:r>
              <w:t>能够长期较好地开展展演、展映、展播、展示，长期满足人民群众对精神文化的需求。</w:t>
            </w:r>
          </w:p>
        </w:tc>
        <w:tc>
          <w:tcPr>
            <w:tcW w:w="2268" w:type="dxa"/>
            <w:vAlign w:val="center"/>
          </w:tcPr>
          <w:p>
            <w:pPr>
              <w:pStyle w:val="13"/>
            </w:pPr>
            <w:r>
              <w:t>≥80场所的建设和维护，长期满足人民群众对精神文化的需求。</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重复使用率</w:t>
            </w:r>
          </w:p>
        </w:tc>
        <w:tc>
          <w:tcPr>
            <w:tcW w:w="5386" w:type="dxa"/>
            <w:vAlign w:val="center"/>
          </w:tcPr>
          <w:p>
            <w:pPr>
              <w:pStyle w:val="13"/>
            </w:pPr>
            <w:r>
              <w:t>重复使用率</w:t>
            </w:r>
          </w:p>
        </w:tc>
        <w:tc>
          <w:tcPr>
            <w:tcW w:w="2268" w:type="dxa"/>
            <w:vAlign w:val="center"/>
          </w:tcPr>
          <w:p>
            <w:pPr>
              <w:pStyle w:val="13"/>
            </w:pPr>
            <w:r>
              <w:t>重复使用率</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村级组织场所规范化</w:t>
            </w:r>
          </w:p>
        </w:tc>
        <w:tc>
          <w:tcPr>
            <w:tcW w:w="5386" w:type="dxa"/>
            <w:vAlign w:val="center"/>
          </w:tcPr>
          <w:p>
            <w:pPr>
              <w:pStyle w:val="13"/>
            </w:pPr>
            <w:r>
              <w:t>村级组织场所规范化</w:t>
            </w:r>
          </w:p>
        </w:tc>
        <w:tc>
          <w:tcPr>
            <w:tcW w:w="2268" w:type="dxa"/>
            <w:vAlign w:val="center"/>
          </w:tcPr>
          <w:p>
            <w:pPr>
              <w:pStyle w:val="13"/>
            </w:pPr>
            <w:r>
              <w:t>村级组织场所规范化</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满足生态环保要求</w:t>
            </w:r>
          </w:p>
        </w:tc>
        <w:tc>
          <w:tcPr>
            <w:tcW w:w="1276" w:type="dxa"/>
            <w:vAlign w:val="center"/>
          </w:tcPr>
          <w:p>
            <w:pPr>
              <w:pStyle w:val="13"/>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≥85更好的服务广大群众.</w:t>
            </w:r>
          </w:p>
        </w:tc>
        <w:tc>
          <w:tcPr>
            <w:tcW w:w="1276" w:type="dxa"/>
            <w:vAlign w:val="center"/>
          </w:tcPr>
          <w:p>
            <w:pPr>
              <w:pStyle w:val="13"/>
            </w:pPr>
            <w:r>
              <w:t>组通字【2008】19号、冀发【2008】14号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13013024P00003610010G</w:t>
            </w:r>
          </w:p>
        </w:tc>
        <w:tc>
          <w:tcPr>
            <w:tcW w:w="2835" w:type="dxa"/>
            <w:vAlign w:val="center"/>
          </w:tcPr>
          <w:p>
            <w:pPr>
              <w:pStyle w:val="11"/>
            </w:pPr>
            <w:r>
              <w:t>项目名称</w:t>
            </w:r>
          </w:p>
        </w:tc>
        <w:tc>
          <w:tcPr>
            <w:tcW w:w="6094" w:type="dxa"/>
            <w:gridSpan w:val="3"/>
            <w:vAlign w:val="center"/>
          </w:tcPr>
          <w:p>
            <w:pPr>
              <w:pStyle w:val="13"/>
            </w:pPr>
            <w:r>
              <w:t>2024年村级组织办公经费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w:t>
            </w:r>
          </w:p>
        </w:tc>
        <w:tc>
          <w:tcPr>
            <w:tcW w:w="2835" w:type="dxa"/>
            <w:vAlign w:val="center"/>
          </w:tcPr>
          <w:p>
            <w:pPr>
              <w:pStyle w:val="11"/>
            </w:pPr>
            <w:r>
              <w:t>其中：财政    资金</w:t>
            </w:r>
          </w:p>
        </w:tc>
        <w:tc>
          <w:tcPr>
            <w:tcW w:w="2551" w:type="dxa"/>
            <w:vAlign w:val="center"/>
          </w:tcPr>
          <w:p>
            <w:pPr>
              <w:pStyle w:val="13"/>
            </w:pPr>
            <w:r>
              <w:t>270.00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67.50</w:t>
            </w:r>
          </w:p>
        </w:tc>
        <w:tc>
          <w:tcPr>
            <w:tcW w:w="2835" w:type="dxa"/>
            <w:vAlign w:val="center"/>
          </w:tcPr>
          <w:p>
            <w:pPr>
              <w:pStyle w:val="14"/>
            </w:pPr>
            <w:r>
              <w:t>67.50</w:t>
            </w:r>
          </w:p>
        </w:tc>
        <w:tc>
          <w:tcPr>
            <w:tcW w:w="2551" w:type="dxa"/>
            <w:vAlign w:val="center"/>
          </w:tcPr>
          <w:p>
            <w:pPr>
              <w:pStyle w:val="14"/>
            </w:pPr>
            <w:r>
              <w:t>67.50</w:t>
            </w:r>
          </w:p>
        </w:tc>
        <w:tc>
          <w:tcPr>
            <w:tcW w:w="3543" w:type="dxa"/>
            <w:gridSpan w:val="2"/>
            <w:vAlign w:val="center"/>
          </w:tcPr>
          <w:p>
            <w:pPr>
              <w:pStyle w:val="14"/>
            </w:pPr>
            <w:r>
              <w:t>67.50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1.保障村级组织办公经费及时拨付。</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8、2024年大组工网维护保障经费绩效目标表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13013024P000036100262</w:t>
            </w:r>
          </w:p>
        </w:tc>
        <w:tc>
          <w:tcPr>
            <w:tcW w:w="2835" w:type="dxa"/>
            <w:vAlign w:val="center"/>
          </w:tcPr>
          <w:p>
            <w:pPr>
              <w:pStyle w:val="11"/>
            </w:pPr>
            <w:r>
              <w:t>项目名称</w:t>
            </w:r>
          </w:p>
        </w:tc>
        <w:tc>
          <w:tcPr>
            <w:tcW w:w="6094" w:type="dxa"/>
            <w:gridSpan w:val="3"/>
            <w:vAlign w:val="center"/>
          </w:tcPr>
          <w:p>
            <w:pPr>
              <w:pStyle w:val="13"/>
            </w:pPr>
            <w:r>
              <w:t>2024年大组工网维护保障经费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用于大组工网维护保障经费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4.00</w:t>
            </w:r>
          </w:p>
        </w:tc>
        <w:tc>
          <w:tcPr>
            <w:tcW w:w="2835" w:type="dxa"/>
            <w:vAlign w:val="center"/>
          </w:tcPr>
          <w:p>
            <w:pPr>
              <w:pStyle w:val="14"/>
            </w:pPr>
            <w:r>
              <w:t>1.00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1.所需经费对大组工网进行维护。</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配套设施完成率%</w:t>
            </w:r>
          </w:p>
        </w:tc>
        <w:tc>
          <w:tcPr>
            <w:tcW w:w="5386" w:type="dxa"/>
            <w:vAlign w:val="center"/>
          </w:tcPr>
          <w:p>
            <w:pPr>
              <w:pStyle w:val="13"/>
            </w:pPr>
            <w:r>
              <w:t>实际完成配套设施量占计划完成配套设施量的比率</w:t>
            </w:r>
          </w:p>
        </w:tc>
        <w:tc>
          <w:tcPr>
            <w:tcW w:w="2268" w:type="dxa"/>
            <w:vAlign w:val="center"/>
          </w:tcPr>
          <w:p>
            <w:pPr>
              <w:pStyle w:val="13"/>
            </w:pPr>
            <w:r>
              <w:t>≥80%</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组织系统互联网建设故障率</w:t>
            </w:r>
          </w:p>
        </w:tc>
        <w:tc>
          <w:tcPr>
            <w:tcW w:w="5386" w:type="dxa"/>
            <w:vAlign w:val="center"/>
          </w:tcPr>
          <w:p>
            <w:pPr>
              <w:pStyle w:val="13"/>
            </w:pPr>
            <w:r>
              <w:t>运行故障率占正常运行情况的比率</w:t>
            </w:r>
          </w:p>
        </w:tc>
        <w:tc>
          <w:tcPr>
            <w:tcW w:w="2268" w:type="dxa"/>
            <w:vAlign w:val="center"/>
          </w:tcPr>
          <w:p>
            <w:pPr>
              <w:pStyle w:val="13"/>
            </w:pPr>
            <w:r>
              <w:t>≥85%</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运行故障维修及时率</w:t>
            </w:r>
          </w:p>
        </w:tc>
        <w:tc>
          <w:tcPr>
            <w:tcW w:w="5386" w:type="dxa"/>
            <w:vAlign w:val="center"/>
          </w:tcPr>
          <w:p>
            <w:pPr>
              <w:pStyle w:val="13"/>
            </w:pPr>
            <w:r>
              <w:t>及时开展的维修站应维修故障的比率</w:t>
            </w:r>
          </w:p>
        </w:tc>
        <w:tc>
          <w:tcPr>
            <w:tcW w:w="2268" w:type="dxa"/>
            <w:vAlign w:val="center"/>
          </w:tcPr>
          <w:p>
            <w:pPr>
              <w:pStyle w:val="13"/>
            </w:pPr>
            <w:r>
              <w:t>≥90%</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按项目预算执行</w:t>
            </w:r>
          </w:p>
        </w:tc>
        <w:tc>
          <w:tcPr>
            <w:tcW w:w="5386" w:type="dxa"/>
            <w:vAlign w:val="center"/>
          </w:tcPr>
          <w:p>
            <w:pPr>
              <w:pStyle w:val="13"/>
            </w:pPr>
            <w:r>
              <w:t>按照年度运行维护预算支付费用</w:t>
            </w:r>
          </w:p>
        </w:tc>
        <w:tc>
          <w:tcPr>
            <w:tcW w:w="2268" w:type="dxa"/>
            <w:vAlign w:val="center"/>
          </w:tcPr>
          <w:p>
            <w:pPr>
              <w:pStyle w:val="13"/>
            </w:pPr>
            <w:r>
              <w:t>按照年度运行维护预算支付费用</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综合业务管理工作完成率</w:t>
            </w:r>
          </w:p>
        </w:tc>
        <w:tc>
          <w:tcPr>
            <w:tcW w:w="5386" w:type="dxa"/>
            <w:vAlign w:val="center"/>
          </w:tcPr>
          <w:p>
            <w:pPr>
              <w:pStyle w:val="13"/>
            </w:pPr>
            <w:r>
              <w:t>工作完成情况占工作计划的比率</w:t>
            </w:r>
          </w:p>
        </w:tc>
        <w:tc>
          <w:tcPr>
            <w:tcW w:w="2268" w:type="dxa"/>
            <w:vAlign w:val="center"/>
          </w:tcPr>
          <w:p>
            <w:pPr>
              <w:pStyle w:val="13"/>
            </w:pPr>
            <w:r>
              <w:t>≥85%</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维护保障经费的使用率</w:t>
            </w:r>
          </w:p>
        </w:tc>
        <w:tc>
          <w:tcPr>
            <w:tcW w:w="5386" w:type="dxa"/>
            <w:vAlign w:val="center"/>
          </w:tcPr>
          <w:p>
            <w:pPr>
              <w:pStyle w:val="13"/>
            </w:pPr>
            <w:r>
              <w:t>维护保障经费的使用比率</w:t>
            </w:r>
          </w:p>
        </w:tc>
        <w:tc>
          <w:tcPr>
            <w:tcW w:w="2268" w:type="dxa"/>
            <w:vAlign w:val="center"/>
          </w:tcPr>
          <w:p>
            <w:pPr>
              <w:pStyle w:val="13"/>
            </w:pPr>
            <w:r>
              <w:t>≥80%</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网络设备维护覆盖率</w:t>
            </w:r>
          </w:p>
        </w:tc>
        <w:tc>
          <w:tcPr>
            <w:tcW w:w="5386" w:type="dxa"/>
            <w:vAlign w:val="center"/>
          </w:tcPr>
          <w:p>
            <w:pPr>
              <w:pStyle w:val="13"/>
            </w:pPr>
            <w:r>
              <w:t>维护设备占部机关全部设备的比率</w:t>
            </w:r>
          </w:p>
        </w:tc>
        <w:tc>
          <w:tcPr>
            <w:tcW w:w="2268" w:type="dxa"/>
            <w:vAlign w:val="center"/>
          </w:tcPr>
          <w:p>
            <w:pPr>
              <w:pStyle w:val="13"/>
            </w:pPr>
            <w:r>
              <w:t>维护设备占部机关全部设备的比率</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≥85%</w:t>
            </w:r>
          </w:p>
        </w:tc>
        <w:tc>
          <w:tcPr>
            <w:tcW w:w="1276" w:type="dxa"/>
            <w:vAlign w:val="center"/>
          </w:tcPr>
          <w:p>
            <w:pPr>
              <w:pStyle w:val="13"/>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本项目的实施令服务对象满意程度</w:t>
            </w:r>
          </w:p>
        </w:tc>
        <w:tc>
          <w:tcPr>
            <w:tcW w:w="2268" w:type="dxa"/>
            <w:vAlign w:val="center"/>
          </w:tcPr>
          <w:p>
            <w:pPr>
              <w:pStyle w:val="13"/>
            </w:pPr>
            <w:r>
              <w:t>本项目的实施令服务对象满意程度</w:t>
            </w:r>
          </w:p>
        </w:tc>
        <w:tc>
          <w:tcPr>
            <w:tcW w:w="1276" w:type="dxa"/>
            <w:vAlign w:val="center"/>
          </w:tcPr>
          <w:p>
            <w:pPr>
              <w:pStyle w:val="13"/>
            </w:pPr>
            <w:r>
              <w:t>石组通字【2013】51号冀组字【2016】46号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9、2024年党员教育培训经费绩效目标表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13013024P00003610024T</w:t>
            </w:r>
          </w:p>
        </w:tc>
        <w:tc>
          <w:tcPr>
            <w:tcW w:w="2835" w:type="dxa"/>
            <w:vAlign w:val="center"/>
          </w:tcPr>
          <w:p>
            <w:pPr>
              <w:pStyle w:val="11"/>
            </w:pPr>
            <w:r>
              <w:t>项目名称</w:t>
            </w:r>
          </w:p>
        </w:tc>
        <w:tc>
          <w:tcPr>
            <w:tcW w:w="6094" w:type="dxa"/>
            <w:gridSpan w:val="3"/>
            <w:vAlign w:val="center"/>
          </w:tcPr>
          <w:p>
            <w:pPr>
              <w:pStyle w:val="13"/>
            </w:pPr>
            <w:r>
              <w:t>2024年党员教育培训经费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用于党员教育培训费用。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1.75</w:t>
            </w:r>
          </w:p>
        </w:tc>
        <w:tc>
          <w:tcPr>
            <w:tcW w:w="2835" w:type="dxa"/>
            <w:vAlign w:val="center"/>
          </w:tcPr>
          <w:p>
            <w:pPr>
              <w:pStyle w:val="14"/>
            </w:pPr>
            <w:r>
              <w:t>1.75</w:t>
            </w:r>
          </w:p>
        </w:tc>
        <w:tc>
          <w:tcPr>
            <w:tcW w:w="2551" w:type="dxa"/>
            <w:vAlign w:val="center"/>
          </w:tcPr>
          <w:p>
            <w:pPr>
              <w:pStyle w:val="14"/>
            </w:pPr>
            <w:r>
              <w:t>1.75</w:t>
            </w:r>
          </w:p>
        </w:tc>
        <w:tc>
          <w:tcPr>
            <w:tcW w:w="3543" w:type="dxa"/>
            <w:gridSpan w:val="2"/>
            <w:vAlign w:val="center"/>
          </w:tcPr>
          <w:p>
            <w:pPr>
              <w:pStyle w:val="14"/>
            </w:pPr>
            <w:r>
              <w:t>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1.通过培训，提高全县各村书记、新发展党员、党员骨干的业务知识水平。</w:t>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培训、会议参加人次（人次）</w:t>
            </w:r>
          </w:p>
        </w:tc>
        <w:tc>
          <w:tcPr>
            <w:tcW w:w="5386" w:type="dxa"/>
            <w:vAlign w:val="center"/>
          </w:tcPr>
          <w:p>
            <w:pPr>
              <w:pStyle w:val="13"/>
            </w:pPr>
            <w:r>
              <w:t>培训、会议参加人次（人次）</w:t>
            </w:r>
          </w:p>
        </w:tc>
        <w:tc>
          <w:tcPr>
            <w:tcW w:w="2268" w:type="dxa"/>
            <w:vAlign w:val="center"/>
          </w:tcPr>
          <w:p>
            <w:pPr>
              <w:pStyle w:val="13"/>
            </w:pPr>
            <w:r>
              <w:t>≥85%</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培训质量提升率</w:t>
            </w:r>
          </w:p>
        </w:tc>
        <w:tc>
          <w:tcPr>
            <w:tcW w:w="5386" w:type="dxa"/>
            <w:vAlign w:val="center"/>
          </w:tcPr>
          <w:p>
            <w:pPr>
              <w:pStyle w:val="13"/>
            </w:pPr>
            <w:r>
              <w:t>精心安排课程、筛选授课教师、提升授课质量</w:t>
            </w:r>
          </w:p>
        </w:tc>
        <w:tc>
          <w:tcPr>
            <w:tcW w:w="2268" w:type="dxa"/>
            <w:vAlign w:val="center"/>
          </w:tcPr>
          <w:p>
            <w:pPr>
              <w:pStyle w:val="13"/>
            </w:pPr>
            <w:r>
              <w:t>≥90%</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培训及时率</w:t>
            </w:r>
          </w:p>
        </w:tc>
        <w:tc>
          <w:tcPr>
            <w:tcW w:w="5386" w:type="dxa"/>
            <w:vAlign w:val="center"/>
          </w:tcPr>
          <w:p>
            <w:pPr>
              <w:pStyle w:val="13"/>
            </w:pPr>
            <w:r>
              <w:t>组织集中培训三次以上</w:t>
            </w:r>
          </w:p>
        </w:tc>
        <w:tc>
          <w:tcPr>
            <w:tcW w:w="2268" w:type="dxa"/>
            <w:vAlign w:val="center"/>
          </w:tcPr>
          <w:p>
            <w:pPr>
              <w:pStyle w:val="13"/>
            </w:pPr>
            <w:r>
              <w:t>≥85%</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人均培训经费</w:t>
            </w:r>
          </w:p>
        </w:tc>
        <w:tc>
          <w:tcPr>
            <w:tcW w:w="5386" w:type="dxa"/>
            <w:vAlign w:val="center"/>
          </w:tcPr>
          <w:p>
            <w:pPr>
              <w:pStyle w:val="13"/>
            </w:pPr>
            <w:r>
              <w:t>组织进行培训、发放培训教材、提高参训人员能力</w:t>
            </w:r>
          </w:p>
        </w:tc>
        <w:tc>
          <w:tcPr>
            <w:tcW w:w="2268" w:type="dxa"/>
            <w:vAlign w:val="center"/>
          </w:tcPr>
          <w:p>
            <w:pPr>
              <w:pStyle w:val="13"/>
            </w:pPr>
            <w:r>
              <w:t>通过培训，使广大参训人员能力得到提升</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每次参训达到良好效果</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资金的使用效率</w:t>
            </w:r>
          </w:p>
        </w:tc>
        <w:tc>
          <w:tcPr>
            <w:tcW w:w="5386" w:type="dxa"/>
            <w:vAlign w:val="center"/>
          </w:tcPr>
          <w:p>
            <w:pPr>
              <w:pStyle w:val="13"/>
            </w:pPr>
            <w:r>
              <w:t>参训人员的资金比率</w:t>
            </w:r>
          </w:p>
        </w:tc>
        <w:tc>
          <w:tcPr>
            <w:tcW w:w="2268" w:type="dxa"/>
            <w:vAlign w:val="center"/>
          </w:tcPr>
          <w:p>
            <w:pPr>
              <w:pStyle w:val="13"/>
            </w:pPr>
            <w:r>
              <w:t>≥95%</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工作能力提升比率</w:t>
            </w:r>
          </w:p>
        </w:tc>
        <w:tc>
          <w:tcPr>
            <w:tcW w:w="5386" w:type="dxa"/>
            <w:vAlign w:val="center"/>
          </w:tcPr>
          <w:p>
            <w:pPr>
              <w:pStyle w:val="13"/>
            </w:pPr>
            <w:r>
              <w:t>工作能力得到提升的参训人员占总数的比率</w:t>
            </w:r>
          </w:p>
        </w:tc>
        <w:tc>
          <w:tcPr>
            <w:tcW w:w="2268" w:type="dxa"/>
            <w:vAlign w:val="center"/>
          </w:tcPr>
          <w:p>
            <w:pPr>
              <w:pStyle w:val="13"/>
            </w:pPr>
            <w:r>
              <w:t>≥90%</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通过培训提高参训效果</w:t>
            </w:r>
          </w:p>
        </w:tc>
        <w:tc>
          <w:tcPr>
            <w:tcW w:w="5386" w:type="dxa"/>
            <w:vAlign w:val="center"/>
          </w:tcPr>
          <w:p>
            <w:pPr>
              <w:pStyle w:val="13"/>
            </w:pPr>
            <w:r>
              <w:t>广大参训人员通过培训，更好的服务群众</w:t>
            </w:r>
          </w:p>
        </w:tc>
        <w:tc>
          <w:tcPr>
            <w:tcW w:w="2268" w:type="dxa"/>
            <w:vAlign w:val="center"/>
          </w:tcPr>
          <w:p>
            <w:pPr>
              <w:pStyle w:val="13"/>
            </w:pPr>
            <w:r>
              <w:t>≥95%</w:t>
            </w:r>
          </w:p>
        </w:tc>
        <w:tc>
          <w:tcPr>
            <w:tcW w:w="1276" w:type="dxa"/>
            <w:vAlign w:val="center"/>
          </w:tcPr>
          <w:p>
            <w:pPr>
              <w:pStyle w:val="13"/>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参训人员对此项目的满意度</w:t>
            </w:r>
          </w:p>
        </w:tc>
        <w:tc>
          <w:tcPr>
            <w:tcW w:w="2268" w:type="dxa"/>
            <w:vAlign w:val="center"/>
          </w:tcPr>
          <w:p>
            <w:pPr>
              <w:pStyle w:val="13"/>
            </w:pPr>
            <w:r>
              <w:t>≥100%</w:t>
            </w:r>
          </w:p>
        </w:tc>
        <w:tc>
          <w:tcPr>
            <w:tcW w:w="1276" w:type="dxa"/>
            <w:vAlign w:val="center"/>
          </w:tcPr>
          <w:p>
            <w:pPr>
              <w:pStyle w:val="13"/>
            </w:pPr>
            <w:r>
              <w:t>冀组发【2014】28号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10、2024年非公企业和社会组织党建工作经费绩效目标表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13013024P000036100308</w:t>
            </w:r>
          </w:p>
        </w:tc>
        <w:tc>
          <w:tcPr>
            <w:tcW w:w="2835" w:type="dxa"/>
            <w:vAlign w:val="center"/>
          </w:tcPr>
          <w:p>
            <w:pPr>
              <w:pStyle w:val="11"/>
            </w:pPr>
            <w:r>
              <w:t>项目名称</w:t>
            </w:r>
          </w:p>
        </w:tc>
        <w:tc>
          <w:tcPr>
            <w:tcW w:w="6094" w:type="dxa"/>
            <w:gridSpan w:val="3"/>
            <w:vAlign w:val="center"/>
          </w:tcPr>
          <w:p>
            <w:pPr>
              <w:pStyle w:val="13"/>
            </w:pPr>
            <w:r>
              <w:t>2024年非公企业和社会组织党建工作经费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用于非公企业和社会组织党建工作支出费用。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w:t>
            </w:r>
          </w:p>
        </w:tc>
        <w:tc>
          <w:tcPr>
            <w:tcW w:w="2835" w:type="dxa"/>
            <w:vAlign w:val="center"/>
          </w:tcPr>
          <w:p>
            <w:pPr>
              <w:pStyle w:val="14"/>
            </w:pPr>
            <w:r>
              <w:t>1.25</w:t>
            </w:r>
          </w:p>
        </w:tc>
        <w:tc>
          <w:tcPr>
            <w:tcW w:w="2551" w:type="dxa"/>
            <w:vAlign w:val="center"/>
          </w:tcPr>
          <w:p>
            <w:pPr>
              <w:pStyle w:val="14"/>
            </w:pPr>
            <w:r>
              <w:t>1.25</w:t>
            </w:r>
          </w:p>
        </w:tc>
        <w:tc>
          <w:tcPr>
            <w:tcW w:w="3543" w:type="dxa"/>
            <w:gridSpan w:val="2"/>
            <w:vAlign w:val="center"/>
          </w:tcPr>
          <w:p>
            <w:pPr>
              <w:pStyle w:val="14"/>
            </w:pPr>
            <w:r>
              <w:t>1.25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1.根据冀组字【2016】42号文件要求，要加大对非公企业和社会组织党建工作经费的支持力度。</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党组织阵地建设率</w:t>
            </w:r>
          </w:p>
        </w:tc>
        <w:tc>
          <w:tcPr>
            <w:tcW w:w="5386" w:type="dxa"/>
            <w:vAlign w:val="center"/>
          </w:tcPr>
          <w:p>
            <w:pPr>
              <w:pStyle w:val="13"/>
            </w:pPr>
            <w:r>
              <w:t>建设数占应建数的比率</w:t>
            </w:r>
          </w:p>
        </w:tc>
        <w:tc>
          <w:tcPr>
            <w:tcW w:w="2268" w:type="dxa"/>
            <w:vAlign w:val="center"/>
          </w:tcPr>
          <w:p>
            <w:pPr>
              <w:pStyle w:val="13"/>
            </w:pPr>
            <w:r>
              <w:t>≥80%</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社区党建惠民项目实际完成率</w:t>
            </w:r>
          </w:p>
        </w:tc>
        <w:tc>
          <w:tcPr>
            <w:tcW w:w="5386" w:type="dxa"/>
            <w:vAlign w:val="center"/>
          </w:tcPr>
          <w:p>
            <w:pPr>
              <w:pStyle w:val="13"/>
            </w:pPr>
            <w:r>
              <w:t>资金实际使用率</w:t>
            </w:r>
          </w:p>
        </w:tc>
        <w:tc>
          <w:tcPr>
            <w:tcW w:w="2268" w:type="dxa"/>
            <w:vAlign w:val="center"/>
          </w:tcPr>
          <w:p>
            <w:pPr>
              <w:pStyle w:val="13"/>
            </w:pPr>
            <w:r>
              <w:t>≥85%</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社区党建惠民项目实际及时率</w:t>
            </w:r>
          </w:p>
        </w:tc>
        <w:tc>
          <w:tcPr>
            <w:tcW w:w="5386" w:type="dxa"/>
            <w:vAlign w:val="center"/>
          </w:tcPr>
          <w:p>
            <w:pPr>
              <w:pStyle w:val="13"/>
            </w:pPr>
            <w:r>
              <w:t>项目完成与计划完成的比率</w:t>
            </w:r>
          </w:p>
        </w:tc>
        <w:tc>
          <w:tcPr>
            <w:tcW w:w="2268" w:type="dxa"/>
            <w:vAlign w:val="center"/>
          </w:tcPr>
          <w:p>
            <w:pPr>
              <w:pStyle w:val="13"/>
            </w:pPr>
            <w:r>
              <w:t>≥80%</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费用利用率</w:t>
            </w:r>
          </w:p>
        </w:tc>
        <w:tc>
          <w:tcPr>
            <w:tcW w:w="5386" w:type="dxa"/>
            <w:vAlign w:val="center"/>
          </w:tcPr>
          <w:p>
            <w:pPr>
              <w:pStyle w:val="13"/>
            </w:pPr>
            <w:r>
              <w:t>资金是否充分利用</w:t>
            </w:r>
          </w:p>
        </w:tc>
        <w:tc>
          <w:tcPr>
            <w:tcW w:w="2268" w:type="dxa"/>
            <w:vAlign w:val="center"/>
          </w:tcPr>
          <w:p>
            <w:pPr>
              <w:pStyle w:val="13"/>
            </w:pPr>
            <w:r>
              <w:t>资金是否充分利用</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非公培训覆盖率</w:t>
            </w:r>
          </w:p>
        </w:tc>
        <w:tc>
          <w:tcPr>
            <w:tcW w:w="5386" w:type="dxa"/>
            <w:vAlign w:val="center"/>
          </w:tcPr>
          <w:p>
            <w:pPr>
              <w:pStyle w:val="13"/>
            </w:pPr>
            <w:r>
              <w:t>培训人数占应培训的比率</w:t>
            </w:r>
          </w:p>
        </w:tc>
        <w:tc>
          <w:tcPr>
            <w:tcW w:w="2268" w:type="dxa"/>
            <w:vAlign w:val="center"/>
          </w:tcPr>
          <w:p>
            <w:pPr>
              <w:pStyle w:val="13"/>
            </w:pPr>
            <w:r>
              <w:t>≥85%</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阵地党组织建设率</w:t>
            </w:r>
          </w:p>
        </w:tc>
        <w:tc>
          <w:tcPr>
            <w:tcW w:w="5386" w:type="dxa"/>
            <w:vAlign w:val="center"/>
          </w:tcPr>
          <w:p>
            <w:pPr>
              <w:pStyle w:val="13"/>
            </w:pPr>
            <w:r>
              <w:t>更好的开展工作</w:t>
            </w:r>
          </w:p>
        </w:tc>
        <w:tc>
          <w:tcPr>
            <w:tcW w:w="2268" w:type="dxa"/>
            <w:vAlign w:val="center"/>
          </w:tcPr>
          <w:p>
            <w:pPr>
              <w:pStyle w:val="13"/>
            </w:pPr>
            <w:r>
              <w:t>更好的开展工作</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社区党建惠民项目实际完成率</w:t>
            </w:r>
          </w:p>
        </w:tc>
        <w:tc>
          <w:tcPr>
            <w:tcW w:w="5386" w:type="dxa"/>
            <w:vAlign w:val="center"/>
          </w:tcPr>
          <w:p>
            <w:pPr>
              <w:pStyle w:val="13"/>
            </w:pPr>
            <w:r>
              <w:t>资金实际使用率</w:t>
            </w:r>
          </w:p>
        </w:tc>
        <w:tc>
          <w:tcPr>
            <w:tcW w:w="2268" w:type="dxa"/>
            <w:vAlign w:val="center"/>
          </w:tcPr>
          <w:p>
            <w:pPr>
              <w:pStyle w:val="13"/>
            </w:pPr>
            <w:r>
              <w:t>≥85%</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改善生态环境质量</w:t>
            </w:r>
          </w:p>
        </w:tc>
        <w:tc>
          <w:tcPr>
            <w:tcW w:w="1276" w:type="dxa"/>
            <w:vAlign w:val="center"/>
          </w:tcPr>
          <w:p>
            <w:pPr>
              <w:pStyle w:val="13"/>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调查研究服务对象满意度</w:t>
            </w:r>
          </w:p>
        </w:tc>
        <w:tc>
          <w:tcPr>
            <w:tcW w:w="2268" w:type="dxa"/>
            <w:vAlign w:val="center"/>
          </w:tcPr>
          <w:p>
            <w:pPr>
              <w:pStyle w:val="13"/>
            </w:pPr>
            <w:r>
              <w:t>调查研究服务对象满意度</w:t>
            </w:r>
          </w:p>
        </w:tc>
        <w:tc>
          <w:tcPr>
            <w:tcW w:w="1276" w:type="dxa"/>
            <w:vAlign w:val="center"/>
          </w:tcPr>
          <w:p>
            <w:pPr>
              <w:pStyle w:val="13"/>
            </w:pPr>
            <w:r>
              <w:t>冀组字【2016】42号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13013024P000036100095</w:t>
            </w:r>
          </w:p>
        </w:tc>
        <w:tc>
          <w:tcPr>
            <w:tcW w:w="2835" w:type="dxa"/>
            <w:vAlign w:val="center"/>
          </w:tcPr>
          <w:p>
            <w:pPr>
              <w:pStyle w:val="11"/>
            </w:pPr>
            <w:r>
              <w:t>项目名称</w:t>
            </w:r>
          </w:p>
        </w:tc>
        <w:tc>
          <w:tcPr>
            <w:tcW w:w="6094" w:type="dxa"/>
            <w:gridSpan w:val="3"/>
            <w:vAlign w:val="center"/>
          </w:tcPr>
          <w:p>
            <w:pPr>
              <w:pStyle w:val="13"/>
            </w:pPr>
            <w:r>
              <w:t>2024年服务群众专项经费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1065.00</w:t>
            </w:r>
          </w:p>
        </w:tc>
        <w:tc>
          <w:tcPr>
            <w:tcW w:w="2835" w:type="dxa"/>
            <w:vAlign w:val="center"/>
          </w:tcPr>
          <w:p>
            <w:pPr>
              <w:pStyle w:val="11"/>
            </w:pPr>
            <w:r>
              <w:t>其中：财政    资金</w:t>
            </w:r>
          </w:p>
        </w:tc>
        <w:tc>
          <w:tcPr>
            <w:tcW w:w="2551" w:type="dxa"/>
            <w:vAlign w:val="center"/>
          </w:tcPr>
          <w:p>
            <w:pPr>
              <w:pStyle w:val="13"/>
            </w:pPr>
            <w:r>
              <w:t>1065.00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532.50</w:t>
            </w:r>
          </w:p>
        </w:tc>
        <w:tc>
          <w:tcPr>
            <w:tcW w:w="2835" w:type="dxa"/>
            <w:vAlign w:val="center"/>
          </w:tcPr>
          <w:p>
            <w:pPr>
              <w:pStyle w:val="14"/>
            </w:pPr>
            <w:r>
              <w:t>532.50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1.用于服务群众专项经费正常开支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12、2024年干部管理系统移动终端数据维护费绩效目标表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13013024P00003610035A</w:t>
            </w:r>
          </w:p>
        </w:tc>
        <w:tc>
          <w:tcPr>
            <w:tcW w:w="2835" w:type="dxa"/>
            <w:vAlign w:val="center"/>
          </w:tcPr>
          <w:p>
            <w:pPr>
              <w:pStyle w:val="11"/>
            </w:pPr>
            <w:r>
              <w:t>项目名称</w:t>
            </w:r>
          </w:p>
        </w:tc>
        <w:tc>
          <w:tcPr>
            <w:tcW w:w="6094" w:type="dxa"/>
            <w:gridSpan w:val="3"/>
            <w:vAlign w:val="center"/>
          </w:tcPr>
          <w:p>
            <w:pPr>
              <w:pStyle w:val="13"/>
            </w:pPr>
            <w:r>
              <w:t>2024年干部管理系统移动终端数据维护费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用于干部管理系统移动终端维护费用。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1.发挥干部信息管理系统作用。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干部信息查询</w:t>
            </w:r>
          </w:p>
        </w:tc>
        <w:tc>
          <w:tcPr>
            <w:tcW w:w="5386" w:type="dxa"/>
            <w:vAlign w:val="center"/>
          </w:tcPr>
          <w:p>
            <w:pPr>
              <w:pStyle w:val="13"/>
            </w:pPr>
            <w:r>
              <w:t>精准查询干部信息</w:t>
            </w:r>
          </w:p>
        </w:tc>
        <w:tc>
          <w:tcPr>
            <w:tcW w:w="2268" w:type="dxa"/>
            <w:vAlign w:val="center"/>
          </w:tcPr>
          <w:p>
            <w:pPr>
              <w:pStyle w:val="13"/>
            </w:pPr>
            <w:r>
              <w:t>干部信息查询</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干部队伍建设情况</w:t>
            </w:r>
          </w:p>
        </w:tc>
        <w:tc>
          <w:tcPr>
            <w:tcW w:w="5386" w:type="dxa"/>
            <w:vAlign w:val="center"/>
          </w:tcPr>
          <w:p>
            <w:pPr>
              <w:pStyle w:val="13"/>
            </w:pPr>
            <w:r>
              <w:t>精准掌握干部队伍整体信息</w:t>
            </w:r>
          </w:p>
        </w:tc>
        <w:tc>
          <w:tcPr>
            <w:tcW w:w="2268" w:type="dxa"/>
            <w:vAlign w:val="center"/>
          </w:tcPr>
          <w:p>
            <w:pPr>
              <w:pStyle w:val="13"/>
            </w:pPr>
            <w:r>
              <w:t>干部队伍建设情况</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干部配备</w:t>
            </w:r>
          </w:p>
        </w:tc>
        <w:tc>
          <w:tcPr>
            <w:tcW w:w="5386" w:type="dxa"/>
            <w:vAlign w:val="center"/>
          </w:tcPr>
          <w:p>
            <w:pPr>
              <w:pStyle w:val="13"/>
            </w:pPr>
            <w:r>
              <w:t>实时掌握干部配备情况</w:t>
            </w:r>
          </w:p>
        </w:tc>
        <w:tc>
          <w:tcPr>
            <w:tcW w:w="2268" w:type="dxa"/>
            <w:vAlign w:val="center"/>
          </w:tcPr>
          <w:p>
            <w:pPr>
              <w:pStyle w:val="13"/>
            </w:pPr>
            <w:r>
              <w:t>干部配备</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三龄二历一身份查询</w:t>
            </w:r>
          </w:p>
        </w:tc>
        <w:tc>
          <w:tcPr>
            <w:tcW w:w="5386" w:type="dxa"/>
            <w:vAlign w:val="center"/>
          </w:tcPr>
          <w:p>
            <w:pPr>
              <w:pStyle w:val="13"/>
            </w:pPr>
            <w:r>
              <w:t>掌握干部是否符合提拔条件</w:t>
            </w:r>
          </w:p>
        </w:tc>
        <w:tc>
          <w:tcPr>
            <w:tcW w:w="2268" w:type="dxa"/>
            <w:vAlign w:val="center"/>
          </w:tcPr>
          <w:p>
            <w:pPr>
              <w:pStyle w:val="13"/>
            </w:pPr>
            <w:r>
              <w:t>三龄二历一身份查询</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干部信息实时更新</w:t>
            </w:r>
          </w:p>
        </w:tc>
        <w:tc>
          <w:tcPr>
            <w:tcW w:w="5386" w:type="dxa"/>
            <w:vAlign w:val="center"/>
          </w:tcPr>
          <w:p>
            <w:pPr>
              <w:pStyle w:val="13"/>
            </w:pPr>
            <w:r>
              <w:t>掌握拟提拔干部基本信息</w:t>
            </w:r>
          </w:p>
        </w:tc>
        <w:tc>
          <w:tcPr>
            <w:tcW w:w="2268" w:type="dxa"/>
            <w:vAlign w:val="center"/>
          </w:tcPr>
          <w:p>
            <w:pPr>
              <w:pStyle w:val="13"/>
            </w:pPr>
            <w:r>
              <w:t>干部信息实时更新</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同步查阅干部档案</w:t>
            </w:r>
          </w:p>
        </w:tc>
        <w:tc>
          <w:tcPr>
            <w:tcW w:w="5386" w:type="dxa"/>
            <w:vAlign w:val="center"/>
          </w:tcPr>
          <w:p>
            <w:pPr>
              <w:pStyle w:val="13"/>
            </w:pPr>
            <w:r>
              <w:t>实时更新档案信息</w:t>
            </w:r>
          </w:p>
        </w:tc>
        <w:tc>
          <w:tcPr>
            <w:tcW w:w="2268" w:type="dxa"/>
            <w:vAlign w:val="center"/>
          </w:tcPr>
          <w:p>
            <w:pPr>
              <w:pStyle w:val="13"/>
            </w:pPr>
            <w:r>
              <w:t>同步查阅干部档案</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掌握干部缺配信息</w:t>
            </w:r>
          </w:p>
        </w:tc>
        <w:tc>
          <w:tcPr>
            <w:tcW w:w="5386" w:type="dxa"/>
            <w:vAlign w:val="center"/>
          </w:tcPr>
          <w:p>
            <w:pPr>
              <w:pStyle w:val="13"/>
            </w:pPr>
            <w:r>
              <w:t>精准调配干部</w:t>
            </w:r>
          </w:p>
        </w:tc>
        <w:tc>
          <w:tcPr>
            <w:tcW w:w="2268" w:type="dxa"/>
            <w:vAlign w:val="center"/>
          </w:tcPr>
          <w:p>
            <w:pPr>
              <w:pStyle w:val="13"/>
            </w:pPr>
            <w:r>
              <w:t>掌握干部缺配信息</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掌握各单位编制使用情况</w:t>
            </w:r>
          </w:p>
        </w:tc>
        <w:tc>
          <w:tcPr>
            <w:tcW w:w="5386" w:type="dxa"/>
            <w:vAlign w:val="center"/>
          </w:tcPr>
          <w:p>
            <w:pPr>
              <w:pStyle w:val="13"/>
            </w:pPr>
            <w:r>
              <w:t>用好用足编制</w:t>
            </w:r>
          </w:p>
        </w:tc>
        <w:tc>
          <w:tcPr>
            <w:tcW w:w="2268" w:type="dxa"/>
            <w:vAlign w:val="center"/>
          </w:tcPr>
          <w:p>
            <w:pPr>
              <w:pStyle w:val="13"/>
            </w:pPr>
            <w:r>
              <w:t>掌握各单位编制使用情况</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职级配备</w:t>
            </w:r>
          </w:p>
        </w:tc>
        <w:tc>
          <w:tcPr>
            <w:tcW w:w="5386" w:type="dxa"/>
            <w:vAlign w:val="center"/>
          </w:tcPr>
          <w:p>
            <w:pPr>
              <w:pStyle w:val="13"/>
            </w:pPr>
            <w:r>
              <w:t>发挥好职级的激励效果</w:t>
            </w:r>
          </w:p>
        </w:tc>
        <w:tc>
          <w:tcPr>
            <w:tcW w:w="2268" w:type="dxa"/>
            <w:vAlign w:val="center"/>
          </w:tcPr>
          <w:p>
            <w:pPr>
              <w:pStyle w:val="13"/>
            </w:pPr>
            <w:r>
              <w:t>职级配备</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13、2024年干部信息管理中心日常管理经费绩效目标表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13013024P00003610027M</w:t>
            </w:r>
          </w:p>
        </w:tc>
        <w:tc>
          <w:tcPr>
            <w:tcW w:w="2835" w:type="dxa"/>
            <w:vAlign w:val="center"/>
          </w:tcPr>
          <w:p>
            <w:pPr>
              <w:pStyle w:val="11"/>
            </w:pPr>
            <w:r>
              <w:t>项目名称</w:t>
            </w:r>
          </w:p>
        </w:tc>
        <w:tc>
          <w:tcPr>
            <w:tcW w:w="6094" w:type="dxa"/>
            <w:gridSpan w:val="3"/>
            <w:vAlign w:val="center"/>
          </w:tcPr>
          <w:p>
            <w:pPr>
              <w:pStyle w:val="13"/>
            </w:pPr>
            <w:r>
              <w:t>2024年干部信息管理中心日常管理经费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用于干部信息管理中心日常管理经费。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2.00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1.为确保档案的绝对安全,干部档案管理部门要建立坚固的、防火、防潮专用档案柜。</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数字档案高清处理</w:t>
            </w:r>
          </w:p>
        </w:tc>
        <w:tc>
          <w:tcPr>
            <w:tcW w:w="5386" w:type="dxa"/>
            <w:vAlign w:val="center"/>
          </w:tcPr>
          <w:p>
            <w:pPr>
              <w:pStyle w:val="13"/>
            </w:pPr>
            <w:r>
              <w:t>数字档案高清制作的卷数</w:t>
            </w:r>
          </w:p>
        </w:tc>
        <w:tc>
          <w:tcPr>
            <w:tcW w:w="2268" w:type="dxa"/>
            <w:vAlign w:val="center"/>
          </w:tcPr>
          <w:p>
            <w:pPr>
              <w:pStyle w:val="13"/>
            </w:pPr>
            <w:r>
              <w:t>数字档案高清制作的卷数</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业务办结率</w:t>
            </w:r>
          </w:p>
        </w:tc>
        <w:tc>
          <w:tcPr>
            <w:tcW w:w="5386" w:type="dxa"/>
            <w:vAlign w:val="center"/>
          </w:tcPr>
          <w:p>
            <w:pPr>
              <w:pStyle w:val="13"/>
            </w:pPr>
            <w:r>
              <w:t>业务办结占全部业务的比率</w:t>
            </w:r>
          </w:p>
        </w:tc>
        <w:tc>
          <w:tcPr>
            <w:tcW w:w="2268" w:type="dxa"/>
            <w:vAlign w:val="center"/>
          </w:tcPr>
          <w:p>
            <w:pPr>
              <w:pStyle w:val="13"/>
            </w:pPr>
            <w:r>
              <w:t>业务办结占全部业务的比率</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按照要求和计划完成研究任务的项目在所有立项项目中的比例（百分比）</w:t>
            </w:r>
          </w:p>
        </w:tc>
        <w:tc>
          <w:tcPr>
            <w:tcW w:w="2268" w:type="dxa"/>
            <w:vAlign w:val="center"/>
          </w:tcPr>
          <w:p>
            <w:pPr>
              <w:pStyle w:val="13"/>
            </w:pPr>
            <w:r>
              <w:t>按照要求和计划完成研究任务的项目在所有立项项目中的比例（百分比）</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运行维护费用</w:t>
            </w:r>
          </w:p>
        </w:tc>
        <w:tc>
          <w:tcPr>
            <w:tcW w:w="5386" w:type="dxa"/>
            <w:vAlign w:val="center"/>
          </w:tcPr>
          <w:p>
            <w:pPr>
              <w:pStyle w:val="13"/>
            </w:pPr>
            <w:r>
              <w:t>保证干部人事档案正常运行</w:t>
            </w:r>
          </w:p>
        </w:tc>
        <w:tc>
          <w:tcPr>
            <w:tcW w:w="2268" w:type="dxa"/>
            <w:vAlign w:val="center"/>
          </w:tcPr>
          <w:p>
            <w:pPr>
              <w:pStyle w:val="13"/>
            </w:pPr>
            <w:r>
              <w:t>保证干部人事档案正常运行</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提高社会档案意识、爱国爱党意识</w:t>
            </w:r>
          </w:p>
        </w:tc>
        <w:tc>
          <w:tcPr>
            <w:tcW w:w="5386" w:type="dxa"/>
            <w:vAlign w:val="center"/>
          </w:tcPr>
          <w:p>
            <w:pPr>
              <w:pStyle w:val="13"/>
            </w:pPr>
            <w:r>
              <w:t>提高社会档案意识、爱国爱党意识</w:t>
            </w:r>
          </w:p>
        </w:tc>
        <w:tc>
          <w:tcPr>
            <w:tcW w:w="2268" w:type="dxa"/>
            <w:vAlign w:val="center"/>
          </w:tcPr>
          <w:p>
            <w:pPr>
              <w:pStyle w:val="13"/>
            </w:pPr>
            <w:r>
              <w:t>提高社会档案意识、爱国爱党意识</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减少资源利用率</w:t>
            </w:r>
          </w:p>
        </w:tc>
        <w:tc>
          <w:tcPr>
            <w:tcW w:w="5386" w:type="dxa"/>
            <w:vAlign w:val="center"/>
          </w:tcPr>
          <w:p>
            <w:pPr>
              <w:pStyle w:val="13"/>
            </w:pPr>
            <w:r>
              <w:t>减少资源利用率</w:t>
            </w:r>
          </w:p>
        </w:tc>
        <w:tc>
          <w:tcPr>
            <w:tcW w:w="2268" w:type="dxa"/>
            <w:vAlign w:val="center"/>
          </w:tcPr>
          <w:p>
            <w:pPr>
              <w:pStyle w:val="13"/>
            </w:pPr>
            <w:r>
              <w:t>减少资源利用率</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保护档案原件，有利于节省档案修复费用</w:t>
            </w:r>
          </w:p>
        </w:tc>
        <w:tc>
          <w:tcPr>
            <w:tcW w:w="5386" w:type="dxa"/>
            <w:vAlign w:val="center"/>
          </w:tcPr>
          <w:p>
            <w:pPr>
              <w:pStyle w:val="13"/>
            </w:pPr>
            <w:r>
              <w:t>保护档案原件，有利于节省档案修复费用</w:t>
            </w:r>
          </w:p>
        </w:tc>
        <w:tc>
          <w:tcPr>
            <w:tcW w:w="2268" w:type="dxa"/>
            <w:vAlign w:val="center"/>
          </w:tcPr>
          <w:p>
            <w:pPr>
              <w:pStyle w:val="13"/>
            </w:pPr>
            <w:r>
              <w:t>保护档案原件，有利于节省档案修复费用</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档案安全保密率</w:t>
            </w:r>
          </w:p>
        </w:tc>
        <w:tc>
          <w:tcPr>
            <w:tcW w:w="5386" w:type="dxa"/>
            <w:vAlign w:val="center"/>
          </w:tcPr>
          <w:p>
            <w:pPr>
              <w:pStyle w:val="13"/>
            </w:pPr>
            <w:r>
              <w:t>受保密保护干部人事档案比率</w:t>
            </w:r>
          </w:p>
        </w:tc>
        <w:tc>
          <w:tcPr>
            <w:tcW w:w="2268" w:type="dxa"/>
            <w:vAlign w:val="center"/>
          </w:tcPr>
          <w:p>
            <w:pPr>
              <w:pStyle w:val="13"/>
            </w:pPr>
            <w:r>
              <w:t>受保密保护干部人事档案比率</w:t>
            </w:r>
          </w:p>
        </w:tc>
        <w:tc>
          <w:tcPr>
            <w:tcW w:w="1276" w:type="dxa"/>
            <w:vAlign w:val="center"/>
          </w:tcPr>
          <w:p>
            <w:pPr>
              <w:pStyle w:val="13"/>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办理单位满意度</w:t>
            </w:r>
          </w:p>
        </w:tc>
        <w:tc>
          <w:tcPr>
            <w:tcW w:w="2268" w:type="dxa"/>
            <w:vAlign w:val="center"/>
          </w:tcPr>
          <w:p>
            <w:pPr>
              <w:pStyle w:val="13"/>
            </w:pPr>
            <w:r>
              <w:t>办理单位满意度</w:t>
            </w:r>
          </w:p>
        </w:tc>
        <w:tc>
          <w:tcPr>
            <w:tcW w:w="1276" w:type="dxa"/>
            <w:vAlign w:val="center"/>
          </w:tcPr>
          <w:p>
            <w:pPr>
              <w:pStyle w:val="13"/>
            </w:pPr>
            <w:r>
              <w:t>石组字【2017】27号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14、2024年建国前老党员生活补贴绩效目标表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13013024P000036100237</w:t>
            </w:r>
          </w:p>
        </w:tc>
        <w:tc>
          <w:tcPr>
            <w:tcW w:w="2835" w:type="dxa"/>
            <w:vAlign w:val="center"/>
          </w:tcPr>
          <w:p>
            <w:pPr>
              <w:pStyle w:val="11"/>
            </w:pPr>
            <w:r>
              <w:t>项目名称</w:t>
            </w:r>
          </w:p>
        </w:tc>
        <w:tc>
          <w:tcPr>
            <w:tcW w:w="6094" w:type="dxa"/>
            <w:gridSpan w:val="3"/>
            <w:vAlign w:val="center"/>
          </w:tcPr>
          <w:p>
            <w:pPr>
              <w:pStyle w:val="13"/>
            </w:pPr>
            <w:r>
              <w:t>2024年建国前老党员生活补贴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3.90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1.按中央和省市县要求，及时足额发放老党员生活补贴。</w:t>
            </w:r>
            <w:r>
              <w:tab/>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发放保障人数</w:t>
            </w:r>
          </w:p>
        </w:tc>
        <w:tc>
          <w:tcPr>
            <w:tcW w:w="5386" w:type="dxa"/>
            <w:vAlign w:val="center"/>
          </w:tcPr>
          <w:p>
            <w:pPr>
              <w:pStyle w:val="13"/>
            </w:pPr>
            <w:r>
              <w:t>受到保障人数</w:t>
            </w:r>
          </w:p>
        </w:tc>
        <w:tc>
          <w:tcPr>
            <w:tcW w:w="2268" w:type="dxa"/>
            <w:vAlign w:val="center"/>
          </w:tcPr>
          <w:p>
            <w:pPr>
              <w:pStyle w:val="13"/>
            </w:pPr>
            <w:r>
              <w:t>≥85%</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发放补助覆盖比率</w:t>
            </w:r>
          </w:p>
        </w:tc>
        <w:tc>
          <w:tcPr>
            <w:tcW w:w="2268" w:type="dxa"/>
            <w:vAlign w:val="center"/>
          </w:tcPr>
          <w:p>
            <w:pPr>
              <w:pStyle w:val="13"/>
            </w:pPr>
            <w:r>
              <w:t>≥90%</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补贴发放率</w:t>
            </w:r>
          </w:p>
        </w:tc>
        <w:tc>
          <w:tcPr>
            <w:tcW w:w="5386" w:type="dxa"/>
            <w:vAlign w:val="center"/>
          </w:tcPr>
          <w:p>
            <w:pPr>
              <w:pStyle w:val="13"/>
            </w:pPr>
            <w:r>
              <w:t>补贴发放的比率</w:t>
            </w:r>
          </w:p>
        </w:tc>
        <w:tc>
          <w:tcPr>
            <w:tcW w:w="2268" w:type="dxa"/>
            <w:vAlign w:val="center"/>
          </w:tcPr>
          <w:p>
            <w:pPr>
              <w:pStyle w:val="13"/>
            </w:pPr>
            <w:r>
              <w:t>≥95%</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人均补助标准率</w:t>
            </w:r>
          </w:p>
        </w:tc>
        <w:tc>
          <w:tcPr>
            <w:tcW w:w="2268" w:type="dxa"/>
            <w:vAlign w:val="center"/>
          </w:tcPr>
          <w:p>
            <w:pPr>
              <w:pStyle w:val="13"/>
            </w:pPr>
            <w:r>
              <w:t>≥85%</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补助人群效益提高</w:t>
            </w:r>
          </w:p>
        </w:tc>
        <w:tc>
          <w:tcPr>
            <w:tcW w:w="5386" w:type="dxa"/>
            <w:vAlign w:val="center"/>
          </w:tcPr>
          <w:p>
            <w:pPr>
              <w:pStyle w:val="13"/>
            </w:pPr>
            <w:r>
              <w:t>受补助人群生活水平得到提高</w:t>
            </w:r>
          </w:p>
        </w:tc>
        <w:tc>
          <w:tcPr>
            <w:tcW w:w="2268" w:type="dxa"/>
            <w:vAlign w:val="center"/>
          </w:tcPr>
          <w:p>
            <w:pPr>
              <w:pStyle w:val="13"/>
            </w:pPr>
            <w:r>
              <w:t>受补助人群生活水平得到提高</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改善生活条件</w:t>
            </w:r>
          </w:p>
        </w:tc>
        <w:tc>
          <w:tcPr>
            <w:tcW w:w="5386" w:type="dxa"/>
            <w:vAlign w:val="center"/>
          </w:tcPr>
          <w:p>
            <w:pPr>
              <w:pStyle w:val="13"/>
            </w:pPr>
            <w:r>
              <w:t>受助人群生活水平得到改善</w:t>
            </w:r>
          </w:p>
        </w:tc>
        <w:tc>
          <w:tcPr>
            <w:tcW w:w="2268" w:type="dxa"/>
            <w:vAlign w:val="center"/>
          </w:tcPr>
          <w:p>
            <w:pPr>
              <w:pStyle w:val="13"/>
            </w:pPr>
            <w:r>
              <w:t>受助人群生活水平得到改善</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受助人员经费保障覆盖率</w:t>
            </w:r>
          </w:p>
        </w:tc>
        <w:tc>
          <w:tcPr>
            <w:tcW w:w="5386" w:type="dxa"/>
            <w:vAlign w:val="center"/>
          </w:tcPr>
          <w:p>
            <w:pPr>
              <w:pStyle w:val="13"/>
            </w:pPr>
            <w:r>
              <w:t>受助人员经费保障覆盖率</w:t>
            </w:r>
          </w:p>
        </w:tc>
        <w:tc>
          <w:tcPr>
            <w:tcW w:w="2268" w:type="dxa"/>
            <w:vAlign w:val="center"/>
          </w:tcPr>
          <w:p>
            <w:pPr>
              <w:pStyle w:val="13"/>
            </w:pPr>
            <w:r>
              <w:t>≥85%</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项目建成效果</w:t>
            </w:r>
          </w:p>
        </w:tc>
        <w:tc>
          <w:tcPr>
            <w:tcW w:w="1276" w:type="dxa"/>
            <w:vAlign w:val="center"/>
          </w:tcPr>
          <w:p>
            <w:pPr>
              <w:pStyle w:val="13"/>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受助人员满意度</w:t>
            </w:r>
          </w:p>
        </w:tc>
        <w:tc>
          <w:tcPr>
            <w:tcW w:w="5386" w:type="dxa"/>
            <w:vAlign w:val="center"/>
          </w:tcPr>
          <w:p>
            <w:pPr>
              <w:pStyle w:val="13"/>
            </w:pPr>
            <w:r>
              <w:t>使享受补贴人员满意</w:t>
            </w:r>
          </w:p>
        </w:tc>
        <w:tc>
          <w:tcPr>
            <w:tcW w:w="2268" w:type="dxa"/>
            <w:vAlign w:val="center"/>
          </w:tcPr>
          <w:p>
            <w:pPr>
              <w:pStyle w:val="13"/>
            </w:pPr>
            <w:r>
              <w:t>使享受补贴人员满意</w:t>
            </w:r>
          </w:p>
        </w:tc>
        <w:tc>
          <w:tcPr>
            <w:tcW w:w="1276" w:type="dxa"/>
            <w:vAlign w:val="center"/>
          </w:tcPr>
          <w:p>
            <w:pPr>
              <w:pStyle w:val="13"/>
            </w:pPr>
            <w:r>
              <w:t>冀退役军人厅【2019】16号冀民【2012】102号石组通字【2006】94号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15、2024年农村党员档案信息管理中心专项经费绩效目标表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13013024P00003610037H</w:t>
            </w:r>
          </w:p>
        </w:tc>
        <w:tc>
          <w:tcPr>
            <w:tcW w:w="2835" w:type="dxa"/>
            <w:vAlign w:val="center"/>
          </w:tcPr>
          <w:p>
            <w:pPr>
              <w:pStyle w:val="11"/>
            </w:pPr>
            <w:r>
              <w:t>项目名称</w:t>
            </w:r>
          </w:p>
        </w:tc>
        <w:tc>
          <w:tcPr>
            <w:tcW w:w="6094" w:type="dxa"/>
            <w:gridSpan w:val="3"/>
            <w:vAlign w:val="center"/>
          </w:tcPr>
          <w:p>
            <w:pPr>
              <w:pStyle w:val="13"/>
            </w:pPr>
            <w:r>
              <w:t>2024年农村党员档案信息管理中心专项经费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用于农村档案信息管理费用。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3.00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1.为确保档案的绝对安全,干部档案管理部门,要建立坚固的、防火、防潮专用档案柜。</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数字档案高清处理</w:t>
            </w:r>
          </w:p>
        </w:tc>
        <w:tc>
          <w:tcPr>
            <w:tcW w:w="5386" w:type="dxa"/>
            <w:vAlign w:val="center"/>
          </w:tcPr>
          <w:p>
            <w:pPr>
              <w:pStyle w:val="13"/>
            </w:pPr>
            <w:r>
              <w:t>数字档案高清制作的卷数</w:t>
            </w:r>
          </w:p>
        </w:tc>
        <w:tc>
          <w:tcPr>
            <w:tcW w:w="2268" w:type="dxa"/>
            <w:vAlign w:val="center"/>
          </w:tcPr>
          <w:p>
            <w:pPr>
              <w:pStyle w:val="13"/>
            </w:pPr>
            <w:r>
              <w:t>数字档案高清制作的卷数</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业务办结率</w:t>
            </w:r>
          </w:p>
        </w:tc>
        <w:tc>
          <w:tcPr>
            <w:tcW w:w="5386" w:type="dxa"/>
            <w:vAlign w:val="center"/>
          </w:tcPr>
          <w:p>
            <w:pPr>
              <w:pStyle w:val="13"/>
            </w:pPr>
            <w:r>
              <w:t>业务办结占全部业务的比率</w:t>
            </w:r>
          </w:p>
        </w:tc>
        <w:tc>
          <w:tcPr>
            <w:tcW w:w="2268" w:type="dxa"/>
            <w:vAlign w:val="center"/>
          </w:tcPr>
          <w:p>
            <w:pPr>
              <w:pStyle w:val="13"/>
            </w:pPr>
            <w:r>
              <w:t>业务办结占全部业务的比率</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按照要求和计划完成研究任务的项目在所有立项项目中的比例（百分比）</w:t>
            </w:r>
          </w:p>
        </w:tc>
        <w:tc>
          <w:tcPr>
            <w:tcW w:w="2268" w:type="dxa"/>
            <w:vAlign w:val="center"/>
          </w:tcPr>
          <w:p>
            <w:pPr>
              <w:pStyle w:val="13"/>
            </w:pPr>
            <w:r>
              <w:t>按照要求和计划完成研究任务的项目在所有立项项目中的比例（百分比）</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运行维护费用</w:t>
            </w:r>
          </w:p>
        </w:tc>
        <w:tc>
          <w:tcPr>
            <w:tcW w:w="5386" w:type="dxa"/>
            <w:vAlign w:val="center"/>
          </w:tcPr>
          <w:p>
            <w:pPr>
              <w:pStyle w:val="13"/>
            </w:pPr>
            <w:r>
              <w:t>保证干部人事档案正常运行</w:t>
            </w:r>
          </w:p>
        </w:tc>
        <w:tc>
          <w:tcPr>
            <w:tcW w:w="2268" w:type="dxa"/>
            <w:vAlign w:val="center"/>
          </w:tcPr>
          <w:p>
            <w:pPr>
              <w:pStyle w:val="13"/>
            </w:pPr>
            <w:r>
              <w:t>保证干部人事档案正常运行</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提高社会档案意识、爱国爱党意识</w:t>
            </w:r>
          </w:p>
        </w:tc>
        <w:tc>
          <w:tcPr>
            <w:tcW w:w="5386" w:type="dxa"/>
            <w:vAlign w:val="center"/>
          </w:tcPr>
          <w:p>
            <w:pPr>
              <w:pStyle w:val="13"/>
            </w:pPr>
            <w:r>
              <w:t>提高社会档案意识、爱国爱党意识</w:t>
            </w:r>
          </w:p>
        </w:tc>
        <w:tc>
          <w:tcPr>
            <w:tcW w:w="2268" w:type="dxa"/>
            <w:vAlign w:val="center"/>
          </w:tcPr>
          <w:p>
            <w:pPr>
              <w:pStyle w:val="13"/>
            </w:pPr>
            <w:r>
              <w:t>提高社会档案意识、爱国爱党意识</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减少资源利用率</w:t>
            </w:r>
          </w:p>
        </w:tc>
        <w:tc>
          <w:tcPr>
            <w:tcW w:w="5386" w:type="dxa"/>
            <w:vAlign w:val="center"/>
          </w:tcPr>
          <w:p>
            <w:pPr>
              <w:pStyle w:val="13"/>
            </w:pPr>
            <w:r>
              <w:t>减少资源利用率</w:t>
            </w:r>
          </w:p>
        </w:tc>
        <w:tc>
          <w:tcPr>
            <w:tcW w:w="2268" w:type="dxa"/>
            <w:vAlign w:val="center"/>
          </w:tcPr>
          <w:p>
            <w:pPr>
              <w:pStyle w:val="13"/>
            </w:pPr>
            <w:r>
              <w:t>减少资源利用率</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保护档案原件，有利于节省档案修复费用</w:t>
            </w:r>
          </w:p>
        </w:tc>
        <w:tc>
          <w:tcPr>
            <w:tcW w:w="5386" w:type="dxa"/>
            <w:vAlign w:val="center"/>
          </w:tcPr>
          <w:p>
            <w:pPr>
              <w:pStyle w:val="13"/>
            </w:pPr>
            <w:r>
              <w:t>保护档案原件，有利于节省档案修复费用</w:t>
            </w:r>
          </w:p>
        </w:tc>
        <w:tc>
          <w:tcPr>
            <w:tcW w:w="2268" w:type="dxa"/>
            <w:vAlign w:val="center"/>
          </w:tcPr>
          <w:p>
            <w:pPr>
              <w:pStyle w:val="13"/>
            </w:pPr>
            <w:r>
              <w:t>保护档案原件，有利于节省档案修复费用</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档案安全保密率</w:t>
            </w:r>
          </w:p>
        </w:tc>
        <w:tc>
          <w:tcPr>
            <w:tcW w:w="5386" w:type="dxa"/>
            <w:vAlign w:val="center"/>
          </w:tcPr>
          <w:p>
            <w:pPr>
              <w:pStyle w:val="13"/>
            </w:pPr>
            <w:r>
              <w:t>受保密保护干部人事档案比率</w:t>
            </w:r>
          </w:p>
        </w:tc>
        <w:tc>
          <w:tcPr>
            <w:tcW w:w="2268" w:type="dxa"/>
            <w:vAlign w:val="center"/>
          </w:tcPr>
          <w:p>
            <w:pPr>
              <w:pStyle w:val="13"/>
            </w:pPr>
            <w:r>
              <w:t>受保密保护干部人事档案比率</w:t>
            </w:r>
          </w:p>
        </w:tc>
        <w:tc>
          <w:tcPr>
            <w:tcW w:w="1276" w:type="dxa"/>
            <w:vAlign w:val="center"/>
          </w:tcPr>
          <w:p>
            <w:pPr>
              <w:pStyle w:val="13"/>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办理单位满意度</w:t>
            </w:r>
          </w:p>
        </w:tc>
        <w:tc>
          <w:tcPr>
            <w:tcW w:w="2268" w:type="dxa"/>
            <w:vAlign w:val="center"/>
          </w:tcPr>
          <w:p>
            <w:pPr>
              <w:pStyle w:val="13"/>
            </w:pPr>
            <w:r>
              <w:t>办理单位满意度</w:t>
            </w:r>
          </w:p>
        </w:tc>
        <w:tc>
          <w:tcPr>
            <w:tcW w:w="1276" w:type="dxa"/>
            <w:vAlign w:val="center"/>
          </w:tcPr>
          <w:p>
            <w:pPr>
              <w:pStyle w:val="13"/>
            </w:pPr>
            <w:r>
              <w:t>冀组办字【2023】21号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16、2024年全县干部工资管理系统经费绩效目标表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13013024P00003610032F</w:t>
            </w:r>
          </w:p>
        </w:tc>
        <w:tc>
          <w:tcPr>
            <w:tcW w:w="2835" w:type="dxa"/>
            <w:vAlign w:val="center"/>
          </w:tcPr>
          <w:p>
            <w:pPr>
              <w:pStyle w:val="11"/>
            </w:pPr>
            <w:r>
              <w:t>项目名称</w:t>
            </w:r>
          </w:p>
        </w:tc>
        <w:tc>
          <w:tcPr>
            <w:tcW w:w="6094" w:type="dxa"/>
            <w:gridSpan w:val="3"/>
            <w:vAlign w:val="center"/>
          </w:tcPr>
          <w:p>
            <w:pPr>
              <w:pStyle w:val="13"/>
            </w:pPr>
            <w:r>
              <w:t>2024年全县干部工资管理系统经费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用于全县干部工资管理系统维护等费用。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2.00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1.进一步提高公务员工资管理工作的科学化、规范化和信息化水平。</w:t>
            </w:r>
          </w:p>
          <w:p>
            <w:pPr>
              <w:pStyle w:val="13"/>
            </w:pP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工资管理系统信息化</w:t>
            </w:r>
          </w:p>
        </w:tc>
        <w:tc>
          <w:tcPr>
            <w:tcW w:w="5386" w:type="dxa"/>
            <w:vAlign w:val="center"/>
          </w:tcPr>
          <w:p>
            <w:pPr>
              <w:pStyle w:val="13"/>
            </w:pPr>
            <w:r>
              <w:t>工资管理系统信息化</w:t>
            </w:r>
          </w:p>
        </w:tc>
        <w:tc>
          <w:tcPr>
            <w:tcW w:w="2268" w:type="dxa"/>
            <w:vAlign w:val="center"/>
          </w:tcPr>
          <w:p>
            <w:pPr>
              <w:pStyle w:val="13"/>
            </w:pPr>
            <w:r>
              <w:t>≥90%</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业务办结率</w:t>
            </w:r>
          </w:p>
        </w:tc>
        <w:tc>
          <w:tcPr>
            <w:tcW w:w="5386" w:type="dxa"/>
            <w:vAlign w:val="center"/>
          </w:tcPr>
          <w:p>
            <w:pPr>
              <w:pStyle w:val="13"/>
            </w:pPr>
            <w:r>
              <w:t>业务办结占全部业务的比率</w:t>
            </w:r>
          </w:p>
        </w:tc>
        <w:tc>
          <w:tcPr>
            <w:tcW w:w="2268" w:type="dxa"/>
            <w:vAlign w:val="center"/>
          </w:tcPr>
          <w:p>
            <w:pPr>
              <w:pStyle w:val="13"/>
            </w:pPr>
            <w:r>
              <w:t>≥85%</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按照要求和计划完成研究任务的项目在所有立项项目中的比例（百分比）</w:t>
            </w:r>
          </w:p>
        </w:tc>
        <w:tc>
          <w:tcPr>
            <w:tcW w:w="2268" w:type="dxa"/>
            <w:vAlign w:val="center"/>
          </w:tcPr>
          <w:p>
            <w:pPr>
              <w:pStyle w:val="13"/>
            </w:pPr>
            <w:r>
              <w:t>≥80%</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运行维护费用</w:t>
            </w:r>
          </w:p>
        </w:tc>
        <w:tc>
          <w:tcPr>
            <w:tcW w:w="5386" w:type="dxa"/>
            <w:vAlign w:val="center"/>
          </w:tcPr>
          <w:p>
            <w:pPr>
              <w:pStyle w:val="13"/>
            </w:pPr>
            <w:r>
              <w:t>保证干部人事档案正常运行</w:t>
            </w:r>
          </w:p>
        </w:tc>
        <w:tc>
          <w:tcPr>
            <w:tcW w:w="2268" w:type="dxa"/>
            <w:vAlign w:val="center"/>
          </w:tcPr>
          <w:p>
            <w:pPr>
              <w:pStyle w:val="13"/>
            </w:pPr>
            <w:r>
              <w:t>≥85%</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提高社会档案意识、爱国爱党意识</w:t>
            </w:r>
          </w:p>
        </w:tc>
        <w:tc>
          <w:tcPr>
            <w:tcW w:w="5386" w:type="dxa"/>
            <w:vAlign w:val="center"/>
          </w:tcPr>
          <w:p>
            <w:pPr>
              <w:pStyle w:val="13"/>
            </w:pPr>
            <w:r>
              <w:t>提高社会档案意识、爱国爱党意识</w:t>
            </w:r>
          </w:p>
        </w:tc>
        <w:tc>
          <w:tcPr>
            <w:tcW w:w="2268" w:type="dxa"/>
            <w:vAlign w:val="center"/>
          </w:tcPr>
          <w:p>
            <w:pPr>
              <w:pStyle w:val="13"/>
            </w:pPr>
            <w:r>
              <w:t>≥90%</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减少资源利用率</w:t>
            </w:r>
          </w:p>
        </w:tc>
        <w:tc>
          <w:tcPr>
            <w:tcW w:w="5386" w:type="dxa"/>
            <w:vAlign w:val="center"/>
          </w:tcPr>
          <w:p>
            <w:pPr>
              <w:pStyle w:val="13"/>
            </w:pPr>
            <w:r>
              <w:t>减少资源利用率</w:t>
            </w:r>
          </w:p>
        </w:tc>
        <w:tc>
          <w:tcPr>
            <w:tcW w:w="2268" w:type="dxa"/>
            <w:vAlign w:val="center"/>
          </w:tcPr>
          <w:p>
            <w:pPr>
              <w:pStyle w:val="13"/>
            </w:pPr>
            <w:r>
              <w:t>减少资源利用率</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保护档案原件，有利于节省档案修复费用</w:t>
            </w:r>
          </w:p>
        </w:tc>
        <w:tc>
          <w:tcPr>
            <w:tcW w:w="5386" w:type="dxa"/>
            <w:vAlign w:val="center"/>
          </w:tcPr>
          <w:p>
            <w:pPr>
              <w:pStyle w:val="13"/>
            </w:pPr>
            <w:r>
              <w:t>保护档案原件，有利于节省档案修复费用</w:t>
            </w:r>
          </w:p>
        </w:tc>
        <w:tc>
          <w:tcPr>
            <w:tcW w:w="2268" w:type="dxa"/>
            <w:vAlign w:val="center"/>
          </w:tcPr>
          <w:p>
            <w:pPr>
              <w:pStyle w:val="13"/>
            </w:pPr>
            <w:r>
              <w:t>保护档案原件，有利于节省档案修复费用</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档案安全保密率</w:t>
            </w:r>
          </w:p>
        </w:tc>
        <w:tc>
          <w:tcPr>
            <w:tcW w:w="5386" w:type="dxa"/>
            <w:vAlign w:val="center"/>
          </w:tcPr>
          <w:p>
            <w:pPr>
              <w:pStyle w:val="13"/>
            </w:pPr>
            <w:r>
              <w:t>受保密保护干部人事档案比率</w:t>
            </w:r>
          </w:p>
        </w:tc>
        <w:tc>
          <w:tcPr>
            <w:tcW w:w="2268" w:type="dxa"/>
            <w:vAlign w:val="center"/>
          </w:tcPr>
          <w:p>
            <w:pPr>
              <w:pStyle w:val="13"/>
            </w:pPr>
            <w:r>
              <w:t>≥90%</w:t>
            </w:r>
          </w:p>
        </w:tc>
        <w:tc>
          <w:tcPr>
            <w:tcW w:w="1276" w:type="dxa"/>
            <w:vAlign w:val="center"/>
          </w:tcPr>
          <w:p>
            <w:pPr>
              <w:pStyle w:val="13"/>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办理单位满意度</w:t>
            </w:r>
          </w:p>
        </w:tc>
        <w:tc>
          <w:tcPr>
            <w:tcW w:w="2268" w:type="dxa"/>
            <w:vAlign w:val="center"/>
          </w:tcPr>
          <w:p>
            <w:pPr>
              <w:pStyle w:val="13"/>
            </w:pPr>
            <w:r>
              <w:t>≥85%</w:t>
            </w:r>
          </w:p>
        </w:tc>
        <w:tc>
          <w:tcPr>
            <w:tcW w:w="1276" w:type="dxa"/>
            <w:vAlign w:val="center"/>
          </w:tcPr>
          <w:p>
            <w:pPr>
              <w:pStyle w:val="13"/>
            </w:pPr>
            <w:r>
              <w:t>河北省委组织部《关于深入推进全省公务员工资管理信息化建设工作的通知》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17、2024年全县各级干部教育经费绩效目标表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13013024P00003610017R</w:t>
            </w:r>
          </w:p>
        </w:tc>
        <w:tc>
          <w:tcPr>
            <w:tcW w:w="2835" w:type="dxa"/>
            <w:vAlign w:val="center"/>
          </w:tcPr>
          <w:p>
            <w:pPr>
              <w:pStyle w:val="11"/>
            </w:pPr>
            <w:r>
              <w:t>项目名称</w:t>
            </w:r>
          </w:p>
        </w:tc>
        <w:tc>
          <w:tcPr>
            <w:tcW w:w="6094" w:type="dxa"/>
            <w:gridSpan w:val="3"/>
            <w:vAlign w:val="center"/>
          </w:tcPr>
          <w:p>
            <w:pPr>
              <w:pStyle w:val="13"/>
            </w:pPr>
            <w:r>
              <w:t>2024年全县各级干部教育经费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用于全县各级干部教育费用。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75.00</w:t>
            </w:r>
          </w:p>
        </w:tc>
        <w:tc>
          <w:tcPr>
            <w:tcW w:w="2835" w:type="dxa"/>
            <w:vAlign w:val="center"/>
          </w:tcPr>
          <w:p>
            <w:pPr>
              <w:pStyle w:val="14"/>
            </w:pPr>
            <w:r>
              <w:t>75.00</w:t>
            </w:r>
          </w:p>
        </w:tc>
        <w:tc>
          <w:tcPr>
            <w:tcW w:w="2551" w:type="dxa"/>
            <w:vAlign w:val="center"/>
          </w:tcPr>
          <w:p>
            <w:pPr>
              <w:pStyle w:val="14"/>
            </w:pPr>
            <w:r>
              <w:t>75.00</w:t>
            </w:r>
          </w:p>
        </w:tc>
        <w:tc>
          <w:tcPr>
            <w:tcW w:w="3543" w:type="dxa"/>
            <w:gridSpan w:val="2"/>
            <w:vAlign w:val="center"/>
          </w:tcPr>
          <w:p>
            <w:pPr>
              <w:pStyle w:val="14"/>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1.干部教育培训经费列入年度财政预算。</w:t>
            </w:r>
            <w:r>
              <w:tab/>
            </w:r>
            <w:r>
              <w:tab/>
            </w:r>
            <w:r>
              <w:tab/>
            </w:r>
            <w:r>
              <w:tab/>
            </w:r>
            <w:r>
              <w:tab/>
            </w:r>
            <w:r>
              <w:tab/>
            </w:r>
            <w:r>
              <w:tab/>
            </w:r>
          </w:p>
          <w:p>
            <w:pPr>
              <w:pStyle w:val="13"/>
            </w:pP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培训覆盖率</w:t>
            </w:r>
          </w:p>
        </w:tc>
        <w:tc>
          <w:tcPr>
            <w:tcW w:w="5386" w:type="dxa"/>
            <w:vAlign w:val="center"/>
          </w:tcPr>
          <w:p>
            <w:pPr>
              <w:pStyle w:val="13"/>
            </w:pPr>
            <w:r>
              <w:t>培训对象数量占覆盖对象数量的比率</w:t>
            </w:r>
          </w:p>
        </w:tc>
        <w:tc>
          <w:tcPr>
            <w:tcW w:w="2268" w:type="dxa"/>
            <w:vAlign w:val="center"/>
          </w:tcPr>
          <w:p>
            <w:pPr>
              <w:pStyle w:val="13"/>
            </w:pPr>
            <w:r>
              <w:t>≥95%</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计划班次</w:t>
            </w:r>
          </w:p>
        </w:tc>
        <w:tc>
          <w:tcPr>
            <w:tcW w:w="5386" w:type="dxa"/>
            <w:vAlign w:val="center"/>
          </w:tcPr>
          <w:p>
            <w:pPr>
              <w:pStyle w:val="13"/>
            </w:pPr>
            <w:r>
              <w:t>列入年度培训计划班次的完成次数</w:t>
            </w:r>
          </w:p>
        </w:tc>
        <w:tc>
          <w:tcPr>
            <w:tcW w:w="2268" w:type="dxa"/>
            <w:vAlign w:val="center"/>
          </w:tcPr>
          <w:p>
            <w:pPr>
              <w:pStyle w:val="13"/>
            </w:pPr>
            <w:r>
              <w:t>100%</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发放学习资料或教材</w:t>
            </w:r>
          </w:p>
        </w:tc>
        <w:tc>
          <w:tcPr>
            <w:tcW w:w="5386" w:type="dxa"/>
            <w:vAlign w:val="center"/>
          </w:tcPr>
          <w:p>
            <w:pPr>
              <w:pStyle w:val="13"/>
            </w:pPr>
            <w:r>
              <w:t>为受训人员印制或订购学习资料、教材</w:t>
            </w:r>
          </w:p>
        </w:tc>
        <w:tc>
          <w:tcPr>
            <w:tcW w:w="2268" w:type="dxa"/>
            <w:vAlign w:val="center"/>
          </w:tcPr>
          <w:p>
            <w:pPr>
              <w:pStyle w:val="13"/>
            </w:pPr>
            <w:r>
              <w:t>培训方案及订购教材通知</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按项目预算执行</w:t>
            </w:r>
          </w:p>
        </w:tc>
        <w:tc>
          <w:tcPr>
            <w:tcW w:w="5386" w:type="dxa"/>
            <w:vAlign w:val="center"/>
          </w:tcPr>
          <w:p>
            <w:pPr>
              <w:pStyle w:val="13"/>
            </w:pPr>
            <w:r>
              <w:t>按照每个培训项目的预算支付培训班次费用</w:t>
            </w:r>
          </w:p>
        </w:tc>
        <w:tc>
          <w:tcPr>
            <w:tcW w:w="2268" w:type="dxa"/>
            <w:vAlign w:val="center"/>
          </w:tcPr>
          <w:p>
            <w:pPr>
              <w:pStyle w:val="13"/>
            </w:pPr>
            <w:r>
              <w:t>100%</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参训人员素质能力得到提升</w:t>
            </w:r>
          </w:p>
        </w:tc>
        <w:tc>
          <w:tcPr>
            <w:tcW w:w="5386" w:type="dxa"/>
            <w:vAlign w:val="center"/>
          </w:tcPr>
          <w:p>
            <w:pPr>
              <w:pStyle w:val="13"/>
            </w:pPr>
            <w:r>
              <w:t>通过培训，参训人员理论水平和专业化得到提升</w:t>
            </w:r>
          </w:p>
        </w:tc>
        <w:tc>
          <w:tcPr>
            <w:tcW w:w="2268" w:type="dxa"/>
            <w:vAlign w:val="center"/>
          </w:tcPr>
          <w:p>
            <w:pPr>
              <w:pStyle w:val="13"/>
            </w:pPr>
            <w:r>
              <w:t>培训条例、规划</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达到良好效果</w:t>
            </w:r>
          </w:p>
        </w:tc>
        <w:tc>
          <w:tcPr>
            <w:tcW w:w="5386" w:type="dxa"/>
            <w:vAlign w:val="center"/>
          </w:tcPr>
          <w:p>
            <w:pPr>
              <w:pStyle w:val="13"/>
            </w:pPr>
            <w:r>
              <w:t>达到良好培训效果</w:t>
            </w:r>
          </w:p>
        </w:tc>
        <w:tc>
          <w:tcPr>
            <w:tcW w:w="2268" w:type="dxa"/>
            <w:vAlign w:val="center"/>
          </w:tcPr>
          <w:p>
            <w:pPr>
              <w:pStyle w:val="13"/>
            </w:pPr>
            <w:r>
              <w:t>达到良好培训效果</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培训人数</w:t>
            </w:r>
          </w:p>
        </w:tc>
        <w:tc>
          <w:tcPr>
            <w:tcW w:w="5386" w:type="dxa"/>
            <w:vAlign w:val="center"/>
          </w:tcPr>
          <w:p>
            <w:pPr>
              <w:pStyle w:val="13"/>
            </w:pPr>
            <w:r>
              <w:t>以培训计划人数为基数</w:t>
            </w:r>
          </w:p>
        </w:tc>
        <w:tc>
          <w:tcPr>
            <w:tcW w:w="2268" w:type="dxa"/>
            <w:vAlign w:val="center"/>
          </w:tcPr>
          <w:p>
            <w:pPr>
              <w:pStyle w:val="13"/>
            </w:pPr>
            <w:r>
              <w:t>计划培训班次、参训人数</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减少能源消耗数量</w:t>
            </w:r>
          </w:p>
        </w:tc>
        <w:tc>
          <w:tcPr>
            <w:tcW w:w="5386" w:type="dxa"/>
            <w:vAlign w:val="center"/>
          </w:tcPr>
          <w:p>
            <w:pPr>
              <w:pStyle w:val="13"/>
            </w:pPr>
            <w:r>
              <w:t>减少能源消耗数量</w:t>
            </w:r>
          </w:p>
        </w:tc>
        <w:tc>
          <w:tcPr>
            <w:tcW w:w="2268" w:type="dxa"/>
            <w:vAlign w:val="center"/>
          </w:tcPr>
          <w:p>
            <w:pPr>
              <w:pStyle w:val="13"/>
            </w:pPr>
            <w:r>
              <w:t>减少能源消耗数量</w:t>
            </w:r>
          </w:p>
        </w:tc>
        <w:tc>
          <w:tcPr>
            <w:tcW w:w="1276" w:type="dxa"/>
            <w:vAlign w:val="center"/>
          </w:tcPr>
          <w:p>
            <w:pPr>
              <w:pStyle w:val="13"/>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参训满意度</w:t>
            </w:r>
          </w:p>
        </w:tc>
        <w:tc>
          <w:tcPr>
            <w:tcW w:w="5386" w:type="dxa"/>
            <w:vAlign w:val="center"/>
          </w:tcPr>
          <w:p>
            <w:pPr>
              <w:pStyle w:val="13"/>
            </w:pPr>
            <w:r>
              <w:t>培训班参训学员满意度</w:t>
            </w:r>
          </w:p>
        </w:tc>
        <w:tc>
          <w:tcPr>
            <w:tcW w:w="2268" w:type="dxa"/>
            <w:vAlign w:val="center"/>
          </w:tcPr>
          <w:p>
            <w:pPr>
              <w:pStyle w:val="13"/>
            </w:pPr>
            <w:r>
              <w:t>100%</w:t>
            </w:r>
          </w:p>
        </w:tc>
        <w:tc>
          <w:tcPr>
            <w:tcW w:w="1276" w:type="dxa"/>
            <w:vAlign w:val="center"/>
          </w:tcPr>
          <w:p>
            <w:pPr>
              <w:pStyle w:val="13"/>
              <w:rPr>
                <w:rFonts w:hint="eastAsia" w:eastAsia="方正书宋_GBK"/>
                <w:lang w:eastAsia="zh-CN"/>
              </w:rPr>
            </w:pPr>
            <w:r>
              <w:rPr>
                <w:rFonts w:hint="eastAsia"/>
                <w:lang w:eastAsia="zh-CN"/>
              </w:rPr>
              <w:t>干部教育培训工作条例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18、2024年人才绿卡房补专项经费绩效目标表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13013024P00003610018D</w:t>
            </w:r>
          </w:p>
        </w:tc>
        <w:tc>
          <w:tcPr>
            <w:tcW w:w="2835" w:type="dxa"/>
            <w:vAlign w:val="center"/>
          </w:tcPr>
          <w:p>
            <w:pPr>
              <w:pStyle w:val="11"/>
            </w:pPr>
            <w:r>
              <w:t>项目名称</w:t>
            </w:r>
          </w:p>
        </w:tc>
        <w:tc>
          <w:tcPr>
            <w:tcW w:w="6094" w:type="dxa"/>
            <w:gridSpan w:val="3"/>
            <w:vAlign w:val="center"/>
          </w:tcPr>
          <w:p>
            <w:pPr>
              <w:pStyle w:val="13"/>
            </w:pPr>
            <w:r>
              <w:t>2024年人才绿卡房补专项经费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用于人才绿卡房补。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125.00</w:t>
            </w:r>
          </w:p>
        </w:tc>
        <w:tc>
          <w:tcPr>
            <w:tcW w:w="2835" w:type="dxa"/>
            <w:vAlign w:val="center"/>
          </w:tcPr>
          <w:p>
            <w:pPr>
              <w:pStyle w:val="14"/>
            </w:pPr>
            <w:r>
              <w:t>125.00</w:t>
            </w:r>
          </w:p>
        </w:tc>
        <w:tc>
          <w:tcPr>
            <w:tcW w:w="2551" w:type="dxa"/>
            <w:vAlign w:val="center"/>
          </w:tcPr>
          <w:p>
            <w:pPr>
              <w:pStyle w:val="14"/>
            </w:pPr>
            <w:r>
              <w:t>125.00</w:t>
            </w:r>
          </w:p>
        </w:tc>
        <w:tc>
          <w:tcPr>
            <w:tcW w:w="3543" w:type="dxa"/>
            <w:gridSpan w:val="2"/>
            <w:vAlign w:val="center"/>
          </w:tcPr>
          <w:p>
            <w:pPr>
              <w:pStyle w:val="14"/>
            </w:pPr>
            <w:r>
              <w:t>125.00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1.确保房租补贴发放到位。</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房租补贴应发尽发</w:t>
            </w:r>
          </w:p>
        </w:tc>
        <w:tc>
          <w:tcPr>
            <w:tcW w:w="5386" w:type="dxa"/>
            <w:vAlign w:val="center"/>
          </w:tcPr>
          <w:p>
            <w:pPr>
              <w:pStyle w:val="13"/>
            </w:pPr>
            <w:r>
              <w:t>落实补贴的比率</w:t>
            </w:r>
          </w:p>
        </w:tc>
        <w:tc>
          <w:tcPr>
            <w:tcW w:w="2268" w:type="dxa"/>
            <w:vAlign w:val="center"/>
          </w:tcPr>
          <w:p>
            <w:pPr>
              <w:pStyle w:val="13"/>
            </w:pPr>
            <w:r>
              <w:t>≥85%</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房租补贴发放率</w:t>
            </w:r>
          </w:p>
        </w:tc>
        <w:tc>
          <w:tcPr>
            <w:tcW w:w="5386" w:type="dxa"/>
            <w:vAlign w:val="center"/>
          </w:tcPr>
          <w:p>
            <w:pPr>
              <w:pStyle w:val="13"/>
            </w:pPr>
            <w:r>
              <w:t>发放人数占总人数的比率</w:t>
            </w:r>
          </w:p>
        </w:tc>
        <w:tc>
          <w:tcPr>
            <w:tcW w:w="2268" w:type="dxa"/>
            <w:vAlign w:val="center"/>
          </w:tcPr>
          <w:p>
            <w:pPr>
              <w:pStyle w:val="13"/>
            </w:pPr>
            <w:r>
              <w:t>≥90%</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房租补贴发放及时率</w:t>
            </w:r>
          </w:p>
        </w:tc>
        <w:tc>
          <w:tcPr>
            <w:tcW w:w="5386" w:type="dxa"/>
            <w:vAlign w:val="center"/>
          </w:tcPr>
          <w:p>
            <w:pPr>
              <w:pStyle w:val="13"/>
            </w:pPr>
            <w:r>
              <w:t>每季度末月底前发放</w:t>
            </w:r>
          </w:p>
        </w:tc>
        <w:tc>
          <w:tcPr>
            <w:tcW w:w="2268" w:type="dxa"/>
            <w:vAlign w:val="center"/>
          </w:tcPr>
          <w:p>
            <w:pPr>
              <w:pStyle w:val="13"/>
            </w:pPr>
            <w:r>
              <w:t>每季度末月底前发放</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按政策落实补贴</w:t>
            </w:r>
          </w:p>
        </w:tc>
        <w:tc>
          <w:tcPr>
            <w:tcW w:w="5386" w:type="dxa"/>
            <w:vAlign w:val="center"/>
          </w:tcPr>
          <w:p>
            <w:pPr>
              <w:pStyle w:val="13"/>
            </w:pPr>
            <w:r>
              <w:t>按补贴补助标准落实</w:t>
            </w:r>
          </w:p>
        </w:tc>
        <w:tc>
          <w:tcPr>
            <w:tcW w:w="2268" w:type="dxa"/>
            <w:vAlign w:val="center"/>
          </w:tcPr>
          <w:p>
            <w:pPr>
              <w:pStyle w:val="13"/>
            </w:pPr>
            <w:r>
              <w:t>按补贴补助标准落实</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房租补贴发放及时率</w:t>
            </w:r>
          </w:p>
        </w:tc>
        <w:tc>
          <w:tcPr>
            <w:tcW w:w="5386" w:type="dxa"/>
            <w:vAlign w:val="center"/>
          </w:tcPr>
          <w:p>
            <w:pPr>
              <w:pStyle w:val="13"/>
            </w:pPr>
            <w:r>
              <w:t>季度末按时发放</w:t>
            </w:r>
          </w:p>
        </w:tc>
        <w:tc>
          <w:tcPr>
            <w:tcW w:w="2268" w:type="dxa"/>
            <w:vAlign w:val="center"/>
          </w:tcPr>
          <w:p>
            <w:pPr>
              <w:pStyle w:val="13"/>
            </w:pPr>
            <w:r>
              <w:t>季度末按时发放</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落实应发进发率</w:t>
            </w:r>
          </w:p>
        </w:tc>
        <w:tc>
          <w:tcPr>
            <w:tcW w:w="5386" w:type="dxa"/>
            <w:vAlign w:val="center"/>
          </w:tcPr>
          <w:p>
            <w:pPr>
              <w:pStyle w:val="13"/>
            </w:pPr>
            <w:r>
              <w:t>达到落实率</w:t>
            </w:r>
          </w:p>
        </w:tc>
        <w:tc>
          <w:tcPr>
            <w:tcW w:w="2268" w:type="dxa"/>
            <w:vAlign w:val="center"/>
          </w:tcPr>
          <w:p>
            <w:pPr>
              <w:pStyle w:val="13"/>
            </w:pPr>
            <w:r>
              <w:t>≥85%</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人才引进落实政策</w:t>
            </w:r>
          </w:p>
        </w:tc>
        <w:tc>
          <w:tcPr>
            <w:tcW w:w="5386" w:type="dxa"/>
            <w:vAlign w:val="center"/>
          </w:tcPr>
          <w:p>
            <w:pPr>
              <w:pStyle w:val="13"/>
            </w:pPr>
            <w:r>
              <w:t>达到良好效果</w:t>
            </w:r>
          </w:p>
        </w:tc>
        <w:tc>
          <w:tcPr>
            <w:tcW w:w="2268" w:type="dxa"/>
            <w:vAlign w:val="center"/>
          </w:tcPr>
          <w:p>
            <w:pPr>
              <w:pStyle w:val="13"/>
            </w:pPr>
            <w:r>
              <w:t>达到良好效果</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项目建成效果良好</w:t>
            </w:r>
          </w:p>
        </w:tc>
        <w:tc>
          <w:tcPr>
            <w:tcW w:w="5386" w:type="dxa"/>
            <w:vAlign w:val="center"/>
          </w:tcPr>
          <w:p>
            <w:pPr>
              <w:pStyle w:val="13"/>
            </w:pPr>
            <w:r>
              <w:t>项目建成效果良好率</w:t>
            </w:r>
          </w:p>
        </w:tc>
        <w:tc>
          <w:tcPr>
            <w:tcW w:w="2268" w:type="dxa"/>
            <w:vAlign w:val="center"/>
          </w:tcPr>
          <w:p>
            <w:pPr>
              <w:pStyle w:val="13"/>
            </w:pPr>
            <w:r>
              <w:t>≥90%</w:t>
            </w:r>
          </w:p>
        </w:tc>
        <w:tc>
          <w:tcPr>
            <w:tcW w:w="1276" w:type="dxa"/>
            <w:vAlign w:val="center"/>
          </w:tcPr>
          <w:p>
            <w:pPr>
              <w:pStyle w:val="13"/>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引进人才数</w:t>
            </w:r>
          </w:p>
        </w:tc>
        <w:tc>
          <w:tcPr>
            <w:tcW w:w="5386" w:type="dxa"/>
            <w:vAlign w:val="center"/>
          </w:tcPr>
          <w:p>
            <w:pPr>
              <w:pStyle w:val="13"/>
            </w:pPr>
            <w:r>
              <w:t>引进人才人群满意度比率</w:t>
            </w:r>
          </w:p>
        </w:tc>
        <w:tc>
          <w:tcPr>
            <w:tcW w:w="2268" w:type="dxa"/>
            <w:vAlign w:val="center"/>
          </w:tcPr>
          <w:p>
            <w:pPr>
              <w:pStyle w:val="13"/>
            </w:pPr>
            <w:r>
              <w:t>引进人才人群满意度比率</w:t>
            </w:r>
          </w:p>
        </w:tc>
        <w:tc>
          <w:tcPr>
            <w:tcW w:w="1276" w:type="dxa"/>
            <w:vAlign w:val="center"/>
          </w:tcPr>
          <w:p>
            <w:pPr>
              <w:pStyle w:val="13"/>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19、2024年省属骨干院校定向选调生房租补助绩效目标表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13013024P00003610036X</w:t>
            </w:r>
          </w:p>
        </w:tc>
        <w:tc>
          <w:tcPr>
            <w:tcW w:w="2835" w:type="dxa"/>
            <w:vAlign w:val="center"/>
          </w:tcPr>
          <w:p>
            <w:pPr>
              <w:pStyle w:val="11"/>
            </w:pPr>
            <w:r>
              <w:t>项目名称</w:t>
            </w:r>
          </w:p>
        </w:tc>
        <w:tc>
          <w:tcPr>
            <w:tcW w:w="6094" w:type="dxa"/>
            <w:gridSpan w:val="3"/>
            <w:vAlign w:val="center"/>
          </w:tcPr>
          <w:p>
            <w:pPr>
              <w:pStyle w:val="13"/>
            </w:pPr>
            <w:r>
              <w:t>2024年省属骨干院校定向选调生房租补助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用于定向选调生房租补贴费用。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1.按时发放省属骨干院校定向选调生房租补贴。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房租补贴应发尽发</w:t>
            </w:r>
          </w:p>
        </w:tc>
        <w:tc>
          <w:tcPr>
            <w:tcW w:w="5386" w:type="dxa"/>
            <w:vAlign w:val="center"/>
          </w:tcPr>
          <w:p>
            <w:pPr>
              <w:pStyle w:val="13"/>
            </w:pPr>
            <w:r>
              <w:t>落实补贴的比率</w:t>
            </w:r>
          </w:p>
        </w:tc>
        <w:tc>
          <w:tcPr>
            <w:tcW w:w="2268" w:type="dxa"/>
            <w:vAlign w:val="center"/>
          </w:tcPr>
          <w:p>
            <w:pPr>
              <w:pStyle w:val="13"/>
            </w:pPr>
            <w:r>
              <w:t>≥85%</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房租补贴发放率</w:t>
            </w:r>
          </w:p>
        </w:tc>
        <w:tc>
          <w:tcPr>
            <w:tcW w:w="5386" w:type="dxa"/>
            <w:vAlign w:val="center"/>
          </w:tcPr>
          <w:p>
            <w:pPr>
              <w:pStyle w:val="13"/>
            </w:pPr>
            <w:r>
              <w:t>发放人数占总人数的比率</w:t>
            </w:r>
          </w:p>
        </w:tc>
        <w:tc>
          <w:tcPr>
            <w:tcW w:w="2268" w:type="dxa"/>
            <w:vAlign w:val="center"/>
          </w:tcPr>
          <w:p>
            <w:pPr>
              <w:pStyle w:val="13"/>
            </w:pPr>
            <w:r>
              <w:t>≥90%</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房租补贴发放及时率</w:t>
            </w:r>
          </w:p>
        </w:tc>
        <w:tc>
          <w:tcPr>
            <w:tcW w:w="5386" w:type="dxa"/>
            <w:vAlign w:val="center"/>
          </w:tcPr>
          <w:p>
            <w:pPr>
              <w:pStyle w:val="13"/>
            </w:pPr>
            <w:r>
              <w:t>每季度末月底前发放</w:t>
            </w:r>
          </w:p>
        </w:tc>
        <w:tc>
          <w:tcPr>
            <w:tcW w:w="2268" w:type="dxa"/>
            <w:vAlign w:val="center"/>
          </w:tcPr>
          <w:p>
            <w:pPr>
              <w:pStyle w:val="13"/>
            </w:pPr>
            <w:r>
              <w:t>每季度末月底前发放</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按政策落实补贴</w:t>
            </w:r>
          </w:p>
        </w:tc>
        <w:tc>
          <w:tcPr>
            <w:tcW w:w="5386" w:type="dxa"/>
            <w:vAlign w:val="center"/>
          </w:tcPr>
          <w:p>
            <w:pPr>
              <w:pStyle w:val="13"/>
            </w:pPr>
            <w:r>
              <w:t>按补贴补助标准落实</w:t>
            </w:r>
          </w:p>
        </w:tc>
        <w:tc>
          <w:tcPr>
            <w:tcW w:w="2268" w:type="dxa"/>
            <w:vAlign w:val="center"/>
          </w:tcPr>
          <w:p>
            <w:pPr>
              <w:pStyle w:val="13"/>
            </w:pPr>
            <w:r>
              <w:t>按补贴补助标准落实</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房租补贴发放及时率</w:t>
            </w:r>
          </w:p>
        </w:tc>
        <w:tc>
          <w:tcPr>
            <w:tcW w:w="5386" w:type="dxa"/>
            <w:vAlign w:val="center"/>
          </w:tcPr>
          <w:p>
            <w:pPr>
              <w:pStyle w:val="13"/>
            </w:pPr>
            <w:r>
              <w:t>季度末按时发放</w:t>
            </w:r>
          </w:p>
        </w:tc>
        <w:tc>
          <w:tcPr>
            <w:tcW w:w="2268" w:type="dxa"/>
            <w:vAlign w:val="center"/>
          </w:tcPr>
          <w:p>
            <w:pPr>
              <w:pStyle w:val="13"/>
            </w:pPr>
            <w:r>
              <w:t>季度末按时发放</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落实应发进发率</w:t>
            </w:r>
          </w:p>
        </w:tc>
        <w:tc>
          <w:tcPr>
            <w:tcW w:w="5386" w:type="dxa"/>
            <w:vAlign w:val="center"/>
          </w:tcPr>
          <w:p>
            <w:pPr>
              <w:pStyle w:val="13"/>
            </w:pPr>
            <w:r>
              <w:t>达到落实率</w:t>
            </w:r>
          </w:p>
        </w:tc>
        <w:tc>
          <w:tcPr>
            <w:tcW w:w="2268" w:type="dxa"/>
            <w:vAlign w:val="center"/>
          </w:tcPr>
          <w:p>
            <w:pPr>
              <w:pStyle w:val="13"/>
            </w:pPr>
            <w:r>
              <w:t>≥85%</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人才引进落实政策</w:t>
            </w:r>
          </w:p>
        </w:tc>
        <w:tc>
          <w:tcPr>
            <w:tcW w:w="5386" w:type="dxa"/>
            <w:vAlign w:val="center"/>
          </w:tcPr>
          <w:p>
            <w:pPr>
              <w:pStyle w:val="13"/>
            </w:pPr>
            <w:r>
              <w:t>达到良好效果</w:t>
            </w:r>
          </w:p>
        </w:tc>
        <w:tc>
          <w:tcPr>
            <w:tcW w:w="2268" w:type="dxa"/>
            <w:vAlign w:val="center"/>
          </w:tcPr>
          <w:p>
            <w:pPr>
              <w:pStyle w:val="13"/>
            </w:pPr>
            <w:r>
              <w:t>达到良好效果</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项目建成效果良好</w:t>
            </w:r>
          </w:p>
        </w:tc>
        <w:tc>
          <w:tcPr>
            <w:tcW w:w="5386" w:type="dxa"/>
            <w:vAlign w:val="center"/>
          </w:tcPr>
          <w:p>
            <w:pPr>
              <w:pStyle w:val="13"/>
            </w:pPr>
            <w:r>
              <w:t>项目建成效果良好率</w:t>
            </w:r>
          </w:p>
        </w:tc>
        <w:tc>
          <w:tcPr>
            <w:tcW w:w="2268" w:type="dxa"/>
            <w:vAlign w:val="center"/>
          </w:tcPr>
          <w:p>
            <w:pPr>
              <w:pStyle w:val="13"/>
            </w:pPr>
            <w:r>
              <w:t>≥90%</w:t>
            </w:r>
          </w:p>
        </w:tc>
        <w:tc>
          <w:tcPr>
            <w:tcW w:w="1276" w:type="dxa"/>
            <w:vAlign w:val="center"/>
          </w:tcPr>
          <w:p>
            <w:pPr>
              <w:pStyle w:val="13"/>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引进人才数</w:t>
            </w:r>
          </w:p>
        </w:tc>
        <w:tc>
          <w:tcPr>
            <w:tcW w:w="5386" w:type="dxa"/>
            <w:vAlign w:val="center"/>
          </w:tcPr>
          <w:p>
            <w:pPr>
              <w:pStyle w:val="13"/>
            </w:pPr>
            <w:r>
              <w:t>引进人才人群满意度比率</w:t>
            </w:r>
          </w:p>
        </w:tc>
        <w:tc>
          <w:tcPr>
            <w:tcW w:w="2268" w:type="dxa"/>
            <w:vAlign w:val="center"/>
          </w:tcPr>
          <w:p>
            <w:pPr>
              <w:pStyle w:val="13"/>
            </w:pPr>
            <w:r>
              <w:t>引进人才人群满意度比率</w:t>
            </w:r>
          </w:p>
        </w:tc>
        <w:tc>
          <w:tcPr>
            <w:tcW w:w="1276" w:type="dxa"/>
            <w:vAlign w:val="center"/>
          </w:tcPr>
          <w:p>
            <w:pPr>
              <w:pStyle w:val="13"/>
            </w:pPr>
            <w:r>
              <w:t>石组字〔2017〕10号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20、2024年提前下达2024年省级下沉工作队综合经费绩效目标表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13013024P00003610053T</w:t>
            </w:r>
          </w:p>
        </w:tc>
        <w:tc>
          <w:tcPr>
            <w:tcW w:w="2835" w:type="dxa"/>
            <w:vAlign w:val="center"/>
          </w:tcPr>
          <w:p>
            <w:pPr>
              <w:pStyle w:val="11"/>
            </w:pPr>
            <w:r>
              <w:t>项目名称</w:t>
            </w:r>
          </w:p>
        </w:tc>
        <w:tc>
          <w:tcPr>
            <w:tcW w:w="6094" w:type="dxa"/>
            <w:gridSpan w:val="3"/>
            <w:vAlign w:val="center"/>
          </w:tcPr>
          <w:p>
            <w:pPr>
              <w:pStyle w:val="13"/>
            </w:pPr>
            <w:r>
              <w:t>2024年提前下达2024年省级下沉工作队综合经费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3.00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1.保障省级下沉工作队综合经费按时拨付。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培训人员人次</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2268" w:type="dxa"/>
            <w:vAlign w:val="center"/>
          </w:tcPr>
          <w:p>
            <w:pPr>
              <w:pStyle w:val="13"/>
            </w:pPr>
            <w:r>
              <w:t>群众工作中心任务完成率</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修复任务完成及时率</w:t>
            </w:r>
          </w:p>
        </w:tc>
        <w:tc>
          <w:tcPr>
            <w:tcW w:w="5386" w:type="dxa"/>
            <w:vAlign w:val="center"/>
          </w:tcPr>
          <w:p>
            <w:pPr>
              <w:pStyle w:val="13"/>
            </w:pPr>
            <w:r>
              <w:t>修复任务完成及时率</w:t>
            </w:r>
          </w:p>
        </w:tc>
        <w:tc>
          <w:tcPr>
            <w:tcW w:w="2268" w:type="dxa"/>
            <w:vAlign w:val="center"/>
          </w:tcPr>
          <w:p>
            <w:pPr>
              <w:pStyle w:val="13"/>
            </w:pPr>
            <w:r>
              <w:t>修复任务完成及时率</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资金成本</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成本节约</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发挥示范引领作用，引导和鼓励高</w:t>
            </w:r>
          </w:p>
        </w:tc>
        <w:tc>
          <w:tcPr>
            <w:tcW w:w="5386" w:type="dxa"/>
            <w:vAlign w:val="center"/>
          </w:tcPr>
          <w:p>
            <w:pPr>
              <w:pStyle w:val="13"/>
            </w:pPr>
            <w:r>
              <w:t>发挥示范引领作用，引导和鼓励高校毕业生到基层工作</w:t>
            </w:r>
          </w:p>
        </w:tc>
        <w:tc>
          <w:tcPr>
            <w:tcW w:w="2268" w:type="dxa"/>
            <w:vAlign w:val="center"/>
          </w:tcPr>
          <w:p>
            <w:pPr>
              <w:pStyle w:val="13"/>
            </w:pPr>
            <w:r>
              <w:t>发挥示范引领作用，引导和鼓励高校毕业生到基层工作</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普及农业科技和政策</w:t>
            </w:r>
          </w:p>
        </w:tc>
        <w:tc>
          <w:tcPr>
            <w:tcW w:w="5386" w:type="dxa"/>
            <w:vAlign w:val="center"/>
          </w:tcPr>
          <w:p>
            <w:pPr>
              <w:pStyle w:val="13"/>
            </w:pPr>
            <w:r>
              <w:t>普及农业科技和政策</w:t>
            </w:r>
          </w:p>
        </w:tc>
        <w:tc>
          <w:tcPr>
            <w:tcW w:w="2268" w:type="dxa"/>
            <w:vAlign w:val="center"/>
          </w:tcPr>
          <w:p>
            <w:pPr>
              <w:pStyle w:val="13"/>
            </w:pPr>
            <w:r>
              <w:t>普及农业科技和政策</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项目预期使用寿命</w:t>
            </w:r>
          </w:p>
        </w:tc>
        <w:tc>
          <w:tcPr>
            <w:tcW w:w="5386" w:type="dxa"/>
            <w:vAlign w:val="center"/>
          </w:tcPr>
          <w:p>
            <w:pPr>
              <w:pStyle w:val="13"/>
            </w:pPr>
            <w:r>
              <w:t>项目预期使用寿命</w:t>
            </w:r>
          </w:p>
        </w:tc>
        <w:tc>
          <w:tcPr>
            <w:tcW w:w="2268" w:type="dxa"/>
            <w:vAlign w:val="center"/>
          </w:tcPr>
          <w:p>
            <w:pPr>
              <w:pStyle w:val="13"/>
            </w:pPr>
            <w:r>
              <w:t>项目预期使用寿命</w:t>
            </w:r>
          </w:p>
        </w:tc>
        <w:tc>
          <w:tcPr>
            <w:tcW w:w="1276" w:type="dxa"/>
            <w:vAlign w:val="center"/>
          </w:tcPr>
          <w:p>
            <w:pPr>
              <w:pStyle w:val="13"/>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活动参与人员满意度</w:t>
            </w:r>
          </w:p>
        </w:tc>
        <w:tc>
          <w:tcPr>
            <w:tcW w:w="1276" w:type="dxa"/>
            <w:vAlign w:val="center"/>
          </w:tcPr>
          <w:p>
            <w:pPr>
              <w:pStyle w:val="13"/>
            </w:pPr>
            <w:r>
              <w:t>冀财行[2023]101号冀组发[2023]10号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21、2024年提前下达2024年市派下沉工作队综合经费绩效目标表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13013024P00003610064A</w:t>
            </w:r>
          </w:p>
        </w:tc>
        <w:tc>
          <w:tcPr>
            <w:tcW w:w="2835" w:type="dxa"/>
            <w:vAlign w:val="center"/>
          </w:tcPr>
          <w:p>
            <w:pPr>
              <w:pStyle w:val="11"/>
            </w:pPr>
            <w:r>
              <w:t>项目名称</w:t>
            </w:r>
          </w:p>
        </w:tc>
        <w:tc>
          <w:tcPr>
            <w:tcW w:w="6094" w:type="dxa"/>
            <w:gridSpan w:val="3"/>
            <w:vAlign w:val="center"/>
          </w:tcPr>
          <w:p>
            <w:pPr>
              <w:pStyle w:val="13"/>
            </w:pPr>
            <w:r>
              <w:t>2024年提前下达2024年市派下沉工作队综合经费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用于市派下沉工作队综合经费。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6.00</w:t>
            </w:r>
          </w:p>
        </w:tc>
        <w:tc>
          <w:tcPr>
            <w:tcW w:w="2551" w:type="dxa"/>
            <w:vAlign w:val="center"/>
          </w:tcPr>
          <w:p>
            <w:pPr>
              <w:pStyle w:val="14"/>
            </w:pPr>
            <w:r>
              <w:t>6.00</w:t>
            </w:r>
          </w:p>
        </w:tc>
        <w:tc>
          <w:tcPr>
            <w:tcW w:w="3543"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1.保障市派下沉工作队综合经费按时拨付。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培训人员人次</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2268" w:type="dxa"/>
            <w:vAlign w:val="center"/>
          </w:tcPr>
          <w:p>
            <w:pPr>
              <w:pStyle w:val="13"/>
            </w:pPr>
            <w:r>
              <w:t>群众工作中心任务完成率</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修复任务完成及时率</w:t>
            </w:r>
          </w:p>
        </w:tc>
        <w:tc>
          <w:tcPr>
            <w:tcW w:w="5386" w:type="dxa"/>
            <w:vAlign w:val="center"/>
          </w:tcPr>
          <w:p>
            <w:pPr>
              <w:pStyle w:val="13"/>
            </w:pPr>
            <w:r>
              <w:t>修复任务完成及时率</w:t>
            </w:r>
          </w:p>
        </w:tc>
        <w:tc>
          <w:tcPr>
            <w:tcW w:w="2268" w:type="dxa"/>
            <w:vAlign w:val="center"/>
          </w:tcPr>
          <w:p>
            <w:pPr>
              <w:pStyle w:val="13"/>
            </w:pPr>
            <w:r>
              <w:t>修复任务完成及时率</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资金成本</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成本节约</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发挥示范引领作用，引导和鼓励高</w:t>
            </w:r>
          </w:p>
        </w:tc>
        <w:tc>
          <w:tcPr>
            <w:tcW w:w="5386" w:type="dxa"/>
            <w:vAlign w:val="center"/>
          </w:tcPr>
          <w:p>
            <w:pPr>
              <w:pStyle w:val="13"/>
            </w:pPr>
            <w:r>
              <w:t>发挥示范引领作用，引导和鼓励高校毕业生到基层工作</w:t>
            </w:r>
          </w:p>
        </w:tc>
        <w:tc>
          <w:tcPr>
            <w:tcW w:w="2268" w:type="dxa"/>
            <w:vAlign w:val="center"/>
          </w:tcPr>
          <w:p>
            <w:pPr>
              <w:pStyle w:val="13"/>
            </w:pPr>
            <w:r>
              <w:t>发挥示范引领作用，引导和鼓励高校毕业生到基层工作</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普及农业科技和政策</w:t>
            </w:r>
          </w:p>
        </w:tc>
        <w:tc>
          <w:tcPr>
            <w:tcW w:w="5386" w:type="dxa"/>
            <w:vAlign w:val="center"/>
          </w:tcPr>
          <w:p>
            <w:pPr>
              <w:pStyle w:val="13"/>
            </w:pPr>
            <w:r>
              <w:t>普及农业科技和政策</w:t>
            </w:r>
          </w:p>
        </w:tc>
        <w:tc>
          <w:tcPr>
            <w:tcW w:w="2268" w:type="dxa"/>
            <w:vAlign w:val="center"/>
          </w:tcPr>
          <w:p>
            <w:pPr>
              <w:pStyle w:val="13"/>
            </w:pPr>
            <w:r>
              <w:t>普及农业科技和政策</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项目预期使用寿命</w:t>
            </w:r>
          </w:p>
        </w:tc>
        <w:tc>
          <w:tcPr>
            <w:tcW w:w="5386" w:type="dxa"/>
            <w:vAlign w:val="center"/>
          </w:tcPr>
          <w:p>
            <w:pPr>
              <w:pStyle w:val="13"/>
            </w:pPr>
            <w:r>
              <w:t>项目预期使用寿命</w:t>
            </w:r>
          </w:p>
        </w:tc>
        <w:tc>
          <w:tcPr>
            <w:tcW w:w="2268" w:type="dxa"/>
            <w:vAlign w:val="center"/>
          </w:tcPr>
          <w:p>
            <w:pPr>
              <w:pStyle w:val="13"/>
            </w:pPr>
            <w:r>
              <w:t>项目预期使用寿命</w:t>
            </w:r>
          </w:p>
        </w:tc>
        <w:tc>
          <w:tcPr>
            <w:tcW w:w="1276" w:type="dxa"/>
            <w:vAlign w:val="center"/>
          </w:tcPr>
          <w:p>
            <w:pPr>
              <w:pStyle w:val="13"/>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活动参与人员满意度</w:t>
            </w:r>
          </w:p>
        </w:tc>
        <w:tc>
          <w:tcPr>
            <w:tcW w:w="1276" w:type="dxa"/>
            <w:vAlign w:val="center"/>
          </w:tcPr>
          <w:p>
            <w:pPr>
              <w:pStyle w:val="13"/>
            </w:pPr>
            <w:r>
              <w:t>石财行[2023]57号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22、2024年提前下达2024年下派选调生到村工作中央财政补助资金绩效目标表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13013024P00003610006A</w:t>
            </w:r>
          </w:p>
        </w:tc>
        <w:tc>
          <w:tcPr>
            <w:tcW w:w="2835" w:type="dxa"/>
            <w:vAlign w:val="center"/>
          </w:tcPr>
          <w:p>
            <w:pPr>
              <w:pStyle w:val="11"/>
            </w:pPr>
            <w:r>
              <w:t>项目名称</w:t>
            </w:r>
          </w:p>
        </w:tc>
        <w:tc>
          <w:tcPr>
            <w:tcW w:w="6094" w:type="dxa"/>
            <w:gridSpan w:val="3"/>
            <w:vAlign w:val="center"/>
          </w:tcPr>
          <w:p>
            <w:pPr>
              <w:pStyle w:val="13"/>
            </w:pPr>
            <w:r>
              <w:t>2024年提前下达2024年下派选调生到村工作中央财政补助资金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24.58</w:t>
            </w:r>
          </w:p>
        </w:tc>
        <w:tc>
          <w:tcPr>
            <w:tcW w:w="2835" w:type="dxa"/>
            <w:vAlign w:val="center"/>
          </w:tcPr>
          <w:p>
            <w:pPr>
              <w:pStyle w:val="11"/>
            </w:pPr>
            <w:r>
              <w:t>其中：财政    资金</w:t>
            </w:r>
          </w:p>
        </w:tc>
        <w:tc>
          <w:tcPr>
            <w:tcW w:w="2551" w:type="dxa"/>
            <w:vAlign w:val="center"/>
          </w:tcPr>
          <w:p>
            <w:pPr>
              <w:pStyle w:val="13"/>
            </w:pPr>
            <w:r>
              <w:t>24.58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用于下派选调生到村工作。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6.15</w:t>
            </w:r>
          </w:p>
        </w:tc>
        <w:tc>
          <w:tcPr>
            <w:tcW w:w="2835" w:type="dxa"/>
            <w:vAlign w:val="center"/>
          </w:tcPr>
          <w:p>
            <w:pPr>
              <w:pStyle w:val="14"/>
            </w:pPr>
            <w:r>
              <w:t>6.15</w:t>
            </w:r>
          </w:p>
        </w:tc>
        <w:tc>
          <w:tcPr>
            <w:tcW w:w="2551" w:type="dxa"/>
            <w:vAlign w:val="center"/>
          </w:tcPr>
          <w:p>
            <w:pPr>
              <w:pStyle w:val="14"/>
            </w:pPr>
            <w:r>
              <w:t>6.15</w:t>
            </w:r>
          </w:p>
        </w:tc>
        <w:tc>
          <w:tcPr>
            <w:tcW w:w="3543" w:type="dxa"/>
            <w:gridSpan w:val="2"/>
            <w:vAlign w:val="center"/>
          </w:tcPr>
          <w:p>
            <w:pPr>
              <w:pStyle w:val="14"/>
            </w:pPr>
            <w:r>
              <w:t>6.15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保障补贴对象人数占应保人数之比</w:t>
            </w:r>
          </w:p>
        </w:tc>
        <w:tc>
          <w:tcPr>
            <w:tcW w:w="5386" w:type="dxa"/>
            <w:vAlign w:val="center"/>
          </w:tcPr>
          <w:p>
            <w:pPr>
              <w:pStyle w:val="13"/>
            </w:pPr>
            <w:r>
              <w:t>保障补贴对象人数占应保人数之比</w:t>
            </w:r>
          </w:p>
          <w:p>
            <w:pPr>
              <w:pStyle w:val="13"/>
            </w:pPr>
          </w:p>
        </w:tc>
        <w:tc>
          <w:tcPr>
            <w:tcW w:w="2268" w:type="dxa"/>
            <w:vAlign w:val="center"/>
          </w:tcPr>
          <w:p>
            <w:pPr>
              <w:pStyle w:val="13"/>
            </w:pPr>
            <w:r>
              <w:t>保障补贴对象人数占应保人数之比</w:t>
            </w:r>
          </w:p>
          <w:p>
            <w:pPr>
              <w:pStyle w:val="13"/>
            </w:pPr>
          </w:p>
        </w:tc>
        <w:tc>
          <w:tcPr>
            <w:tcW w:w="1276" w:type="dxa"/>
            <w:vAlign w:val="center"/>
          </w:tcPr>
          <w:p>
            <w:pPr>
              <w:pStyle w:val="13"/>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形成一批较高水平的优秀调研成果</w:t>
            </w:r>
          </w:p>
        </w:tc>
        <w:tc>
          <w:tcPr>
            <w:tcW w:w="5386" w:type="dxa"/>
            <w:vAlign w:val="center"/>
          </w:tcPr>
          <w:p>
            <w:pPr>
              <w:pStyle w:val="13"/>
            </w:pPr>
            <w:r>
              <w:t>成效明显</w:t>
            </w:r>
          </w:p>
        </w:tc>
        <w:tc>
          <w:tcPr>
            <w:tcW w:w="2268" w:type="dxa"/>
            <w:vAlign w:val="center"/>
          </w:tcPr>
          <w:p>
            <w:pPr>
              <w:pStyle w:val="13"/>
            </w:pPr>
            <w:r>
              <w:t>成效明显</w:t>
            </w:r>
          </w:p>
        </w:tc>
        <w:tc>
          <w:tcPr>
            <w:tcW w:w="1276" w:type="dxa"/>
            <w:vAlign w:val="center"/>
          </w:tcPr>
          <w:p>
            <w:pPr>
              <w:pStyle w:val="13"/>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工资发放准确程度</w:t>
            </w:r>
          </w:p>
        </w:tc>
        <w:tc>
          <w:tcPr>
            <w:tcW w:w="5386" w:type="dxa"/>
            <w:vAlign w:val="center"/>
          </w:tcPr>
          <w:p>
            <w:pPr>
              <w:pStyle w:val="13"/>
            </w:pPr>
            <w:r>
              <w:t>发放到位率</w:t>
            </w:r>
          </w:p>
        </w:tc>
        <w:tc>
          <w:tcPr>
            <w:tcW w:w="2268" w:type="dxa"/>
            <w:vAlign w:val="center"/>
          </w:tcPr>
          <w:p>
            <w:pPr>
              <w:pStyle w:val="13"/>
            </w:pPr>
            <w:r>
              <w:t>≥90%</w:t>
            </w:r>
          </w:p>
        </w:tc>
        <w:tc>
          <w:tcPr>
            <w:tcW w:w="1276" w:type="dxa"/>
            <w:vAlign w:val="center"/>
          </w:tcPr>
          <w:p>
            <w:pPr>
              <w:pStyle w:val="13"/>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资金支付及时率</w:t>
            </w:r>
          </w:p>
        </w:tc>
        <w:tc>
          <w:tcPr>
            <w:tcW w:w="5386" w:type="dxa"/>
            <w:vAlign w:val="center"/>
          </w:tcPr>
          <w:p>
            <w:pPr>
              <w:pStyle w:val="13"/>
            </w:pPr>
            <w:r>
              <w:t>发放及时率</w:t>
            </w:r>
          </w:p>
        </w:tc>
        <w:tc>
          <w:tcPr>
            <w:tcW w:w="2268" w:type="dxa"/>
            <w:vAlign w:val="center"/>
          </w:tcPr>
          <w:p>
            <w:pPr>
              <w:pStyle w:val="13"/>
            </w:pPr>
            <w:r>
              <w:t>≥90%</w:t>
            </w:r>
          </w:p>
        </w:tc>
        <w:tc>
          <w:tcPr>
            <w:tcW w:w="1276" w:type="dxa"/>
            <w:vAlign w:val="center"/>
          </w:tcPr>
          <w:p>
            <w:pPr>
              <w:pStyle w:val="13"/>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w:t>
            </w:r>
          </w:p>
        </w:tc>
        <w:tc>
          <w:tcPr>
            <w:tcW w:w="2268" w:type="dxa"/>
            <w:vAlign w:val="center"/>
          </w:tcPr>
          <w:p>
            <w:pPr>
              <w:pStyle w:val="13"/>
            </w:pPr>
            <w:r>
              <w:t>≥90保障工作顺利廉政</w:t>
            </w:r>
          </w:p>
        </w:tc>
        <w:tc>
          <w:tcPr>
            <w:tcW w:w="1276" w:type="dxa"/>
            <w:vAlign w:val="center"/>
          </w:tcPr>
          <w:p>
            <w:pPr>
              <w:pStyle w:val="13"/>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选调生在农村干事创业，农村基层党建工作水平逐步提高</w:t>
            </w:r>
          </w:p>
        </w:tc>
        <w:tc>
          <w:tcPr>
            <w:tcW w:w="5386" w:type="dxa"/>
            <w:vAlign w:val="center"/>
          </w:tcPr>
          <w:p>
            <w:pPr>
              <w:pStyle w:val="13"/>
            </w:pPr>
            <w:r>
              <w:t>成效明显</w:t>
            </w:r>
          </w:p>
        </w:tc>
        <w:tc>
          <w:tcPr>
            <w:tcW w:w="2268" w:type="dxa"/>
            <w:vAlign w:val="center"/>
          </w:tcPr>
          <w:p>
            <w:pPr>
              <w:pStyle w:val="13"/>
            </w:pPr>
            <w:r>
              <w:t>成效明显</w:t>
            </w:r>
          </w:p>
        </w:tc>
        <w:tc>
          <w:tcPr>
            <w:tcW w:w="1276" w:type="dxa"/>
            <w:vAlign w:val="center"/>
          </w:tcPr>
          <w:p>
            <w:pPr>
              <w:pStyle w:val="13"/>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确保人员经费支出运转正常</w:t>
            </w:r>
          </w:p>
        </w:tc>
        <w:tc>
          <w:tcPr>
            <w:tcW w:w="2268" w:type="dxa"/>
            <w:vAlign w:val="center"/>
          </w:tcPr>
          <w:p>
            <w:pPr>
              <w:pStyle w:val="13"/>
            </w:pPr>
            <w:r>
              <w:t>≥90保障工作稳定开展</w:t>
            </w:r>
          </w:p>
        </w:tc>
        <w:tc>
          <w:tcPr>
            <w:tcW w:w="1276" w:type="dxa"/>
            <w:vAlign w:val="center"/>
          </w:tcPr>
          <w:p>
            <w:pPr>
              <w:pStyle w:val="13"/>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扶持高层次人才数</w:t>
            </w:r>
          </w:p>
        </w:tc>
        <w:tc>
          <w:tcPr>
            <w:tcW w:w="5386" w:type="dxa"/>
            <w:vAlign w:val="center"/>
          </w:tcPr>
          <w:p>
            <w:pPr>
              <w:pStyle w:val="13"/>
            </w:pPr>
            <w:r>
              <w:t>按计划扶持高端人才的数量</w:t>
            </w:r>
          </w:p>
        </w:tc>
        <w:tc>
          <w:tcPr>
            <w:tcW w:w="2268" w:type="dxa"/>
            <w:vAlign w:val="center"/>
          </w:tcPr>
          <w:p>
            <w:pPr>
              <w:pStyle w:val="13"/>
            </w:pPr>
            <w:r>
              <w:t>≥90按计划扶持高端人才的数量</w:t>
            </w:r>
          </w:p>
        </w:tc>
        <w:tc>
          <w:tcPr>
            <w:tcW w:w="1276" w:type="dxa"/>
            <w:vAlign w:val="center"/>
          </w:tcPr>
          <w:p>
            <w:pPr>
              <w:pStyle w:val="13"/>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冀财行[2023]88号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23、2024年县管拔尖人才2023年度工作津贴绩效目标表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13013024P00003610015J</w:t>
            </w:r>
          </w:p>
        </w:tc>
        <w:tc>
          <w:tcPr>
            <w:tcW w:w="2835" w:type="dxa"/>
            <w:vAlign w:val="center"/>
          </w:tcPr>
          <w:p>
            <w:pPr>
              <w:pStyle w:val="11"/>
            </w:pPr>
            <w:r>
              <w:t>项目名称</w:t>
            </w:r>
          </w:p>
        </w:tc>
        <w:tc>
          <w:tcPr>
            <w:tcW w:w="6094" w:type="dxa"/>
            <w:gridSpan w:val="3"/>
            <w:vAlign w:val="center"/>
          </w:tcPr>
          <w:p>
            <w:pPr>
              <w:pStyle w:val="13"/>
            </w:pPr>
            <w:r>
              <w:t>2024年县管拔尖人才2023年度工作津贴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53.76</w:t>
            </w:r>
          </w:p>
        </w:tc>
        <w:tc>
          <w:tcPr>
            <w:tcW w:w="2835" w:type="dxa"/>
            <w:vAlign w:val="center"/>
          </w:tcPr>
          <w:p>
            <w:pPr>
              <w:pStyle w:val="11"/>
            </w:pPr>
            <w:r>
              <w:t>其中：财政    资金</w:t>
            </w:r>
          </w:p>
        </w:tc>
        <w:tc>
          <w:tcPr>
            <w:tcW w:w="2551" w:type="dxa"/>
            <w:vAlign w:val="center"/>
          </w:tcPr>
          <w:p>
            <w:pPr>
              <w:pStyle w:val="13"/>
            </w:pPr>
            <w:r>
              <w:t>53.76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用于县管拔尖人才2023年度工作津贴。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53.76</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1.按时发放县管拔尖人才2023年度工作津贴。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人才津贴发放率</w:t>
            </w:r>
          </w:p>
        </w:tc>
        <w:tc>
          <w:tcPr>
            <w:tcW w:w="5386" w:type="dxa"/>
            <w:vAlign w:val="center"/>
          </w:tcPr>
          <w:p>
            <w:pPr>
              <w:pStyle w:val="13"/>
            </w:pPr>
            <w:r>
              <w:t>发放落实到位率</w:t>
            </w:r>
          </w:p>
        </w:tc>
        <w:tc>
          <w:tcPr>
            <w:tcW w:w="2268" w:type="dxa"/>
            <w:vAlign w:val="center"/>
          </w:tcPr>
          <w:p>
            <w:pPr>
              <w:pStyle w:val="13"/>
            </w:pPr>
            <w:r>
              <w:t>≥95%</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拔尖人才管理、帮带人才数量</w:t>
            </w:r>
          </w:p>
        </w:tc>
        <w:tc>
          <w:tcPr>
            <w:tcW w:w="5386" w:type="dxa"/>
            <w:vAlign w:val="center"/>
          </w:tcPr>
          <w:p>
            <w:pPr>
              <w:pStyle w:val="13"/>
            </w:pPr>
            <w:r>
              <w:t>实施帮带工程、开展宣传活动</w:t>
            </w:r>
          </w:p>
        </w:tc>
        <w:tc>
          <w:tcPr>
            <w:tcW w:w="2268" w:type="dxa"/>
            <w:vAlign w:val="center"/>
          </w:tcPr>
          <w:p>
            <w:pPr>
              <w:pStyle w:val="13"/>
            </w:pPr>
            <w:r>
              <w:t>实施帮带工程、开展宣传活动</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及时开展宣讲活动</w:t>
            </w:r>
          </w:p>
        </w:tc>
        <w:tc>
          <w:tcPr>
            <w:tcW w:w="5386" w:type="dxa"/>
            <w:vAlign w:val="center"/>
          </w:tcPr>
          <w:p>
            <w:pPr>
              <w:pStyle w:val="13"/>
            </w:pPr>
            <w:r>
              <w:t>开展宣讲活动、发放宣传资料</w:t>
            </w:r>
          </w:p>
        </w:tc>
        <w:tc>
          <w:tcPr>
            <w:tcW w:w="2268" w:type="dxa"/>
            <w:vAlign w:val="center"/>
          </w:tcPr>
          <w:p>
            <w:pPr>
              <w:pStyle w:val="13"/>
            </w:pPr>
            <w:r>
              <w:t>开展宣讲活动、发放宣传资料</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拔尖人才补贴标准</w:t>
            </w:r>
          </w:p>
        </w:tc>
        <w:tc>
          <w:tcPr>
            <w:tcW w:w="5386" w:type="dxa"/>
            <w:vAlign w:val="center"/>
          </w:tcPr>
          <w:p>
            <w:pPr>
              <w:pStyle w:val="13"/>
            </w:pPr>
            <w:r>
              <w:t>按文件要求发放补贴</w:t>
            </w:r>
          </w:p>
        </w:tc>
        <w:tc>
          <w:tcPr>
            <w:tcW w:w="2268" w:type="dxa"/>
            <w:vAlign w:val="center"/>
          </w:tcPr>
          <w:p>
            <w:pPr>
              <w:pStyle w:val="13"/>
            </w:pPr>
            <w:r>
              <w:t>按文件要求发放补贴</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补贴政策落实率</w:t>
            </w:r>
          </w:p>
        </w:tc>
        <w:tc>
          <w:tcPr>
            <w:tcW w:w="5386" w:type="dxa"/>
            <w:vAlign w:val="center"/>
          </w:tcPr>
          <w:p>
            <w:pPr>
              <w:pStyle w:val="13"/>
            </w:pPr>
            <w:r>
              <w:t>享受补贴人数的比率</w:t>
            </w:r>
          </w:p>
        </w:tc>
        <w:tc>
          <w:tcPr>
            <w:tcW w:w="2268" w:type="dxa"/>
            <w:vAlign w:val="center"/>
          </w:tcPr>
          <w:p>
            <w:pPr>
              <w:pStyle w:val="13"/>
            </w:pPr>
            <w:r>
              <w:t>≥90%</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服务事项落实率</w:t>
            </w:r>
          </w:p>
        </w:tc>
        <w:tc>
          <w:tcPr>
            <w:tcW w:w="5386" w:type="dxa"/>
            <w:vAlign w:val="center"/>
          </w:tcPr>
          <w:p>
            <w:pPr>
              <w:pStyle w:val="13"/>
            </w:pPr>
            <w:r>
              <w:t>落实服务事项人数占的比率</w:t>
            </w:r>
          </w:p>
        </w:tc>
        <w:tc>
          <w:tcPr>
            <w:tcW w:w="2268" w:type="dxa"/>
            <w:vAlign w:val="center"/>
          </w:tcPr>
          <w:p>
            <w:pPr>
              <w:pStyle w:val="13"/>
            </w:pPr>
            <w:r>
              <w:t>≥80%</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扶持高层次人才数</w:t>
            </w:r>
          </w:p>
        </w:tc>
        <w:tc>
          <w:tcPr>
            <w:tcW w:w="5386" w:type="dxa"/>
            <w:vAlign w:val="center"/>
          </w:tcPr>
          <w:p>
            <w:pPr>
              <w:pStyle w:val="13"/>
            </w:pPr>
            <w:r>
              <w:t>按计划扶持高端人才的数量</w:t>
            </w:r>
          </w:p>
        </w:tc>
        <w:tc>
          <w:tcPr>
            <w:tcW w:w="2268" w:type="dxa"/>
            <w:vAlign w:val="center"/>
          </w:tcPr>
          <w:p>
            <w:pPr>
              <w:pStyle w:val="13"/>
            </w:pPr>
            <w:r>
              <w:t>按计划扶持高端人才的数量</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高层次人才扶持率</w:t>
            </w:r>
          </w:p>
        </w:tc>
        <w:tc>
          <w:tcPr>
            <w:tcW w:w="5386" w:type="dxa"/>
            <w:vAlign w:val="center"/>
          </w:tcPr>
          <w:p>
            <w:pPr>
              <w:pStyle w:val="13"/>
            </w:pPr>
            <w:r>
              <w:t>高层次人才扶持比率</w:t>
            </w:r>
          </w:p>
        </w:tc>
        <w:tc>
          <w:tcPr>
            <w:tcW w:w="2268" w:type="dxa"/>
            <w:vAlign w:val="center"/>
          </w:tcPr>
          <w:p>
            <w:pPr>
              <w:pStyle w:val="13"/>
            </w:pPr>
            <w:r>
              <w:t>≥85%</w:t>
            </w:r>
          </w:p>
        </w:tc>
        <w:tc>
          <w:tcPr>
            <w:tcW w:w="1276" w:type="dxa"/>
            <w:vAlign w:val="center"/>
          </w:tcPr>
          <w:p>
            <w:pPr>
              <w:pStyle w:val="13"/>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享受补贴满意度</w:t>
            </w:r>
          </w:p>
        </w:tc>
        <w:tc>
          <w:tcPr>
            <w:tcW w:w="2268" w:type="dxa"/>
            <w:vAlign w:val="center"/>
          </w:tcPr>
          <w:p>
            <w:pPr>
              <w:pStyle w:val="13"/>
            </w:pPr>
            <w:r>
              <w:t>享受补贴满意度</w:t>
            </w:r>
          </w:p>
        </w:tc>
        <w:tc>
          <w:tcPr>
            <w:tcW w:w="1276" w:type="dxa"/>
            <w:vAlign w:val="center"/>
          </w:tcPr>
          <w:p>
            <w:pPr>
              <w:pStyle w:val="13"/>
            </w:pPr>
            <w:r>
              <w:t>无组通字【2020】19号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24、2024年乡村振兴驻村工作队工作经费绩效目标表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13013024P00003610031U</w:t>
            </w:r>
          </w:p>
        </w:tc>
        <w:tc>
          <w:tcPr>
            <w:tcW w:w="2835" w:type="dxa"/>
            <w:vAlign w:val="center"/>
          </w:tcPr>
          <w:p>
            <w:pPr>
              <w:pStyle w:val="11"/>
            </w:pPr>
            <w:r>
              <w:t>项目名称</w:t>
            </w:r>
          </w:p>
        </w:tc>
        <w:tc>
          <w:tcPr>
            <w:tcW w:w="6094" w:type="dxa"/>
            <w:gridSpan w:val="3"/>
            <w:vAlign w:val="center"/>
          </w:tcPr>
          <w:p>
            <w:pPr>
              <w:pStyle w:val="13"/>
            </w:pPr>
            <w:r>
              <w:t>2024年乡村振兴驻村工作队工作经费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用于工作队费用。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2.25</w:t>
            </w:r>
          </w:p>
        </w:tc>
        <w:tc>
          <w:tcPr>
            <w:tcW w:w="2835" w:type="dxa"/>
            <w:vAlign w:val="center"/>
          </w:tcPr>
          <w:p>
            <w:pPr>
              <w:pStyle w:val="14"/>
            </w:pPr>
            <w:r>
              <w:t>2.25</w:t>
            </w:r>
          </w:p>
        </w:tc>
        <w:tc>
          <w:tcPr>
            <w:tcW w:w="2551" w:type="dxa"/>
            <w:vAlign w:val="center"/>
          </w:tcPr>
          <w:p>
            <w:pPr>
              <w:pStyle w:val="14"/>
            </w:pPr>
            <w:r>
              <w:t>2.25</w:t>
            </w:r>
          </w:p>
        </w:tc>
        <w:tc>
          <w:tcPr>
            <w:tcW w:w="3543" w:type="dxa"/>
            <w:gridSpan w:val="2"/>
            <w:vAlign w:val="center"/>
          </w:tcPr>
          <w:p>
            <w:pPr>
              <w:pStyle w:val="14"/>
            </w:pPr>
            <w:r>
              <w:t>2.25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1.保障驻村工作队经费及时拨付到位。</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培训人员人次</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2268" w:type="dxa"/>
            <w:vAlign w:val="center"/>
          </w:tcPr>
          <w:p>
            <w:pPr>
              <w:pStyle w:val="13"/>
            </w:pPr>
            <w:r>
              <w:t>群众工作中心任务完成率</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修复任务完成及时率</w:t>
            </w:r>
          </w:p>
        </w:tc>
        <w:tc>
          <w:tcPr>
            <w:tcW w:w="5386" w:type="dxa"/>
            <w:vAlign w:val="center"/>
          </w:tcPr>
          <w:p>
            <w:pPr>
              <w:pStyle w:val="13"/>
            </w:pPr>
            <w:r>
              <w:t>修复任务完成及时率</w:t>
            </w:r>
          </w:p>
        </w:tc>
        <w:tc>
          <w:tcPr>
            <w:tcW w:w="2268" w:type="dxa"/>
            <w:vAlign w:val="center"/>
          </w:tcPr>
          <w:p>
            <w:pPr>
              <w:pStyle w:val="13"/>
            </w:pPr>
            <w:r>
              <w:t>修复任务完成及时率</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资金成本</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成本节约</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发挥示范引领作用，引导和鼓励高</w:t>
            </w:r>
          </w:p>
        </w:tc>
        <w:tc>
          <w:tcPr>
            <w:tcW w:w="5386" w:type="dxa"/>
            <w:vAlign w:val="center"/>
          </w:tcPr>
          <w:p>
            <w:pPr>
              <w:pStyle w:val="13"/>
            </w:pPr>
            <w:r>
              <w:t>发挥示范引领作用，引导和鼓励高校毕业生到基层工作</w:t>
            </w:r>
          </w:p>
        </w:tc>
        <w:tc>
          <w:tcPr>
            <w:tcW w:w="2268" w:type="dxa"/>
            <w:vAlign w:val="center"/>
          </w:tcPr>
          <w:p>
            <w:pPr>
              <w:pStyle w:val="13"/>
            </w:pPr>
            <w:r>
              <w:t>发挥示范引领作用，引导和鼓励高校毕业生到基层工作</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普及农业科技和政策</w:t>
            </w:r>
          </w:p>
        </w:tc>
        <w:tc>
          <w:tcPr>
            <w:tcW w:w="5386" w:type="dxa"/>
            <w:vAlign w:val="center"/>
          </w:tcPr>
          <w:p>
            <w:pPr>
              <w:pStyle w:val="13"/>
            </w:pPr>
            <w:r>
              <w:t>普及农业科技和政策</w:t>
            </w:r>
          </w:p>
        </w:tc>
        <w:tc>
          <w:tcPr>
            <w:tcW w:w="2268" w:type="dxa"/>
            <w:vAlign w:val="center"/>
          </w:tcPr>
          <w:p>
            <w:pPr>
              <w:pStyle w:val="13"/>
            </w:pPr>
            <w:r>
              <w:t>普及农业科技和政策</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项目预期使用寿命</w:t>
            </w:r>
          </w:p>
        </w:tc>
        <w:tc>
          <w:tcPr>
            <w:tcW w:w="5386" w:type="dxa"/>
            <w:vAlign w:val="center"/>
          </w:tcPr>
          <w:p>
            <w:pPr>
              <w:pStyle w:val="13"/>
            </w:pPr>
            <w:r>
              <w:t>项目预期使用寿命</w:t>
            </w:r>
          </w:p>
        </w:tc>
        <w:tc>
          <w:tcPr>
            <w:tcW w:w="2268" w:type="dxa"/>
            <w:vAlign w:val="center"/>
          </w:tcPr>
          <w:p>
            <w:pPr>
              <w:pStyle w:val="13"/>
            </w:pPr>
            <w:r>
              <w:t>项目预期使用寿命</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活动参与人员满意度</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25、2024年远教终端站点运行服务费绩效目标表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13013024P00003610025E</w:t>
            </w:r>
          </w:p>
        </w:tc>
        <w:tc>
          <w:tcPr>
            <w:tcW w:w="2835" w:type="dxa"/>
            <w:vAlign w:val="center"/>
          </w:tcPr>
          <w:p>
            <w:pPr>
              <w:pStyle w:val="11"/>
            </w:pPr>
            <w:r>
              <w:t>项目名称</w:t>
            </w:r>
          </w:p>
        </w:tc>
        <w:tc>
          <w:tcPr>
            <w:tcW w:w="6094" w:type="dxa"/>
            <w:gridSpan w:val="3"/>
            <w:vAlign w:val="center"/>
          </w:tcPr>
          <w:p>
            <w:pPr>
              <w:pStyle w:val="13"/>
            </w:pPr>
            <w:r>
              <w:t>2024年远教终端站点运行服务费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17.76</w:t>
            </w:r>
          </w:p>
        </w:tc>
        <w:tc>
          <w:tcPr>
            <w:tcW w:w="2835" w:type="dxa"/>
            <w:vAlign w:val="center"/>
          </w:tcPr>
          <w:p>
            <w:pPr>
              <w:pStyle w:val="11"/>
            </w:pPr>
            <w:r>
              <w:t>其中：财政    资金</w:t>
            </w:r>
          </w:p>
        </w:tc>
        <w:tc>
          <w:tcPr>
            <w:tcW w:w="2551" w:type="dxa"/>
            <w:vAlign w:val="center"/>
          </w:tcPr>
          <w:p>
            <w:pPr>
              <w:pStyle w:val="13"/>
            </w:pPr>
            <w:r>
              <w:t>17.76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用于远教终端站点运行服务费。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17.76</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1.保障远程终端站点设备运转正常。</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远程教育覆盖率</w:t>
            </w:r>
          </w:p>
        </w:tc>
        <w:tc>
          <w:tcPr>
            <w:tcW w:w="5386" w:type="dxa"/>
            <w:vAlign w:val="center"/>
          </w:tcPr>
          <w:p>
            <w:pPr>
              <w:pStyle w:val="13"/>
            </w:pPr>
            <w:r>
              <w:t>远程教育站点覆盖比率</w:t>
            </w:r>
          </w:p>
        </w:tc>
        <w:tc>
          <w:tcPr>
            <w:tcW w:w="2268" w:type="dxa"/>
            <w:vAlign w:val="center"/>
          </w:tcPr>
          <w:p>
            <w:pPr>
              <w:pStyle w:val="13"/>
            </w:pPr>
            <w:r>
              <w:t>远程教育站点覆盖比率</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远程教育课时完成率</w:t>
            </w:r>
          </w:p>
        </w:tc>
        <w:tc>
          <w:tcPr>
            <w:tcW w:w="5386" w:type="dxa"/>
            <w:vAlign w:val="center"/>
          </w:tcPr>
          <w:p>
            <w:pPr>
              <w:pStyle w:val="13"/>
            </w:pPr>
            <w:r>
              <w:t>远程教育课时完成率</w:t>
            </w:r>
          </w:p>
        </w:tc>
        <w:tc>
          <w:tcPr>
            <w:tcW w:w="2268" w:type="dxa"/>
            <w:vAlign w:val="center"/>
          </w:tcPr>
          <w:p>
            <w:pPr>
              <w:pStyle w:val="13"/>
            </w:pPr>
            <w:r>
              <w:t>远程教育课时完成率</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远程终端站点完成情况</w:t>
            </w:r>
          </w:p>
        </w:tc>
        <w:tc>
          <w:tcPr>
            <w:tcW w:w="5386" w:type="dxa"/>
            <w:vAlign w:val="center"/>
          </w:tcPr>
          <w:p>
            <w:pPr>
              <w:pStyle w:val="13"/>
            </w:pPr>
            <w:r>
              <w:t>年度内远程教育站点课时</w:t>
            </w:r>
          </w:p>
        </w:tc>
        <w:tc>
          <w:tcPr>
            <w:tcW w:w="2268" w:type="dxa"/>
            <w:vAlign w:val="center"/>
          </w:tcPr>
          <w:p>
            <w:pPr>
              <w:pStyle w:val="13"/>
            </w:pPr>
            <w:r>
              <w:t>≥85年度内远程教育站点课时</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维护及教育设备购置</w:t>
            </w:r>
          </w:p>
        </w:tc>
        <w:tc>
          <w:tcPr>
            <w:tcW w:w="5386" w:type="dxa"/>
            <w:vAlign w:val="center"/>
          </w:tcPr>
          <w:p>
            <w:pPr>
              <w:pStyle w:val="13"/>
            </w:pPr>
            <w:r>
              <w:t>维护及教育设备购置</w:t>
            </w:r>
          </w:p>
        </w:tc>
        <w:tc>
          <w:tcPr>
            <w:tcW w:w="2268" w:type="dxa"/>
            <w:vAlign w:val="center"/>
          </w:tcPr>
          <w:p>
            <w:pPr>
              <w:pStyle w:val="13"/>
            </w:pPr>
            <w:r>
              <w:t>维护及教育设备购置</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设备正常使用率</w:t>
            </w:r>
          </w:p>
        </w:tc>
        <w:tc>
          <w:tcPr>
            <w:tcW w:w="5386" w:type="dxa"/>
            <w:vAlign w:val="center"/>
          </w:tcPr>
          <w:p>
            <w:pPr>
              <w:pStyle w:val="13"/>
            </w:pPr>
            <w:r>
              <w:t>设备正常使用率</w:t>
            </w:r>
          </w:p>
        </w:tc>
        <w:tc>
          <w:tcPr>
            <w:tcW w:w="2268" w:type="dxa"/>
            <w:vAlign w:val="center"/>
          </w:tcPr>
          <w:p>
            <w:pPr>
              <w:pStyle w:val="13"/>
            </w:pPr>
            <w:r>
              <w:t>设备正常使用率</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减少能源消耗数量</w:t>
            </w:r>
          </w:p>
        </w:tc>
        <w:tc>
          <w:tcPr>
            <w:tcW w:w="5386" w:type="dxa"/>
            <w:vAlign w:val="center"/>
          </w:tcPr>
          <w:p>
            <w:pPr>
              <w:pStyle w:val="13"/>
            </w:pPr>
            <w:r>
              <w:t>减少能源消耗数量</w:t>
            </w:r>
          </w:p>
        </w:tc>
        <w:tc>
          <w:tcPr>
            <w:tcW w:w="2268" w:type="dxa"/>
            <w:vAlign w:val="center"/>
          </w:tcPr>
          <w:p>
            <w:pPr>
              <w:pStyle w:val="13"/>
            </w:pPr>
            <w:r>
              <w:t>减少能源消耗数量</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教育站点正常使用率</w:t>
            </w:r>
          </w:p>
        </w:tc>
        <w:tc>
          <w:tcPr>
            <w:tcW w:w="5386" w:type="dxa"/>
            <w:vAlign w:val="center"/>
          </w:tcPr>
          <w:p>
            <w:pPr>
              <w:pStyle w:val="13"/>
            </w:pPr>
            <w:r>
              <w:t>教育站点正常使用比率</w:t>
            </w:r>
          </w:p>
        </w:tc>
        <w:tc>
          <w:tcPr>
            <w:tcW w:w="2268" w:type="dxa"/>
            <w:vAlign w:val="center"/>
          </w:tcPr>
          <w:p>
            <w:pPr>
              <w:pStyle w:val="13"/>
            </w:pPr>
            <w:r>
              <w:t>教育站点正常使用比率</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满足生态环保要求</w:t>
            </w:r>
          </w:p>
        </w:tc>
        <w:tc>
          <w:tcPr>
            <w:tcW w:w="1276" w:type="dxa"/>
            <w:vAlign w:val="center"/>
          </w:tcPr>
          <w:p>
            <w:pPr>
              <w:pStyle w:val="13"/>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办理单位满意度</w:t>
            </w:r>
          </w:p>
        </w:tc>
        <w:tc>
          <w:tcPr>
            <w:tcW w:w="2268" w:type="dxa"/>
            <w:vAlign w:val="center"/>
          </w:tcPr>
          <w:p>
            <w:pPr>
              <w:pStyle w:val="13"/>
            </w:pPr>
            <w:r>
              <w:t>办理单位满意度</w:t>
            </w:r>
          </w:p>
        </w:tc>
        <w:tc>
          <w:tcPr>
            <w:tcW w:w="1276" w:type="dxa"/>
            <w:vAlign w:val="center"/>
          </w:tcPr>
          <w:p>
            <w:pPr>
              <w:pStyle w:val="13"/>
            </w:pPr>
            <w:r>
              <w:t>冀组字【2015】26号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26、2024年正常离任书记、主任生活补贴绩效目标表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13013024P00003610008H</w:t>
            </w:r>
          </w:p>
        </w:tc>
        <w:tc>
          <w:tcPr>
            <w:tcW w:w="2835" w:type="dxa"/>
            <w:vAlign w:val="center"/>
          </w:tcPr>
          <w:p>
            <w:pPr>
              <w:pStyle w:val="11"/>
            </w:pPr>
            <w:r>
              <w:t>项目名称</w:t>
            </w:r>
          </w:p>
        </w:tc>
        <w:tc>
          <w:tcPr>
            <w:tcW w:w="6094" w:type="dxa"/>
            <w:gridSpan w:val="3"/>
            <w:vAlign w:val="center"/>
          </w:tcPr>
          <w:p>
            <w:pPr>
              <w:pStyle w:val="13"/>
            </w:pPr>
            <w:r>
              <w:t>2024年正常离任书记、主任生活补贴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用于离任书记、村主任生活补贴发放。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45.00</w:t>
            </w:r>
          </w:p>
        </w:tc>
        <w:tc>
          <w:tcPr>
            <w:tcW w:w="2835" w:type="dxa"/>
            <w:vAlign w:val="center"/>
          </w:tcPr>
          <w:p>
            <w:pPr>
              <w:pStyle w:val="14"/>
            </w:pPr>
            <w:r>
              <w:t>45.00</w:t>
            </w:r>
          </w:p>
        </w:tc>
        <w:tc>
          <w:tcPr>
            <w:tcW w:w="2551" w:type="dxa"/>
            <w:vAlign w:val="center"/>
          </w:tcPr>
          <w:p>
            <w:pPr>
              <w:pStyle w:val="14"/>
            </w:pPr>
            <w:r>
              <w:t>45.00</w:t>
            </w:r>
          </w:p>
        </w:tc>
        <w:tc>
          <w:tcPr>
            <w:tcW w:w="3543" w:type="dxa"/>
            <w:gridSpan w:val="2"/>
            <w:vAlign w:val="center"/>
          </w:tcPr>
          <w:p>
            <w:pPr>
              <w:pStyle w:val="14"/>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1.保障离任村干部补贴及时拨付。</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27、2024人才工作经费绩效目标表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13013024P000036100166</w:t>
            </w:r>
          </w:p>
        </w:tc>
        <w:tc>
          <w:tcPr>
            <w:tcW w:w="2835" w:type="dxa"/>
            <w:vAlign w:val="center"/>
          </w:tcPr>
          <w:p>
            <w:pPr>
              <w:pStyle w:val="11"/>
            </w:pPr>
            <w:r>
              <w:t>项目名称</w:t>
            </w:r>
          </w:p>
        </w:tc>
        <w:tc>
          <w:tcPr>
            <w:tcW w:w="6094" w:type="dxa"/>
            <w:gridSpan w:val="3"/>
            <w:vAlign w:val="center"/>
          </w:tcPr>
          <w:p>
            <w:pPr>
              <w:pStyle w:val="13"/>
            </w:pPr>
            <w:r>
              <w:t>2024人才工作经费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用于人才工作日常费用。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w:t>
            </w:r>
          </w:p>
        </w:tc>
        <w:tc>
          <w:tcPr>
            <w:tcW w:w="2835" w:type="dxa"/>
            <w:vAlign w:val="center"/>
          </w:tcPr>
          <w:p>
            <w:pPr>
              <w:pStyle w:val="14"/>
            </w:pPr>
            <w:r>
              <w:t>1.50</w:t>
            </w:r>
          </w:p>
        </w:tc>
        <w:tc>
          <w:tcPr>
            <w:tcW w:w="2551" w:type="dxa"/>
            <w:vAlign w:val="center"/>
          </w:tcPr>
          <w:p>
            <w:pPr>
              <w:pStyle w:val="14"/>
            </w:pPr>
            <w:r>
              <w:t>1.50</w:t>
            </w:r>
          </w:p>
        </w:tc>
        <w:tc>
          <w:tcPr>
            <w:tcW w:w="3543"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1.坚持党管人才，以人为本。</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国家级高技能人才培训基地建设情况</w:t>
            </w:r>
          </w:p>
        </w:tc>
        <w:tc>
          <w:tcPr>
            <w:tcW w:w="5386" w:type="dxa"/>
            <w:vAlign w:val="center"/>
          </w:tcPr>
          <w:p>
            <w:pPr>
              <w:pStyle w:val="13"/>
            </w:pPr>
            <w:r>
              <w:t>国家级高技能人才培训基地建设情况</w:t>
            </w:r>
          </w:p>
        </w:tc>
        <w:tc>
          <w:tcPr>
            <w:tcW w:w="2268" w:type="dxa"/>
            <w:vAlign w:val="center"/>
          </w:tcPr>
          <w:p>
            <w:pPr>
              <w:pStyle w:val="13"/>
            </w:pPr>
            <w:r>
              <w:t>≥85%</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人才计划入选学者标志性成果质量（是否有创新性、代表性、引领性）</w:t>
            </w:r>
          </w:p>
        </w:tc>
        <w:tc>
          <w:tcPr>
            <w:tcW w:w="5386" w:type="dxa"/>
            <w:vAlign w:val="center"/>
          </w:tcPr>
          <w:p>
            <w:pPr>
              <w:pStyle w:val="13"/>
            </w:pPr>
            <w:r>
              <w:t>人才计划入选学者标志性成果质量（是否有创新性、代表性、引领性）</w:t>
            </w:r>
          </w:p>
        </w:tc>
        <w:tc>
          <w:tcPr>
            <w:tcW w:w="2268" w:type="dxa"/>
            <w:vAlign w:val="center"/>
          </w:tcPr>
          <w:p>
            <w:pPr>
              <w:pStyle w:val="13"/>
            </w:pPr>
            <w:r>
              <w:t>≥85%</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按工作计划完成各项工作</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扶持高端人才数量</w:t>
            </w:r>
          </w:p>
        </w:tc>
        <w:tc>
          <w:tcPr>
            <w:tcW w:w="5386" w:type="dxa"/>
            <w:vAlign w:val="center"/>
          </w:tcPr>
          <w:p>
            <w:pPr>
              <w:pStyle w:val="13"/>
            </w:pPr>
            <w:r>
              <w:t>按计划扶持高端人才的数量</w:t>
            </w:r>
          </w:p>
        </w:tc>
        <w:tc>
          <w:tcPr>
            <w:tcW w:w="2268" w:type="dxa"/>
            <w:vAlign w:val="center"/>
          </w:tcPr>
          <w:p>
            <w:pPr>
              <w:pStyle w:val="13"/>
            </w:pPr>
            <w:r>
              <w:t>≥90%</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资助科研人员人次</w:t>
            </w:r>
          </w:p>
        </w:tc>
        <w:tc>
          <w:tcPr>
            <w:tcW w:w="5386" w:type="dxa"/>
            <w:vAlign w:val="center"/>
          </w:tcPr>
          <w:p>
            <w:pPr>
              <w:pStyle w:val="13"/>
            </w:pPr>
            <w:r>
              <w:t>资助科研人员人次</w:t>
            </w:r>
          </w:p>
        </w:tc>
        <w:tc>
          <w:tcPr>
            <w:tcW w:w="2268" w:type="dxa"/>
            <w:vAlign w:val="center"/>
          </w:tcPr>
          <w:p>
            <w:pPr>
              <w:pStyle w:val="13"/>
            </w:pPr>
            <w:r>
              <w:t>资助科研人员次数</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为人才提供服务</w:t>
            </w:r>
          </w:p>
        </w:tc>
        <w:tc>
          <w:tcPr>
            <w:tcW w:w="5386" w:type="dxa"/>
            <w:vAlign w:val="center"/>
          </w:tcPr>
          <w:p>
            <w:pPr>
              <w:pStyle w:val="13"/>
            </w:pPr>
            <w:r>
              <w:t>提供服务、做好人才工作</w:t>
            </w:r>
          </w:p>
        </w:tc>
        <w:tc>
          <w:tcPr>
            <w:tcW w:w="2268" w:type="dxa"/>
            <w:vAlign w:val="center"/>
          </w:tcPr>
          <w:p>
            <w:pPr>
              <w:pStyle w:val="13"/>
            </w:pPr>
            <w:r>
              <w:t>做好人才工作</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选拔专业人才</w:t>
            </w:r>
          </w:p>
        </w:tc>
        <w:tc>
          <w:tcPr>
            <w:tcW w:w="5386" w:type="dxa"/>
            <w:vAlign w:val="center"/>
          </w:tcPr>
          <w:p>
            <w:pPr>
              <w:pStyle w:val="13"/>
            </w:pPr>
            <w:r>
              <w:t>选拔专业人才</w:t>
            </w:r>
          </w:p>
        </w:tc>
        <w:tc>
          <w:tcPr>
            <w:tcW w:w="2268" w:type="dxa"/>
            <w:vAlign w:val="center"/>
          </w:tcPr>
          <w:p>
            <w:pPr>
              <w:pStyle w:val="13"/>
            </w:pPr>
            <w:r>
              <w:t>≥80%</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项目实施对环境的影响</w:t>
            </w:r>
          </w:p>
        </w:tc>
        <w:tc>
          <w:tcPr>
            <w:tcW w:w="1276" w:type="dxa"/>
            <w:vAlign w:val="center"/>
          </w:tcPr>
          <w:p>
            <w:pPr>
              <w:pStyle w:val="13"/>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≥90%</w:t>
            </w:r>
          </w:p>
        </w:tc>
        <w:tc>
          <w:tcPr>
            <w:tcW w:w="1276" w:type="dxa"/>
            <w:vAlign w:val="center"/>
          </w:tcPr>
          <w:p>
            <w:pPr>
              <w:pStyle w:val="13"/>
            </w:pPr>
            <w:r>
              <w:t>无编办【2010】11号、无发【2010】25号文件精神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28、考核奖励个人奖励经费绩效目标表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13013024P000036101824</w:t>
            </w:r>
          </w:p>
        </w:tc>
        <w:tc>
          <w:tcPr>
            <w:tcW w:w="2835" w:type="dxa"/>
            <w:vAlign w:val="center"/>
          </w:tcPr>
          <w:p>
            <w:pPr>
              <w:pStyle w:val="11"/>
            </w:pPr>
            <w:r>
              <w:t>项目名称</w:t>
            </w:r>
          </w:p>
        </w:tc>
        <w:tc>
          <w:tcPr>
            <w:tcW w:w="6094" w:type="dxa"/>
            <w:gridSpan w:val="3"/>
            <w:vAlign w:val="center"/>
          </w:tcPr>
          <w:p>
            <w:pPr>
              <w:pStyle w:val="13"/>
            </w:pPr>
            <w:r>
              <w:t>考核奖励个人奖励经费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用于考核奖励个人奖励发放。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22.50</w:t>
            </w:r>
          </w:p>
        </w:tc>
        <w:tc>
          <w:tcPr>
            <w:tcW w:w="2835" w:type="dxa"/>
            <w:vAlign w:val="center"/>
          </w:tcPr>
          <w:p>
            <w:pPr>
              <w:pStyle w:val="14"/>
            </w:pPr>
            <w:r>
              <w:t>22.50</w:t>
            </w:r>
          </w:p>
        </w:tc>
        <w:tc>
          <w:tcPr>
            <w:tcW w:w="2551" w:type="dxa"/>
            <w:vAlign w:val="center"/>
          </w:tcPr>
          <w:p>
            <w:pPr>
              <w:pStyle w:val="14"/>
            </w:pPr>
            <w:r>
              <w:t>22.50</w:t>
            </w:r>
          </w:p>
        </w:tc>
        <w:tc>
          <w:tcPr>
            <w:tcW w:w="3543" w:type="dxa"/>
            <w:gridSpan w:val="2"/>
            <w:vAlign w:val="center"/>
          </w:tcPr>
          <w:p>
            <w:pPr>
              <w:pStyle w:val="14"/>
            </w:pPr>
            <w:r>
              <w:t>22.50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1.按时发放个人考核奖励。</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补助金发放率</w:t>
            </w:r>
          </w:p>
        </w:tc>
        <w:tc>
          <w:tcPr>
            <w:tcW w:w="5386" w:type="dxa"/>
            <w:vAlign w:val="center"/>
          </w:tcPr>
          <w:p>
            <w:pPr>
              <w:pStyle w:val="13"/>
            </w:pPr>
            <w:r>
              <w:t>实际发放的补助金金额占计划发放金额的比率</w:t>
            </w:r>
          </w:p>
        </w:tc>
        <w:tc>
          <w:tcPr>
            <w:tcW w:w="2268" w:type="dxa"/>
            <w:vAlign w:val="center"/>
          </w:tcPr>
          <w:p>
            <w:pPr>
              <w:pStyle w:val="13"/>
            </w:pPr>
            <w:r>
              <w:t>≥85%</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补助发放人数</w:t>
            </w:r>
          </w:p>
        </w:tc>
        <w:tc>
          <w:tcPr>
            <w:tcW w:w="5386" w:type="dxa"/>
            <w:vAlign w:val="center"/>
          </w:tcPr>
          <w:p>
            <w:pPr>
              <w:pStyle w:val="13"/>
            </w:pPr>
            <w:r>
              <w:t>收到补助人数</w:t>
            </w:r>
          </w:p>
        </w:tc>
        <w:tc>
          <w:tcPr>
            <w:tcW w:w="2268" w:type="dxa"/>
            <w:vAlign w:val="center"/>
          </w:tcPr>
          <w:p>
            <w:pPr>
              <w:pStyle w:val="13"/>
            </w:pPr>
            <w:r>
              <w:t>≥80%</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补助发放覆盖率</w:t>
            </w:r>
          </w:p>
        </w:tc>
        <w:tc>
          <w:tcPr>
            <w:tcW w:w="5386" w:type="dxa"/>
            <w:vAlign w:val="center"/>
          </w:tcPr>
          <w:p>
            <w:pPr>
              <w:pStyle w:val="13"/>
            </w:pPr>
            <w:r>
              <w:t>补助奖励覆盖率</w:t>
            </w:r>
          </w:p>
        </w:tc>
        <w:tc>
          <w:tcPr>
            <w:tcW w:w="2268" w:type="dxa"/>
            <w:vAlign w:val="center"/>
          </w:tcPr>
          <w:p>
            <w:pPr>
              <w:pStyle w:val="13"/>
            </w:pPr>
            <w:r>
              <w:t>奖励补助覆盖率</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补助人员标准</w:t>
            </w:r>
          </w:p>
        </w:tc>
        <w:tc>
          <w:tcPr>
            <w:tcW w:w="2268" w:type="dxa"/>
            <w:vAlign w:val="center"/>
          </w:tcPr>
          <w:p>
            <w:pPr>
              <w:pStyle w:val="13"/>
            </w:pPr>
            <w:r>
              <w:t>按标准发放</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标准人员合规率</w:t>
            </w:r>
          </w:p>
        </w:tc>
        <w:tc>
          <w:tcPr>
            <w:tcW w:w="5386" w:type="dxa"/>
            <w:vAlign w:val="center"/>
          </w:tcPr>
          <w:p>
            <w:pPr>
              <w:pStyle w:val="13"/>
            </w:pPr>
            <w:r>
              <w:t>奖励人员合规率</w:t>
            </w:r>
          </w:p>
        </w:tc>
        <w:tc>
          <w:tcPr>
            <w:tcW w:w="2268" w:type="dxa"/>
            <w:vAlign w:val="center"/>
          </w:tcPr>
          <w:p>
            <w:pPr>
              <w:pStyle w:val="13"/>
            </w:pPr>
            <w:r>
              <w:t>保障奖励人群合规率</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发放补助人群</w:t>
            </w:r>
          </w:p>
        </w:tc>
        <w:tc>
          <w:tcPr>
            <w:tcW w:w="5386" w:type="dxa"/>
            <w:vAlign w:val="center"/>
          </w:tcPr>
          <w:p>
            <w:pPr>
              <w:pStyle w:val="13"/>
            </w:pPr>
            <w:r>
              <w:t>普惠奖励人群</w:t>
            </w:r>
          </w:p>
        </w:tc>
        <w:tc>
          <w:tcPr>
            <w:tcW w:w="2268" w:type="dxa"/>
            <w:vAlign w:val="center"/>
          </w:tcPr>
          <w:p>
            <w:pPr>
              <w:pStyle w:val="13"/>
            </w:pPr>
            <w:r>
              <w:t>≥90%</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补助人群生活改善率</w:t>
            </w:r>
          </w:p>
        </w:tc>
        <w:tc>
          <w:tcPr>
            <w:tcW w:w="5386" w:type="dxa"/>
            <w:vAlign w:val="center"/>
          </w:tcPr>
          <w:p>
            <w:pPr>
              <w:pStyle w:val="13"/>
            </w:pPr>
            <w:r>
              <w:t>补助人群在生活、教育方面的改善情况</w:t>
            </w:r>
          </w:p>
        </w:tc>
        <w:tc>
          <w:tcPr>
            <w:tcW w:w="2268" w:type="dxa"/>
            <w:vAlign w:val="center"/>
          </w:tcPr>
          <w:p>
            <w:pPr>
              <w:pStyle w:val="13"/>
            </w:pPr>
            <w:r>
              <w:t>≥85%</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补助人群生活水平提高程度</w:t>
            </w:r>
          </w:p>
        </w:tc>
        <w:tc>
          <w:tcPr>
            <w:tcW w:w="5386" w:type="dxa"/>
            <w:vAlign w:val="center"/>
          </w:tcPr>
          <w:p>
            <w:pPr>
              <w:pStyle w:val="13"/>
            </w:pPr>
            <w:r>
              <w:t>补助人群生活水平得到提高</w:t>
            </w:r>
          </w:p>
        </w:tc>
        <w:tc>
          <w:tcPr>
            <w:tcW w:w="2268" w:type="dxa"/>
            <w:vAlign w:val="center"/>
          </w:tcPr>
          <w:p>
            <w:pPr>
              <w:pStyle w:val="13"/>
            </w:pPr>
            <w:r>
              <w:t>≥80%</w:t>
            </w:r>
          </w:p>
        </w:tc>
        <w:tc>
          <w:tcPr>
            <w:tcW w:w="1276" w:type="dxa"/>
            <w:vAlign w:val="center"/>
          </w:tcPr>
          <w:p>
            <w:pPr>
              <w:pStyle w:val="13"/>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通过问卷调查，满意度的比率</w:t>
            </w:r>
          </w:p>
        </w:tc>
        <w:tc>
          <w:tcPr>
            <w:tcW w:w="2268" w:type="dxa"/>
            <w:vAlign w:val="center"/>
          </w:tcPr>
          <w:p>
            <w:pPr>
              <w:pStyle w:val="13"/>
            </w:pPr>
            <w:r>
              <w:t>≥90%</w:t>
            </w:r>
          </w:p>
        </w:tc>
        <w:tc>
          <w:tcPr>
            <w:tcW w:w="1276" w:type="dxa"/>
            <w:vAlign w:val="center"/>
          </w:tcPr>
          <w:p>
            <w:pPr>
              <w:pStyle w:val="13"/>
            </w:pPr>
            <w:r>
              <w:t>石组字【2019】8号、石人社字【2018】90号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中国共产党无极县委员会组织部（含所属单位）上年末固定资产金额为242.45万元（详见下表）。本年度拟购置固定资产总额为200.00万元，已按要求列入政府采购预算，详见政府采购预算表。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831</w:t>
            </w:r>
          </w:p>
        </w:tc>
        <w:tc>
          <w:tcPr>
            <w:tcW w:w="2835" w:type="dxa"/>
            <w:vAlign w:val="center"/>
          </w:tcPr>
          <w:p>
            <w:pPr>
              <w:pStyle w:val="12"/>
            </w:pPr>
            <w:r>
              <w:t>191.11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1EEA2D2"/>
    <w:multiLevelType w:val="singleLevel"/>
    <w:tmpl w:val="51EEA2D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D768EE"/>
    <w:rsid w:val="116E3FA7"/>
    <w:rsid w:val="1A2C6915"/>
    <w:rsid w:val="2A29116F"/>
    <w:rsid w:val="38D6696D"/>
    <w:rsid w:val="3AB9692B"/>
    <w:rsid w:val="3D302BCA"/>
    <w:rsid w:val="6FC83DDB"/>
    <w:rsid w:val="718B0CD8"/>
    <w:rsid w:val="72364554"/>
    <w:rsid w:val="751F1C7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1" Type="http://schemas.openxmlformats.org/officeDocument/2006/relationships/fontTable" Target="fontTable.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2024-02-01T17:01:54Z</dcterms:created>
  <dcterms:modified xsi:type="dcterms:W3CDTF">2024-02-01T09:01:54Z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2024-02-01T17:01:46Z</dcterms:created>
  <dcterms:modified xsi:type="dcterms:W3CDTF">2024-02-01T09:01:46Z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2024-02-01T17:01:47Z</dcterms:created>
  <dcterms:modified xsi:type="dcterms:W3CDTF">2024-02-01T09:01:46Z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2024-02-01T17:01:47Z</dcterms:created>
  <dcterms:modified xsi:type="dcterms:W3CDTF">2024-02-01T09:01:47Z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2024-02-01T17:01:47Z</dcterms:created>
  <dcterms:modified xsi:type="dcterms:W3CDTF">2024-02-01T09:01:47Z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2024-02-01T17:01:45Z</dcterms:created>
  <dcterms:modified xsi:type="dcterms:W3CDTF">2024-02-01T09:01:45Z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2024-02-01T17:01:47Z</dcterms:created>
  <dcterms:modified xsi:type="dcterms:W3CDTF">2024-02-01T09:01:47Z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2024-02-01T17:01:48Z</dcterms:created>
  <dcterms:modified xsi:type="dcterms:W3CDTF">2024-02-01T09:01:48Z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2024-02-01T17:01:48Z</dcterms:created>
  <dcterms:modified xsi:type="dcterms:W3CDTF">2024-02-01T09:01:48Z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2024-02-01T17:01:48Z</dcterms:created>
  <dcterms:modified xsi:type="dcterms:W3CDTF">2024-02-01T09:01:48Z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2024-02-01T17:01:44Z</dcterms:created>
  <dcterms:modified xsi:type="dcterms:W3CDTF">2024-02-01T09:01:44Z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2024-02-01T17:01:49Z</dcterms:created>
  <dcterms:modified xsi:type="dcterms:W3CDTF">2024-02-01T09:01:49Z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2024-02-01T17:01:49Z</dcterms:created>
  <dcterms:modified xsi:type="dcterms:W3CDTF">2024-02-01T09:01:49Z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2024-02-01T17:01:49Z</dcterms:created>
  <dcterms:modified xsi:type="dcterms:W3CDTF">2024-02-01T09:01:49Z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2024-02-01T17:01:49Z</dcterms:created>
  <dcterms:modified xsi:type="dcterms:W3CDTF">2024-02-01T09:01:49Z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2024-02-01T17:01:50Z</dcterms:created>
  <dcterms:modified xsi:type="dcterms:W3CDTF">2024-02-01T09:01:50Z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2024-02-01T17:01:41Z</dcterms:created>
  <dcterms:modified xsi:type="dcterms:W3CDTF">2024-02-01T09:01:41Z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2024-02-01T17:01:50Z</dcterms:created>
  <dcterms:modified xsi:type="dcterms:W3CDTF">2024-02-01T09:01:50Z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2024-02-01T17:01:50Z</dcterms:created>
  <dcterms:modified xsi:type="dcterms:W3CDTF">2024-02-01T09:01:50Z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2024-02-01T17:01:51Z</dcterms:created>
  <dcterms:modified xsi:type="dcterms:W3CDTF">2024-02-01T09:01:51Z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2024-02-01T17:01:51Z</dcterms:created>
  <dcterms:modified xsi:type="dcterms:W3CDTF">2024-02-01T09:01:51Z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2024-02-01T17:01:51Z</dcterms:created>
  <dcterms:modified xsi:type="dcterms:W3CDTF">2024-02-01T09:01:51Z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2024-02-01T17:01:44Z</dcterms:created>
  <dcterms:modified xsi:type="dcterms:W3CDTF">2024-02-01T09:01:44Z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2024-02-01T17:01:45Z</dcterms:created>
  <dcterms:modified xsi:type="dcterms:W3CDTF">2024-02-01T09:01:45Z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2024-02-01T17:01:51Z</dcterms:created>
  <dcterms:modified xsi:type="dcterms:W3CDTF">2024-02-01T09:01:51Z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2024-02-01T17:01:52Z</dcterms:created>
  <dcterms:modified xsi:type="dcterms:W3CDTF">2024-02-01T09:01:52Z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2024-02-01T17:01:52Z</dcterms:created>
  <dcterms:modified xsi:type="dcterms:W3CDTF">2024-02-01T09:01:52Z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2024-02-01T17:01:52Z</dcterms:created>
  <dcterms:modified xsi:type="dcterms:W3CDTF">2024-02-01T09:01:52Z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2024-02-01T17:01:53Z</dcterms:created>
  <dcterms:modified xsi:type="dcterms:W3CDTF">2024-02-01T09:01:53Z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2024-02-01T17:01:53Z</dcterms:created>
  <dcterms:modified xsi:type="dcterms:W3CDTF">2024-02-01T09:01:53Z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2024-02-01T17:01:45Z</dcterms:created>
  <dcterms:modified xsi:type="dcterms:W3CDTF">2024-02-01T09:01:45Z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2024-02-01T17:01:46Z</dcterms:created>
  <dcterms:modified xsi:type="dcterms:W3CDTF">2024-02-01T09:01:46Z</dcterms:modified>
</cp:coreProperties>
</file>

<file path=customXml/itemProps1.xml><?xml version="1.0" encoding="utf-8"?>
<ds:datastoreItem xmlns:ds="http://schemas.openxmlformats.org/officeDocument/2006/customXml" ds:itemID="{c9258f07-ccea-486a-a8bd-763d282af3b3}">
  <ds:schemaRefs/>
</ds:datastoreItem>
</file>

<file path=customXml/itemProps10.xml><?xml version="1.0" encoding="utf-8"?>
<ds:datastoreItem xmlns:ds="http://schemas.openxmlformats.org/officeDocument/2006/customXml" ds:itemID="{ef3b1070-7b5a-4da7-9cf7-9aa2eff87530}">
  <ds:schemaRefs/>
</ds:datastoreItem>
</file>

<file path=customXml/itemProps11.xml><?xml version="1.0" encoding="utf-8"?>
<ds:datastoreItem xmlns:ds="http://schemas.openxmlformats.org/officeDocument/2006/customXml" ds:itemID="{62c628d5-aa8d-4e68-b9e0-48f4f968cf79}">
  <ds:schemaRefs/>
</ds:datastoreItem>
</file>

<file path=customXml/itemProps12.xml><?xml version="1.0" encoding="utf-8"?>
<ds:datastoreItem xmlns:ds="http://schemas.openxmlformats.org/officeDocument/2006/customXml" ds:itemID="{f49e7a12-e30a-4f95-8b64-3f63818074ee}">
  <ds:schemaRefs/>
</ds:datastoreItem>
</file>

<file path=customXml/itemProps13.xml><?xml version="1.0" encoding="utf-8"?>
<ds:datastoreItem xmlns:ds="http://schemas.openxmlformats.org/officeDocument/2006/customXml" ds:itemID="{bcfe89d3-771e-4209-a21b-d954d4f6f94e}">
  <ds:schemaRefs/>
</ds:datastoreItem>
</file>

<file path=customXml/itemProps14.xml><?xml version="1.0" encoding="utf-8"?>
<ds:datastoreItem xmlns:ds="http://schemas.openxmlformats.org/officeDocument/2006/customXml" ds:itemID="{26af4695-ba75-45aa-80e4-2d554751f47f}">
  <ds:schemaRefs/>
</ds:datastoreItem>
</file>

<file path=customXml/itemProps15.xml><?xml version="1.0" encoding="utf-8"?>
<ds:datastoreItem xmlns:ds="http://schemas.openxmlformats.org/officeDocument/2006/customXml" ds:itemID="{88b50b37-c416-498a-b2b9-be61f1851efa}">
  <ds:schemaRefs/>
</ds:datastoreItem>
</file>

<file path=customXml/itemProps16.xml><?xml version="1.0" encoding="utf-8"?>
<ds:datastoreItem xmlns:ds="http://schemas.openxmlformats.org/officeDocument/2006/customXml" ds:itemID="{04228d27-ec16-4868-abcf-133ea1a69851}">
  <ds:schemaRefs/>
</ds:datastoreItem>
</file>

<file path=customXml/itemProps17.xml><?xml version="1.0" encoding="utf-8"?>
<ds:datastoreItem xmlns:ds="http://schemas.openxmlformats.org/officeDocument/2006/customXml" ds:itemID="{79e56b80-ab65-4d80-b561-52414a60e890}">
  <ds:schemaRefs/>
</ds:datastoreItem>
</file>

<file path=customXml/itemProps18.xml><?xml version="1.0" encoding="utf-8"?>
<ds:datastoreItem xmlns:ds="http://schemas.openxmlformats.org/officeDocument/2006/customXml" ds:itemID="{7f750fab-c120-4cb3-8cff-5820086ce762}">
  <ds:schemaRefs/>
</ds:datastoreItem>
</file>

<file path=customXml/itemProps19.xml><?xml version="1.0" encoding="utf-8"?>
<ds:datastoreItem xmlns:ds="http://schemas.openxmlformats.org/officeDocument/2006/customXml" ds:itemID="{22d20abc-f834-4df9-be2d-b69b0592fa95}">
  <ds:schemaRefs/>
</ds:datastoreItem>
</file>

<file path=customXml/itemProps2.xml><?xml version="1.0" encoding="utf-8"?>
<ds:datastoreItem xmlns:ds="http://schemas.openxmlformats.org/officeDocument/2006/customXml" ds:itemID="{83076b1e-01e3-4148-a804-18279b3fe78d}">
  <ds:schemaRefs/>
</ds:datastoreItem>
</file>

<file path=customXml/itemProps20.xml><?xml version="1.0" encoding="utf-8"?>
<ds:datastoreItem xmlns:ds="http://schemas.openxmlformats.org/officeDocument/2006/customXml" ds:itemID="{ea72e899-6d94-4357-8d88-59c2138f8247}">
  <ds:schemaRefs/>
</ds:datastoreItem>
</file>

<file path=customXml/itemProps21.xml><?xml version="1.0" encoding="utf-8"?>
<ds:datastoreItem xmlns:ds="http://schemas.openxmlformats.org/officeDocument/2006/customXml" ds:itemID="{1eea2802-fc6c-4c63-9a91-18031ddcae62}">
  <ds:schemaRefs/>
</ds:datastoreItem>
</file>

<file path=customXml/itemProps22.xml><?xml version="1.0" encoding="utf-8"?>
<ds:datastoreItem xmlns:ds="http://schemas.openxmlformats.org/officeDocument/2006/customXml" ds:itemID="{f73efbc4-37f1-46e3-a33f-d855569bb619}">
  <ds:schemaRefs/>
</ds:datastoreItem>
</file>

<file path=customXml/itemProps23.xml><?xml version="1.0" encoding="utf-8"?>
<ds:datastoreItem xmlns:ds="http://schemas.openxmlformats.org/officeDocument/2006/customXml" ds:itemID="{597f00f4-2ca8-4f67-b6e2-831b8b2d6876}">
  <ds:schemaRefs/>
</ds:datastoreItem>
</file>

<file path=customXml/itemProps24.xml><?xml version="1.0" encoding="utf-8"?>
<ds:datastoreItem xmlns:ds="http://schemas.openxmlformats.org/officeDocument/2006/customXml" ds:itemID="{239125e3-63db-4647-973b-dc3e3b5ec742}">
  <ds:schemaRefs/>
</ds:datastoreItem>
</file>

<file path=customXml/itemProps25.xml><?xml version="1.0" encoding="utf-8"?>
<ds:datastoreItem xmlns:ds="http://schemas.openxmlformats.org/officeDocument/2006/customXml" ds:itemID="{cb17c42c-99b6-425a-921f-1c3cdbe2a904}">
  <ds:schemaRefs/>
</ds:datastoreItem>
</file>

<file path=customXml/itemProps26.xml><?xml version="1.0" encoding="utf-8"?>
<ds:datastoreItem xmlns:ds="http://schemas.openxmlformats.org/officeDocument/2006/customXml" ds:itemID="{49b16b91-0adb-4a6e-84e5-6befb2d3731e}">
  <ds:schemaRefs/>
</ds:datastoreItem>
</file>

<file path=customXml/itemProps27.xml><?xml version="1.0" encoding="utf-8"?>
<ds:datastoreItem xmlns:ds="http://schemas.openxmlformats.org/officeDocument/2006/customXml" ds:itemID="{7ff17065-2f82-4518-af07-4414098e109e}">
  <ds:schemaRefs/>
</ds:datastoreItem>
</file>

<file path=customXml/itemProps28.xml><?xml version="1.0" encoding="utf-8"?>
<ds:datastoreItem xmlns:ds="http://schemas.openxmlformats.org/officeDocument/2006/customXml" ds:itemID="{e26f8a96-ada3-476b-8edb-f23ef08004b7}">
  <ds:schemaRefs/>
</ds:datastoreItem>
</file>

<file path=customXml/itemProps29.xml><?xml version="1.0" encoding="utf-8"?>
<ds:datastoreItem xmlns:ds="http://schemas.openxmlformats.org/officeDocument/2006/customXml" ds:itemID="{7874c2a7-f428-4d8e-b3cb-0ccfe88bd2c6}">
  <ds:schemaRefs/>
</ds:datastoreItem>
</file>

<file path=customXml/itemProps3.xml><?xml version="1.0" encoding="utf-8"?>
<ds:datastoreItem xmlns:ds="http://schemas.openxmlformats.org/officeDocument/2006/customXml" ds:itemID="{96aafde5-c48f-4e77-acb0-3d7dbc21ad15}">
  <ds:schemaRefs/>
</ds:datastoreItem>
</file>

<file path=customXml/itemProps30.xml><?xml version="1.0" encoding="utf-8"?>
<ds:datastoreItem xmlns:ds="http://schemas.openxmlformats.org/officeDocument/2006/customXml" ds:itemID="{b4b78d92-2dfb-448b-a123-9933db135ced}">
  <ds:schemaRefs/>
</ds:datastoreItem>
</file>

<file path=customXml/itemProps31.xml><?xml version="1.0" encoding="utf-8"?>
<ds:datastoreItem xmlns:ds="http://schemas.openxmlformats.org/officeDocument/2006/customXml" ds:itemID="{46478a80-cc7d-49eb-8fac-c7e0e1dc5edc}">
  <ds:schemaRefs/>
</ds:datastoreItem>
</file>

<file path=customXml/itemProps32.xml><?xml version="1.0" encoding="utf-8"?>
<ds:datastoreItem xmlns:ds="http://schemas.openxmlformats.org/officeDocument/2006/customXml" ds:itemID="{e2f6c2bf-4cba-4e77-af21-d46591087611}">
  <ds:schemaRefs/>
</ds:datastoreItem>
</file>

<file path=customXml/itemProps33.xml><?xml version="1.0" encoding="utf-8"?>
<ds:datastoreItem xmlns:ds="http://schemas.openxmlformats.org/officeDocument/2006/customXml" ds:itemID="{0b77e0d1-121d-4207-84ff-618242570e86}">
  <ds:schemaRefs/>
</ds:datastoreItem>
</file>

<file path=customXml/itemProps34.xml><?xml version="1.0" encoding="utf-8"?>
<ds:datastoreItem xmlns:ds="http://schemas.openxmlformats.org/officeDocument/2006/customXml" ds:itemID="{1235bae7-c47d-4993-8705-9c313cee5e97}">
  <ds:schemaRefs/>
</ds:datastoreItem>
</file>

<file path=customXml/itemProps35.xml><?xml version="1.0" encoding="utf-8"?>
<ds:datastoreItem xmlns:ds="http://schemas.openxmlformats.org/officeDocument/2006/customXml" ds:itemID="{e528030b-cd29-4dd3-b93d-0ece55ade358}">
  <ds:schemaRefs/>
</ds:datastoreItem>
</file>

<file path=customXml/itemProps36.xml><?xml version="1.0" encoding="utf-8"?>
<ds:datastoreItem xmlns:ds="http://schemas.openxmlformats.org/officeDocument/2006/customXml" ds:itemID="{97f9d91f-7268-4803-86e7-51b076c7e26f}">
  <ds:schemaRefs/>
</ds:datastoreItem>
</file>

<file path=customXml/itemProps37.xml><?xml version="1.0" encoding="utf-8"?>
<ds:datastoreItem xmlns:ds="http://schemas.openxmlformats.org/officeDocument/2006/customXml" ds:itemID="{0686bb82-d098-45a7-b64b-9bb34d0f7d6d}">
  <ds:schemaRefs/>
</ds:datastoreItem>
</file>

<file path=customXml/itemProps38.xml><?xml version="1.0" encoding="utf-8"?>
<ds:datastoreItem xmlns:ds="http://schemas.openxmlformats.org/officeDocument/2006/customXml" ds:itemID="{acb41cf6-59ea-4c3d-a44a-0cb1555a8b24}">
  <ds:schemaRefs/>
</ds:datastoreItem>
</file>

<file path=customXml/itemProps39.xml><?xml version="1.0" encoding="utf-8"?>
<ds:datastoreItem xmlns:ds="http://schemas.openxmlformats.org/officeDocument/2006/customXml" ds:itemID="{64aa6058-3d07-420b-98ba-40a7a49a7268}">
  <ds:schemaRefs/>
</ds:datastoreItem>
</file>

<file path=customXml/itemProps4.xml><?xml version="1.0" encoding="utf-8"?>
<ds:datastoreItem xmlns:ds="http://schemas.openxmlformats.org/officeDocument/2006/customXml" ds:itemID="{adae8608-554e-4992-8e21-d7ad2b59110f}">
  <ds:schemaRefs/>
</ds:datastoreItem>
</file>

<file path=customXml/itemProps40.xml><?xml version="1.0" encoding="utf-8"?>
<ds:datastoreItem xmlns:ds="http://schemas.openxmlformats.org/officeDocument/2006/customXml" ds:itemID="{b66ea6e1-37dc-4a0b-8afb-8fb0623e6dc0}">
  <ds:schemaRefs/>
</ds:datastoreItem>
</file>

<file path=customXml/itemProps41.xml><?xml version="1.0" encoding="utf-8"?>
<ds:datastoreItem xmlns:ds="http://schemas.openxmlformats.org/officeDocument/2006/customXml" ds:itemID="{10fddd1f-203c-495e-95de-024177913db1}">
  <ds:schemaRefs/>
</ds:datastoreItem>
</file>

<file path=customXml/itemProps42.xml><?xml version="1.0" encoding="utf-8"?>
<ds:datastoreItem xmlns:ds="http://schemas.openxmlformats.org/officeDocument/2006/customXml" ds:itemID="{0d035790-c3a9-41ad-ac7e-bf3d9b53371a}">
  <ds:schemaRefs/>
</ds:datastoreItem>
</file>

<file path=customXml/itemProps43.xml><?xml version="1.0" encoding="utf-8"?>
<ds:datastoreItem xmlns:ds="http://schemas.openxmlformats.org/officeDocument/2006/customXml" ds:itemID="{683690b1-4b67-4437-8c15-56fb08357f35}">
  <ds:schemaRefs/>
</ds:datastoreItem>
</file>

<file path=customXml/itemProps44.xml><?xml version="1.0" encoding="utf-8"?>
<ds:datastoreItem xmlns:ds="http://schemas.openxmlformats.org/officeDocument/2006/customXml" ds:itemID="{ed931a97-5beb-4efc-a511-b4ed5d79f4e0}">
  <ds:schemaRefs/>
</ds:datastoreItem>
</file>

<file path=customXml/itemProps45.xml><?xml version="1.0" encoding="utf-8"?>
<ds:datastoreItem xmlns:ds="http://schemas.openxmlformats.org/officeDocument/2006/customXml" ds:itemID="{f644e0b9-4cc1-49f0-9397-af7b1d13bde7}">
  <ds:schemaRefs/>
</ds:datastoreItem>
</file>

<file path=customXml/itemProps46.xml><?xml version="1.0" encoding="utf-8"?>
<ds:datastoreItem xmlns:ds="http://schemas.openxmlformats.org/officeDocument/2006/customXml" ds:itemID="{3582fc2a-d37f-4620-8d10-8cad7850d784}">
  <ds:schemaRefs/>
</ds:datastoreItem>
</file>

<file path=customXml/itemProps47.xml><?xml version="1.0" encoding="utf-8"?>
<ds:datastoreItem xmlns:ds="http://schemas.openxmlformats.org/officeDocument/2006/customXml" ds:itemID="{66ea4c57-ca2a-4efe-93bc-18c3b7318864}">
  <ds:schemaRefs/>
</ds:datastoreItem>
</file>

<file path=customXml/itemProps48.xml><?xml version="1.0" encoding="utf-8"?>
<ds:datastoreItem xmlns:ds="http://schemas.openxmlformats.org/officeDocument/2006/customXml" ds:itemID="{3f108b05-4003-4204-ad3a-a8e77cde4150}">
  <ds:schemaRefs/>
</ds:datastoreItem>
</file>

<file path=customXml/itemProps49.xml><?xml version="1.0" encoding="utf-8"?>
<ds:datastoreItem xmlns:ds="http://schemas.openxmlformats.org/officeDocument/2006/customXml" ds:itemID="{7361fc47-d43c-4a10-a596-667025a144c3}">
  <ds:schemaRefs/>
</ds:datastoreItem>
</file>

<file path=customXml/itemProps5.xml><?xml version="1.0" encoding="utf-8"?>
<ds:datastoreItem xmlns:ds="http://schemas.openxmlformats.org/officeDocument/2006/customXml" ds:itemID="{77642ca8-26ce-4fa3-ac84-ec18e6f6b88f}">
  <ds:schemaRefs/>
</ds:datastoreItem>
</file>

<file path=customXml/itemProps50.xml><?xml version="1.0" encoding="utf-8"?>
<ds:datastoreItem xmlns:ds="http://schemas.openxmlformats.org/officeDocument/2006/customXml" ds:itemID="{f1de7c61-816b-46f3-834c-3830f11e3909}">
  <ds:schemaRefs/>
</ds:datastoreItem>
</file>

<file path=customXml/itemProps51.xml><?xml version="1.0" encoding="utf-8"?>
<ds:datastoreItem xmlns:ds="http://schemas.openxmlformats.org/officeDocument/2006/customXml" ds:itemID="{48fe189e-a031-409d-ba7d-6f4145ccc678}">
  <ds:schemaRefs/>
</ds:datastoreItem>
</file>

<file path=customXml/itemProps52.xml><?xml version="1.0" encoding="utf-8"?>
<ds:datastoreItem xmlns:ds="http://schemas.openxmlformats.org/officeDocument/2006/customXml" ds:itemID="{472e6df1-dcb1-4bf0-ab04-c3a9dab13ce5}">
  <ds:schemaRefs/>
</ds:datastoreItem>
</file>

<file path=customXml/itemProps53.xml><?xml version="1.0" encoding="utf-8"?>
<ds:datastoreItem xmlns:ds="http://schemas.openxmlformats.org/officeDocument/2006/customXml" ds:itemID="{ebf7de21-859f-4f00-902d-194432b43f52}">
  <ds:schemaRefs/>
</ds:datastoreItem>
</file>

<file path=customXml/itemProps54.xml><?xml version="1.0" encoding="utf-8"?>
<ds:datastoreItem xmlns:ds="http://schemas.openxmlformats.org/officeDocument/2006/customXml" ds:itemID="{76d8ece1-1d2e-4310-af19-c169a68d3b66}">
  <ds:schemaRefs/>
</ds:datastoreItem>
</file>

<file path=customXml/itemProps55.xml><?xml version="1.0" encoding="utf-8"?>
<ds:datastoreItem xmlns:ds="http://schemas.openxmlformats.org/officeDocument/2006/customXml" ds:itemID="{71919df9-2f2b-46bb-bbd4-2f7e44372223}">
  <ds:schemaRefs/>
</ds:datastoreItem>
</file>

<file path=customXml/itemProps56.xml><?xml version="1.0" encoding="utf-8"?>
<ds:datastoreItem xmlns:ds="http://schemas.openxmlformats.org/officeDocument/2006/customXml" ds:itemID="{43567949-eda0-4309-96fa-b144c6e30b0f}">
  <ds:schemaRefs/>
</ds:datastoreItem>
</file>

<file path=customXml/itemProps57.xml><?xml version="1.0" encoding="utf-8"?>
<ds:datastoreItem xmlns:ds="http://schemas.openxmlformats.org/officeDocument/2006/customXml" ds:itemID="{84b96ffd-a15d-4d90-ba87-9ba2ad6810d5}">
  <ds:schemaRefs/>
</ds:datastoreItem>
</file>

<file path=customXml/itemProps58.xml><?xml version="1.0" encoding="utf-8"?>
<ds:datastoreItem xmlns:ds="http://schemas.openxmlformats.org/officeDocument/2006/customXml" ds:itemID="{b60e39b5-8414-48be-b609-3676eb6c1f03}">
  <ds:schemaRefs/>
</ds:datastoreItem>
</file>

<file path=customXml/itemProps59.xml><?xml version="1.0" encoding="utf-8"?>
<ds:datastoreItem xmlns:ds="http://schemas.openxmlformats.org/officeDocument/2006/customXml" ds:itemID="{5cb196c0-287a-48c4-880d-f738b1554883}">
  <ds:schemaRefs/>
</ds:datastoreItem>
</file>

<file path=customXml/itemProps6.xml><?xml version="1.0" encoding="utf-8"?>
<ds:datastoreItem xmlns:ds="http://schemas.openxmlformats.org/officeDocument/2006/customXml" ds:itemID="{be3ab015-0ec6-403d-989f-021aa97c4233}">
  <ds:schemaRefs/>
</ds:datastoreItem>
</file>

<file path=customXml/itemProps60.xml><?xml version="1.0" encoding="utf-8"?>
<ds:datastoreItem xmlns:ds="http://schemas.openxmlformats.org/officeDocument/2006/customXml" ds:itemID="{93ca5630-1de8-4fd0-a038-2afb6fe3ab09}">
  <ds:schemaRefs/>
</ds:datastoreItem>
</file>

<file path=customXml/itemProps61.xml><?xml version="1.0" encoding="utf-8"?>
<ds:datastoreItem xmlns:ds="http://schemas.openxmlformats.org/officeDocument/2006/customXml" ds:itemID="{4d961a0d-7161-4c52-9172-0b8634a93663}">
  <ds:schemaRefs/>
</ds:datastoreItem>
</file>

<file path=customXml/itemProps62.xml><?xml version="1.0" encoding="utf-8"?>
<ds:datastoreItem xmlns:ds="http://schemas.openxmlformats.org/officeDocument/2006/customXml" ds:itemID="{1ec26f46-1f8f-4fa0-8b88-a6bb5e781f30}">
  <ds:schemaRefs/>
</ds:datastoreItem>
</file>

<file path=customXml/itemProps63.xml><?xml version="1.0" encoding="utf-8"?>
<ds:datastoreItem xmlns:ds="http://schemas.openxmlformats.org/officeDocument/2006/customXml" ds:itemID="{44895c79-1375-450d-a0c5-cac88ee72852}">
  <ds:schemaRefs/>
</ds:datastoreItem>
</file>

<file path=customXml/itemProps64.xml><?xml version="1.0" encoding="utf-8"?>
<ds:datastoreItem xmlns:ds="http://schemas.openxmlformats.org/officeDocument/2006/customXml" ds:itemID="{82c2424f-62b8-4081-8104-f966ed4fea93}">
  <ds:schemaRefs/>
</ds:datastoreItem>
</file>

<file path=customXml/itemProps7.xml><?xml version="1.0" encoding="utf-8"?>
<ds:datastoreItem xmlns:ds="http://schemas.openxmlformats.org/officeDocument/2006/customXml" ds:itemID="{309c4439-ac61-4c70-812d-ac6b3f349ee1}">
  <ds:schemaRefs/>
</ds:datastoreItem>
</file>

<file path=customXml/itemProps8.xml><?xml version="1.0" encoding="utf-8"?>
<ds:datastoreItem xmlns:ds="http://schemas.openxmlformats.org/officeDocument/2006/customXml" ds:itemID="{1d7754b7-0afa-4934-80ce-79028bd801e6}">
  <ds:schemaRefs/>
</ds:datastoreItem>
</file>

<file path=customXml/itemProps9.xml><?xml version="1.0" encoding="utf-8"?>
<ds:datastoreItem xmlns:ds="http://schemas.openxmlformats.org/officeDocument/2006/customXml" ds:itemID="{ac154aaa-8c55-4318-8fb5-106b0160ca75}">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2024-02-01T17:01:00Z</dcterms:created>
  <dc:creator>Administrator</dc:creator>
  <cp:lastModifiedBy>Administrator</cp:lastModifiedBy>
  <dcterms:modified xsi:type="dcterms:W3CDTF">2024-06-06T03:20:04Z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D0299A70D7174B31ABB89B2EE63C5412</vt:lpwstr>
  </property>
</Properties>
</file>