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一、无极县南流乡人民政府本级收支预算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一、无极县南流乡人民政府本级收支预算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923.29</w:t>
            </w:r>
          </w:p>
        </w:tc>
        <w:tc>
          <w:tcPr>
            <w:tcW w:w="2959" w:type="dxa"/>
            <w:vAlign w:val="center"/>
          </w:tcPr>
          <w:p>
            <w:pPr>
              <w:pStyle w:val="12"/>
            </w:pPr>
            <w:r>
              <w:t>一、一般公共服务支出</w:t>
            </w:r>
          </w:p>
        </w:tc>
        <w:tc>
          <w:tcPr>
            <w:tcW w:w="2959" w:type="dxa"/>
            <w:vAlign w:val="center"/>
          </w:tcPr>
          <w:p>
            <w:pPr>
              <w:pStyle w:val="11"/>
            </w:pPr>
            <w:r>
              <w:t>743.29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923.29</w:t>
            </w:r>
          </w:p>
        </w:tc>
        <w:tc>
          <w:tcPr>
            <w:tcW w:w="2959" w:type="dxa"/>
            <w:vAlign w:val="center"/>
          </w:tcPr>
          <w:p>
            <w:pPr>
              <w:pStyle w:val="14"/>
            </w:pPr>
            <w:r>
              <w:t>本年支出合计</w:t>
            </w:r>
          </w:p>
        </w:tc>
        <w:tc>
          <w:tcPr>
            <w:tcW w:w="2959" w:type="dxa"/>
            <w:vAlign w:val="center"/>
          </w:tcPr>
          <w:p>
            <w:pPr>
              <w:pStyle w:val="15"/>
            </w:pPr>
            <w:r>
              <w:t>923.29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923.29</w:t>
            </w:r>
          </w:p>
        </w:tc>
        <w:tc>
          <w:tcPr>
            <w:tcW w:w="2959" w:type="dxa"/>
            <w:vAlign w:val="center"/>
          </w:tcPr>
          <w:p>
            <w:pPr>
              <w:pStyle w:val="14"/>
            </w:pPr>
            <w:r>
              <w:t>支出总计</w:t>
            </w:r>
          </w:p>
        </w:tc>
        <w:tc>
          <w:tcPr>
            <w:tcW w:w="2959" w:type="dxa"/>
            <w:vAlign w:val="center"/>
          </w:tcPr>
          <w:p>
            <w:pPr>
              <w:pStyle w:val="15"/>
            </w:pPr>
            <w:r>
              <w:t>923.29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923.29</w:t>
            </w:r>
          </w:p>
        </w:tc>
        <w:tc>
          <w:tcPr>
            <w:tcW w:w="758" w:type="dxa"/>
            <w:vAlign w:val="center"/>
          </w:tcPr>
          <w:p>
            <w:pPr>
              <w:pStyle w:val="15"/>
            </w:pPr>
            <w:r>
              <w:t>923.29</w:t>
            </w:r>
          </w:p>
        </w:tc>
        <w:tc>
          <w:tcPr>
            <w:tcW w:w="758" w:type="dxa"/>
            <w:vAlign w:val="center"/>
          </w:tcPr>
          <w:p>
            <w:pPr>
              <w:pStyle w:val="15"/>
            </w:pPr>
            <w:r>
              <w:t>923.29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1"/>
            </w:pPr>
            <w:r>
              <w:t>743.29</w:t>
            </w:r>
          </w:p>
        </w:tc>
        <w:tc>
          <w:tcPr>
            <w:tcW w:w="758" w:type="dxa"/>
            <w:vAlign w:val="center"/>
          </w:tcPr>
          <w:p>
            <w:pPr>
              <w:pStyle w:val="11"/>
            </w:pPr>
            <w:r>
              <w:t>743.29</w:t>
            </w:r>
          </w:p>
        </w:tc>
        <w:tc>
          <w:tcPr>
            <w:tcW w:w="758" w:type="dxa"/>
            <w:vAlign w:val="center"/>
          </w:tcPr>
          <w:p>
            <w:pPr>
              <w:pStyle w:val="11"/>
            </w:pPr>
            <w:r>
              <w:t>743.29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1"/>
            </w:pPr>
            <w:r>
              <w:t>743.29</w:t>
            </w:r>
          </w:p>
        </w:tc>
        <w:tc>
          <w:tcPr>
            <w:tcW w:w="758" w:type="dxa"/>
            <w:vAlign w:val="center"/>
          </w:tcPr>
          <w:p>
            <w:pPr>
              <w:pStyle w:val="11"/>
            </w:pPr>
            <w:r>
              <w:t>743.29</w:t>
            </w:r>
          </w:p>
        </w:tc>
        <w:tc>
          <w:tcPr>
            <w:tcW w:w="758" w:type="dxa"/>
            <w:vAlign w:val="center"/>
          </w:tcPr>
          <w:p>
            <w:pPr>
              <w:pStyle w:val="11"/>
            </w:pPr>
            <w:r>
              <w:t>743.29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1"/>
            </w:pPr>
            <w:r>
              <w:t>743.29</w:t>
            </w:r>
          </w:p>
        </w:tc>
        <w:tc>
          <w:tcPr>
            <w:tcW w:w="758" w:type="dxa"/>
            <w:vAlign w:val="center"/>
          </w:tcPr>
          <w:p>
            <w:pPr>
              <w:pStyle w:val="11"/>
            </w:pPr>
            <w:r>
              <w:t>743.29</w:t>
            </w:r>
          </w:p>
        </w:tc>
        <w:tc>
          <w:tcPr>
            <w:tcW w:w="758" w:type="dxa"/>
            <w:vAlign w:val="center"/>
          </w:tcPr>
          <w:p>
            <w:pPr>
              <w:pStyle w:val="11"/>
            </w:pPr>
            <w:r>
              <w:t>743.29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125.00</w:t>
            </w:r>
          </w:p>
        </w:tc>
        <w:tc>
          <w:tcPr>
            <w:tcW w:w="758" w:type="dxa"/>
            <w:vAlign w:val="center"/>
          </w:tcPr>
          <w:p>
            <w:pPr>
              <w:pStyle w:val="11"/>
            </w:pPr>
            <w:r>
              <w:t>125.00</w:t>
            </w:r>
          </w:p>
        </w:tc>
        <w:tc>
          <w:tcPr>
            <w:tcW w:w="758" w:type="dxa"/>
            <w:vAlign w:val="center"/>
          </w:tcPr>
          <w:p>
            <w:pPr>
              <w:pStyle w:val="11"/>
            </w:pPr>
            <w:r>
              <w:t>125.00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125.00</w:t>
            </w:r>
          </w:p>
        </w:tc>
        <w:tc>
          <w:tcPr>
            <w:tcW w:w="758" w:type="dxa"/>
            <w:vAlign w:val="center"/>
          </w:tcPr>
          <w:p>
            <w:pPr>
              <w:pStyle w:val="11"/>
            </w:pPr>
            <w:r>
              <w:t>125.00</w:t>
            </w:r>
          </w:p>
        </w:tc>
        <w:tc>
          <w:tcPr>
            <w:tcW w:w="758" w:type="dxa"/>
            <w:vAlign w:val="center"/>
          </w:tcPr>
          <w:p>
            <w:pPr>
              <w:pStyle w:val="11"/>
            </w:pPr>
            <w:r>
              <w:t>125.00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105.00</w:t>
            </w:r>
          </w:p>
        </w:tc>
        <w:tc>
          <w:tcPr>
            <w:tcW w:w="758" w:type="dxa"/>
            <w:vAlign w:val="center"/>
          </w:tcPr>
          <w:p>
            <w:pPr>
              <w:pStyle w:val="11"/>
            </w:pPr>
            <w:r>
              <w:t>105.00</w:t>
            </w:r>
          </w:p>
        </w:tc>
        <w:tc>
          <w:tcPr>
            <w:tcW w:w="758" w:type="dxa"/>
            <w:vAlign w:val="center"/>
          </w:tcPr>
          <w:p>
            <w:pPr>
              <w:pStyle w:val="11"/>
            </w:pPr>
            <w:r>
              <w:t>105.00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20.00</w:t>
            </w:r>
          </w:p>
        </w:tc>
        <w:tc>
          <w:tcPr>
            <w:tcW w:w="758" w:type="dxa"/>
            <w:vAlign w:val="center"/>
          </w:tcPr>
          <w:p>
            <w:pPr>
              <w:pStyle w:val="11"/>
            </w:pPr>
            <w:r>
              <w:t>20.00</w:t>
            </w:r>
          </w:p>
        </w:tc>
        <w:tc>
          <w:tcPr>
            <w:tcW w:w="758" w:type="dxa"/>
            <w:vAlign w:val="center"/>
          </w:tcPr>
          <w:p>
            <w:pPr>
              <w:pStyle w:val="11"/>
            </w:pPr>
            <w:r>
              <w:t>20.00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55.00</w:t>
            </w:r>
          </w:p>
        </w:tc>
        <w:tc>
          <w:tcPr>
            <w:tcW w:w="758" w:type="dxa"/>
            <w:vAlign w:val="center"/>
          </w:tcPr>
          <w:p>
            <w:pPr>
              <w:pStyle w:val="11"/>
            </w:pPr>
            <w:r>
              <w:t>55.00</w:t>
            </w:r>
          </w:p>
        </w:tc>
        <w:tc>
          <w:tcPr>
            <w:tcW w:w="758" w:type="dxa"/>
            <w:vAlign w:val="center"/>
          </w:tcPr>
          <w:p>
            <w:pPr>
              <w:pStyle w:val="11"/>
            </w:pPr>
            <w:r>
              <w:t>55.00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55.00</w:t>
            </w:r>
          </w:p>
        </w:tc>
        <w:tc>
          <w:tcPr>
            <w:tcW w:w="758" w:type="dxa"/>
            <w:vAlign w:val="center"/>
          </w:tcPr>
          <w:p>
            <w:pPr>
              <w:pStyle w:val="11"/>
            </w:pPr>
            <w:r>
              <w:t>55.00</w:t>
            </w:r>
          </w:p>
        </w:tc>
        <w:tc>
          <w:tcPr>
            <w:tcW w:w="758" w:type="dxa"/>
            <w:vAlign w:val="center"/>
          </w:tcPr>
          <w:p>
            <w:pPr>
              <w:pStyle w:val="11"/>
            </w:pPr>
            <w:r>
              <w:t>55.00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55.00</w:t>
            </w:r>
          </w:p>
        </w:tc>
        <w:tc>
          <w:tcPr>
            <w:tcW w:w="758" w:type="dxa"/>
            <w:vAlign w:val="center"/>
          </w:tcPr>
          <w:p>
            <w:pPr>
              <w:pStyle w:val="11"/>
            </w:pPr>
            <w:r>
              <w:t>55.00</w:t>
            </w:r>
          </w:p>
        </w:tc>
        <w:tc>
          <w:tcPr>
            <w:tcW w:w="758" w:type="dxa"/>
            <w:vAlign w:val="center"/>
          </w:tcPr>
          <w:p>
            <w:pPr>
              <w:pStyle w:val="11"/>
            </w:pPr>
            <w:r>
              <w:t>55.00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923.29</w:t>
            </w:r>
          </w:p>
        </w:tc>
        <w:tc>
          <w:tcPr>
            <w:tcW w:w="1095" w:type="dxa"/>
            <w:vAlign w:val="center"/>
          </w:tcPr>
          <w:p>
            <w:pPr>
              <w:pStyle w:val="15"/>
            </w:pPr>
            <w:r>
              <w:t>923.29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1"/>
            </w:pPr>
            <w:r>
              <w:t>743.29</w:t>
            </w:r>
          </w:p>
        </w:tc>
        <w:tc>
          <w:tcPr>
            <w:tcW w:w="1095" w:type="dxa"/>
            <w:vAlign w:val="center"/>
          </w:tcPr>
          <w:p>
            <w:pPr>
              <w:pStyle w:val="11"/>
            </w:pPr>
            <w:r>
              <w:t>743.29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1"/>
            </w:pPr>
            <w:r>
              <w:t>743.29</w:t>
            </w:r>
          </w:p>
        </w:tc>
        <w:tc>
          <w:tcPr>
            <w:tcW w:w="1095" w:type="dxa"/>
            <w:vAlign w:val="center"/>
          </w:tcPr>
          <w:p>
            <w:pPr>
              <w:pStyle w:val="11"/>
            </w:pPr>
            <w:r>
              <w:t>743.29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1"/>
            </w:pPr>
            <w:r>
              <w:t>743.29</w:t>
            </w:r>
          </w:p>
        </w:tc>
        <w:tc>
          <w:tcPr>
            <w:tcW w:w="1095" w:type="dxa"/>
            <w:vAlign w:val="center"/>
          </w:tcPr>
          <w:p>
            <w:pPr>
              <w:pStyle w:val="11"/>
            </w:pPr>
            <w:r>
              <w:t>743.29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125.00</w:t>
            </w:r>
          </w:p>
        </w:tc>
        <w:tc>
          <w:tcPr>
            <w:tcW w:w="1095" w:type="dxa"/>
            <w:vAlign w:val="center"/>
          </w:tcPr>
          <w:p>
            <w:pPr>
              <w:pStyle w:val="11"/>
            </w:pPr>
            <w:r>
              <w:t>125.00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125.00</w:t>
            </w:r>
          </w:p>
        </w:tc>
        <w:tc>
          <w:tcPr>
            <w:tcW w:w="1095" w:type="dxa"/>
            <w:vAlign w:val="center"/>
          </w:tcPr>
          <w:p>
            <w:pPr>
              <w:pStyle w:val="11"/>
            </w:pPr>
            <w:r>
              <w:t>125.00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105.00</w:t>
            </w:r>
          </w:p>
        </w:tc>
        <w:tc>
          <w:tcPr>
            <w:tcW w:w="1095" w:type="dxa"/>
            <w:vAlign w:val="center"/>
          </w:tcPr>
          <w:p>
            <w:pPr>
              <w:pStyle w:val="11"/>
            </w:pPr>
            <w:r>
              <w:t>105.00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20.00</w:t>
            </w:r>
          </w:p>
        </w:tc>
        <w:tc>
          <w:tcPr>
            <w:tcW w:w="1095" w:type="dxa"/>
            <w:vAlign w:val="center"/>
          </w:tcPr>
          <w:p>
            <w:pPr>
              <w:pStyle w:val="11"/>
            </w:pPr>
            <w:r>
              <w:t>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55.00</w:t>
            </w:r>
          </w:p>
        </w:tc>
        <w:tc>
          <w:tcPr>
            <w:tcW w:w="1095" w:type="dxa"/>
            <w:vAlign w:val="center"/>
          </w:tcPr>
          <w:p>
            <w:pPr>
              <w:pStyle w:val="11"/>
            </w:pPr>
            <w:r>
              <w:t>55.00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55.00</w:t>
            </w:r>
          </w:p>
        </w:tc>
        <w:tc>
          <w:tcPr>
            <w:tcW w:w="1095" w:type="dxa"/>
            <w:vAlign w:val="center"/>
          </w:tcPr>
          <w:p>
            <w:pPr>
              <w:pStyle w:val="11"/>
            </w:pPr>
            <w:r>
              <w:t>55.00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55.00</w:t>
            </w:r>
          </w:p>
        </w:tc>
        <w:tc>
          <w:tcPr>
            <w:tcW w:w="1095" w:type="dxa"/>
            <w:vAlign w:val="center"/>
          </w:tcPr>
          <w:p>
            <w:pPr>
              <w:pStyle w:val="11"/>
            </w:pPr>
            <w:r>
              <w:t>55.00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923.29</w:t>
            </w:r>
          </w:p>
        </w:tc>
        <w:tc>
          <w:tcPr>
            <w:tcW w:w="1232" w:type="dxa"/>
            <w:vAlign w:val="center"/>
          </w:tcPr>
          <w:p>
            <w:pPr>
              <w:pStyle w:val="12"/>
            </w:pPr>
            <w:r>
              <w:t>一、一般公共服务支出</w:t>
            </w:r>
          </w:p>
        </w:tc>
        <w:tc>
          <w:tcPr>
            <w:tcW w:w="1232" w:type="dxa"/>
            <w:vAlign w:val="center"/>
          </w:tcPr>
          <w:p>
            <w:pPr>
              <w:pStyle w:val="11"/>
            </w:pPr>
            <w:r>
              <w:t>743.29</w:t>
            </w:r>
          </w:p>
        </w:tc>
        <w:tc>
          <w:tcPr>
            <w:tcW w:w="1232" w:type="dxa"/>
            <w:vAlign w:val="center"/>
          </w:tcPr>
          <w:p>
            <w:pPr>
              <w:pStyle w:val="11"/>
            </w:pPr>
            <w:r>
              <w:t>743.29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125.00</w:t>
            </w:r>
          </w:p>
        </w:tc>
        <w:tc>
          <w:tcPr>
            <w:tcW w:w="1232" w:type="dxa"/>
            <w:vAlign w:val="center"/>
          </w:tcPr>
          <w:p>
            <w:pPr>
              <w:pStyle w:val="11"/>
            </w:pPr>
            <w:r>
              <w:t>125.00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55.00</w:t>
            </w:r>
          </w:p>
        </w:tc>
        <w:tc>
          <w:tcPr>
            <w:tcW w:w="1232" w:type="dxa"/>
            <w:vAlign w:val="center"/>
          </w:tcPr>
          <w:p>
            <w:pPr>
              <w:pStyle w:val="11"/>
            </w:pPr>
            <w:r>
              <w:t>55.00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923.29</w:t>
            </w:r>
          </w:p>
        </w:tc>
        <w:tc>
          <w:tcPr>
            <w:tcW w:w="1232" w:type="dxa"/>
            <w:vAlign w:val="center"/>
          </w:tcPr>
          <w:p>
            <w:pPr>
              <w:pStyle w:val="14"/>
            </w:pPr>
            <w:r>
              <w:t>本年支出合计</w:t>
            </w:r>
          </w:p>
        </w:tc>
        <w:tc>
          <w:tcPr>
            <w:tcW w:w="1232" w:type="dxa"/>
            <w:vAlign w:val="center"/>
          </w:tcPr>
          <w:p>
            <w:pPr>
              <w:pStyle w:val="15"/>
            </w:pPr>
            <w:r>
              <w:t>923.29</w:t>
            </w:r>
          </w:p>
        </w:tc>
        <w:tc>
          <w:tcPr>
            <w:tcW w:w="1232" w:type="dxa"/>
            <w:vAlign w:val="center"/>
          </w:tcPr>
          <w:p>
            <w:pPr>
              <w:pStyle w:val="15"/>
            </w:pPr>
            <w:r>
              <w:t>923.29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923.29</w:t>
            </w:r>
          </w:p>
        </w:tc>
        <w:tc>
          <w:tcPr>
            <w:tcW w:w="1232" w:type="dxa"/>
            <w:vAlign w:val="center"/>
          </w:tcPr>
          <w:p>
            <w:pPr>
              <w:pStyle w:val="14"/>
            </w:pPr>
            <w:r>
              <w:t>支出总计</w:t>
            </w:r>
          </w:p>
        </w:tc>
        <w:tc>
          <w:tcPr>
            <w:tcW w:w="1232" w:type="dxa"/>
            <w:vAlign w:val="center"/>
          </w:tcPr>
          <w:p>
            <w:pPr>
              <w:pStyle w:val="15"/>
            </w:pPr>
            <w:r>
              <w:t>923.29</w:t>
            </w:r>
          </w:p>
        </w:tc>
        <w:tc>
          <w:tcPr>
            <w:tcW w:w="1232" w:type="dxa"/>
            <w:vAlign w:val="center"/>
          </w:tcPr>
          <w:p>
            <w:pPr>
              <w:pStyle w:val="15"/>
            </w:pPr>
            <w:r>
              <w:t>923.29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923.29</w:t>
            </w:r>
          </w:p>
        </w:tc>
        <w:tc>
          <w:tcPr>
            <w:tcW w:w="1643" w:type="dxa"/>
            <w:vAlign w:val="center"/>
          </w:tcPr>
          <w:p>
            <w:pPr>
              <w:pStyle w:val="15"/>
            </w:pPr>
            <w:r>
              <w:t>923.29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1"/>
            </w:pPr>
            <w:r>
              <w:t>743.29</w:t>
            </w:r>
          </w:p>
        </w:tc>
        <w:tc>
          <w:tcPr>
            <w:tcW w:w="1643" w:type="dxa"/>
            <w:vAlign w:val="center"/>
          </w:tcPr>
          <w:p>
            <w:pPr>
              <w:pStyle w:val="11"/>
            </w:pPr>
            <w:r>
              <w:t>743.29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1"/>
            </w:pPr>
            <w:r>
              <w:t>743.29</w:t>
            </w:r>
          </w:p>
        </w:tc>
        <w:tc>
          <w:tcPr>
            <w:tcW w:w="1643" w:type="dxa"/>
            <w:vAlign w:val="center"/>
          </w:tcPr>
          <w:p>
            <w:pPr>
              <w:pStyle w:val="11"/>
            </w:pPr>
            <w:r>
              <w:t>743.29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1"/>
            </w:pPr>
            <w:r>
              <w:t>743.29</w:t>
            </w:r>
          </w:p>
        </w:tc>
        <w:tc>
          <w:tcPr>
            <w:tcW w:w="1643" w:type="dxa"/>
            <w:vAlign w:val="center"/>
          </w:tcPr>
          <w:p>
            <w:pPr>
              <w:pStyle w:val="11"/>
            </w:pPr>
            <w:r>
              <w:t>743.29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125.00</w:t>
            </w:r>
          </w:p>
        </w:tc>
        <w:tc>
          <w:tcPr>
            <w:tcW w:w="1643" w:type="dxa"/>
            <w:vAlign w:val="center"/>
          </w:tcPr>
          <w:p>
            <w:pPr>
              <w:pStyle w:val="11"/>
            </w:pPr>
            <w:r>
              <w:t>125.00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125.00</w:t>
            </w:r>
          </w:p>
        </w:tc>
        <w:tc>
          <w:tcPr>
            <w:tcW w:w="1643" w:type="dxa"/>
            <w:vAlign w:val="center"/>
          </w:tcPr>
          <w:p>
            <w:pPr>
              <w:pStyle w:val="11"/>
            </w:pPr>
            <w:r>
              <w:t>125.00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105.00</w:t>
            </w:r>
          </w:p>
        </w:tc>
        <w:tc>
          <w:tcPr>
            <w:tcW w:w="1643" w:type="dxa"/>
            <w:vAlign w:val="center"/>
          </w:tcPr>
          <w:p>
            <w:pPr>
              <w:pStyle w:val="11"/>
            </w:pPr>
            <w:r>
              <w:t>105.00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20.00</w:t>
            </w:r>
          </w:p>
        </w:tc>
        <w:tc>
          <w:tcPr>
            <w:tcW w:w="1643" w:type="dxa"/>
            <w:vAlign w:val="center"/>
          </w:tcPr>
          <w:p>
            <w:pPr>
              <w:pStyle w:val="11"/>
            </w:pPr>
            <w:r>
              <w:t>20.00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55.00</w:t>
            </w:r>
          </w:p>
        </w:tc>
        <w:tc>
          <w:tcPr>
            <w:tcW w:w="1643" w:type="dxa"/>
            <w:vAlign w:val="center"/>
          </w:tcPr>
          <w:p>
            <w:pPr>
              <w:pStyle w:val="11"/>
            </w:pPr>
            <w:r>
              <w:t>55.00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55.00</w:t>
            </w:r>
          </w:p>
        </w:tc>
        <w:tc>
          <w:tcPr>
            <w:tcW w:w="1643" w:type="dxa"/>
            <w:vAlign w:val="center"/>
          </w:tcPr>
          <w:p>
            <w:pPr>
              <w:pStyle w:val="11"/>
            </w:pPr>
            <w:r>
              <w:t>55.00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55.00</w:t>
            </w:r>
          </w:p>
        </w:tc>
        <w:tc>
          <w:tcPr>
            <w:tcW w:w="1643" w:type="dxa"/>
            <w:vAlign w:val="center"/>
          </w:tcPr>
          <w:p>
            <w:pPr>
              <w:pStyle w:val="11"/>
            </w:pPr>
            <w:r>
              <w:t>55.00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923.29</w:t>
            </w:r>
          </w:p>
        </w:tc>
        <w:tc>
          <w:tcPr>
            <w:tcW w:w="1643" w:type="dxa"/>
            <w:vAlign w:val="center"/>
          </w:tcPr>
          <w:p>
            <w:pPr>
              <w:pStyle w:val="15"/>
            </w:pPr>
            <w:r>
              <w:t>743.79</w:t>
            </w:r>
          </w:p>
        </w:tc>
        <w:tc>
          <w:tcPr>
            <w:tcW w:w="1643" w:type="dxa"/>
            <w:vAlign w:val="center"/>
          </w:tcPr>
          <w:p>
            <w:pPr>
              <w:pStyle w:val="15"/>
            </w:pPr>
            <w:r>
              <w:t>179.50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725.23</w:t>
            </w:r>
          </w:p>
        </w:tc>
        <w:tc>
          <w:tcPr>
            <w:tcW w:w="1643" w:type="dxa"/>
            <w:vAlign w:val="center"/>
          </w:tcPr>
          <w:p>
            <w:pPr>
              <w:pStyle w:val="11"/>
            </w:pPr>
            <w:r>
              <w:t>725.23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186.20</w:t>
            </w:r>
          </w:p>
        </w:tc>
        <w:tc>
          <w:tcPr>
            <w:tcW w:w="1643" w:type="dxa"/>
            <w:vAlign w:val="center"/>
          </w:tcPr>
          <w:p>
            <w:pPr>
              <w:pStyle w:val="11"/>
            </w:pPr>
            <w:r>
              <w:t>186.20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122.53</w:t>
            </w:r>
          </w:p>
        </w:tc>
        <w:tc>
          <w:tcPr>
            <w:tcW w:w="1643" w:type="dxa"/>
            <w:vAlign w:val="center"/>
          </w:tcPr>
          <w:p>
            <w:pPr>
              <w:pStyle w:val="11"/>
            </w:pPr>
            <w:r>
              <w:t>122.53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78.00</w:t>
            </w:r>
          </w:p>
        </w:tc>
        <w:tc>
          <w:tcPr>
            <w:tcW w:w="1643" w:type="dxa"/>
            <w:vAlign w:val="center"/>
          </w:tcPr>
          <w:p>
            <w:pPr>
              <w:pStyle w:val="11"/>
            </w:pPr>
            <w:r>
              <w:t>78.00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77.00</w:t>
            </w:r>
          </w:p>
        </w:tc>
        <w:tc>
          <w:tcPr>
            <w:tcW w:w="1643" w:type="dxa"/>
            <w:vAlign w:val="center"/>
          </w:tcPr>
          <w:p>
            <w:pPr>
              <w:pStyle w:val="11"/>
            </w:pPr>
            <w:r>
              <w:t>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105.00</w:t>
            </w:r>
          </w:p>
        </w:tc>
        <w:tc>
          <w:tcPr>
            <w:tcW w:w="1643" w:type="dxa"/>
            <w:vAlign w:val="center"/>
          </w:tcPr>
          <w:p>
            <w:pPr>
              <w:pStyle w:val="11"/>
            </w:pPr>
            <w:r>
              <w:t>105.00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20.00</w:t>
            </w:r>
          </w:p>
        </w:tc>
        <w:tc>
          <w:tcPr>
            <w:tcW w:w="1643" w:type="dxa"/>
            <w:vAlign w:val="center"/>
          </w:tcPr>
          <w:p>
            <w:pPr>
              <w:pStyle w:val="11"/>
            </w:pPr>
            <w:r>
              <w:t>20.00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55.00</w:t>
            </w:r>
          </w:p>
        </w:tc>
        <w:tc>
          <w:tcPr>
            <w:tcW w:w="1643" w:type="dxa"/>
            <w:vAlign w:val="center"/>
          </w:tcPr>
          <w:p>
            <w:pPr>
              <w:pStyle w:val="11"/>
            </w:pPr>
            <w:r>
              <w:t>55.00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4.50</w:t>
            </w:r>
          </w:p>
        </w:tc>
        <w:tc>
          <w:tcPr>
            <w:tcW w:w="1643" w:type="dxa"/>
            <w:vAlign w:val="center"/>
          </w:tcPr>
          <w:p>
            <w:pPr>
              <w:pStyle w:val="11"/>
            </w:pPr>
            <w:r>
              <w:t>4.50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30199</w:t>
            </w:r>
          </w:p>
        </w:tc>
        <w:tc>
          <w:tcPr>
            <w:tcW w:w="1643" w:type="dxa"/>
            <w:vAlign w:val="center"/>
          </w:tcPr>
          <w:p>
            <w:pPr>
              <w:pStyle w:val="12"/>
            </w:pPr>
            <w:r>
              <w:t>其他工资福利支出</w:t>
            </w:r>
          </w:p>
        </w:tc>
        <w:tc>
          <w:tcPr>
            <w:tcW w:w="1643" w:type="dxa"/>
            <w:vAlign w:val="center"/>
          </w:tcPr>
          <w:p>
            <w:pPr>
              <w:pStyle w:val="11"/>
            </w:pPr>
            <w:r>
              <w:t>77.00</w:t>
            </w:r>
          </w:p>
        </w:tc>
        <w:tc>
          <w:tcPr>
            <w:tcW w:w="1643" w:type="dxa"/>
            <w:vAlign w:val="center"/>
          </w:tcPr>
          <w:p>
            <w:pPr>
              <w:pStyle w:val="11"/>
            </w:pPr>
            <w:r>
              <w:t>77.00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179.50</w:t>
            </w:r>
          </w:p>
        </w:tc>
        <w:tc>
          <w:tcPr>
            <w:tcW w:w="1643" w:type="dxa"/>
            <w:vAlign w:val="center"/>
          </w:tcPr>
          <w:p>
            <w:pPr>
              <w:pStyle w:val="11"/>
            </w:pPr>
          </w:p>
        </w:tc>
        <w:tc>
          <w:tcPr>
            <w:tcW w:w="1643" w:type="dxa"/>
            <w:vAlign w:val="center"/>
          </w:tcPr>
          <w:p>
            <w:pPr>
              <w:pStyle w:val="11"/>
            </w:pPr>
            <w:r>
              <w:t>179.50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131.50</w:t>
            </w:r>
          </w:p>
        </w:tc>
        <w:tc>
          <w:tcPr>
            <w:tcW w:w="1643" w:type="dxa"/>
            <w:vAlign w:val="center"/>
          </w:tcPr>
          <w:p>
            <w:pPr>
              <w:pStyle w:val="11"/>
            </w:pPr>
          </w:p>
        </w:tc>
        <w:tc>
          <w:tcPr>
            <w:tcW w:w="1643" w:type="dxa"/>
            <w:vAlign w:val="center"/>
          </w:tcPr>
          <w:p>
            <w:pPr>
              <w:pStyle w:val="11"/>
            </w:pPr>
            <w:r>
              <w:t>131.50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15.00</w:t>
            </w:r>
          </w:p>
        </w:tc>
        <w:tc>
          <w:tcPr>
            <w:tcW w:w="1643" w:type="dxa"/>
            <w:vAlign w:val="center"/>
          </w:tcPr>
          <w:p>
            <w:pPr>
              <w:pStyle w:val="11"/>
            </w:pPr>
          </w:p>
        </w:tc>
        <w:tc>
          <w:tcPr>
            <w:tcW w:w="1643"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18.56</w:t>
            </w:r>
          </w:p>
        </w:tc>
        <w:tc>
          <w:tcPr>
            <w:tcW w:w="1643" w:type="dxa"/>
            <w:vAlign w:val="center"/>
          </w:tcPr>
          <w:p>
            <w:pPr>
              <w:pStyle w:val="11"/>
            </w:pPr>
            <w:r>
              <w:t>18.56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18.56</w:t>
            </w:r>
          </w:p>
        </w:tc>
        <w:tc>
          <w:tcPr>
            <w:tcW w:w="1643" w:type="dxa"/>
            <w:vAlign w:val="center"/>
          </w:tcPr>
          <w:p>
            <w:pPr>
              <w:pStyle w:val="11"/>
            </w:pPr>
            <w:r>
              <w:t>18.56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按照《中华人民共和国预算法》、《地方预决算公开操作规程》和《关于进一步推进预算公开工作的实施意见》规定，现将无极县南流乡人民政府本级2024年单位预算公开如下：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乡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17"/>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和谐社会</w:t>
      </w:r>
      <w:r>
        <w:t>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7"/>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7"/>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无极县南流乡人民政府本级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923.29万元，其中：一般公共预算收入923.29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南流乡人民政府本级年度单位预算中支出预算的总体情况。2024年支出预算923.29万元，其中基本支出923.29万元，包括人员经费743.79万元和日常公用经费179.50万元；项目支出0.00万元，主要为项目支出减少。</w:t>
      </w:r>
    </w:p>
    <w:p>
      <w:pPr>
        <w:pStyle w:val="18"/>
      </w:pPr>
      <w:r>
        <w:t>3、比上年增减情况</w:t>
      </w:r>
    </w:p>
    <w:p>
      <w:pPr>
        <w:pStyle w:val="18"/>
      </w:pPr>
      <w:r>
        <w:t>2024年预算收支安排923.29万元，较2023年预算增加15.29万元，其中：基本支出增加65.29万元，主要为人员经费增加。项目支出减少50.00万元，主要为项目支出减少。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w:t>
      </w:r>
      <w:r>
        <w:rPr>
          <w:rFonts w:hint="eastAsia"/>
          <w:lang w:val="en-US" w:eastAsia="zh-CN"/>
        </w:rPr>
        <w:t>24</w:t>
      </w:r>
      <w:r>
        <w:t>年，我</w:t>
      </w:r>
      <w:r>
        <w:rPr>
          <w:rFonts w:hint="eastAsia"/>
          <w:lang w:eastAsia="zh-CN"/>
        </w:rPr>
        <w:t>单位</w:t>
      </w:r>
      <w:r>
        <w:t>机关运行经费共计安排114.5万元，主要用于保证机关正常运转的办公费及印刷费、邮电费、水电费、公务车运行维护费等支出。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w:t>
      </w:r>
      <w:r>
        <w:rPr>
          <w:rFonts w:hint="eastAsia"/>
          <w:lang w:val="en-US" w:eastAsia="zh-CN"/>
        </w:rPr>
        <w:t>4</w:t>
      </w:r>
      <w:r>
        <w:t>年，我部门财政拨款“三公”经费预算安排3万元，其中：因公出国（境）费0万元；公务用车购置及运维费3万元（其中：公务用车购置费0万元，公务用车运行维护费3万元)；公务接待费0万元。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line="500" w:lineRule="exact"/>
        <w:ind w:firstLine="1209" w:firstLineChars="432"/>
        <w:jc w:val="left"/>
        <w:outlineLvl w:val="9"/>
      </w:pPr>
      <w:r>
        <w:rPr>
          <w:rFonts w:ascii="Times New Roman" w:hAnsi="Times New Roman" w:eastAsia="方正仿宋_GBK" w:cs="Times New Roman"/>
          <w:b w:val="0"/>
          <w:color w:val="000000"/>
          <w:sz w:val="28"/>
        </w:rPr>
        <w:t>我单位无</w:t>
      </w:r>
      <w:r>
        <w:rPr>
          <w:rFonts w:ascii="黑体" w:hAnsi="黑体" w:eastAsia="黑体" w:cs="黑体"/>
          <w:color w:val="000000"/>
          <w:sz w:val="32"/>
        </w:rPr>
        <w:t>项目预算安排</w:t>
      </w:r>
      <w:r>
        <w:rPr>
          <w:rFonts w:ascii="Times New Roman" w:hAnsi="Times New Roman" w:eastAsia="方正仿宋_GBK" w:cs="Times New Roman"/>
          <w:b w:val="0"/>
          <w:color w:val="000000"/>
          <w:sz w:val="28"/>
        </w:rP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无极县南流乡人民政府本级上年末固定资产金额为218.97万元（详见下表）。本年度拟购置固定资产总额为0.00万元，已按要求列入政府采购预算，详见政府采购预算表。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940001无极县南流乡人民政府本级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218.97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2000</w:t>
            </w:r>
          </w:p>
        </w:tc>
        <w:tc>
          <w:tcPr>
            <w:tcW w:w="4933" w:type="dxa"/>
            <w:vAlign w:val="center"/>
          </w:tcPr>
          <w:p>
            <w:pPr>
              <w:pStyle w:val="11"/>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1400</w:t>
            </w:r>
          </w:p>
        </w:tc>
        <w:tc>
          <w:tcPr>
            <w:tcW w:w="4933" w:type="dxa"/>
            <w:vAlign w:val="center"/>
          </w:tcPr>
          <w:p>
            <w:pPr>
              <w:pStyle w:val="11"/>
            </w:pPr>
            <w:r>
              <w:t>29.53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13</w:t>
            </w:r>
          </w:p>
        </w:tc>
        <w:tc>
          <w:tcPr>
            <w:tcW w:w="4933" w:type="dxa"/>
            <w:vAlign w:val="center"/>
          </w:tcPr>
          <w:p>
            <w:pPr>
              <w:pStyle w:val="11"/>
            </w:pPr>
            <w:r>
              <w:t>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512</w:t>
            </w:r>
          </w:p>
        </w:tc>
        <w:tc>
          <w:tcPr>
            <w:tcW w:w="4933" w:type="dxa"/>
            <w:vAlign w:val="center"/>
          </w:tcPr>
          <w:p>
            <w:pPr>
              <w:pStyle w:val="11"/>
            </w:pPr>
            <w:r>
              <w:t>80.16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5A7A93"/>
    <w:multiLevelType w:val="singleLevel"/>
    <w:tmpl w:val="925A7A9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C5DFD"/>
    <w:rsid w:val="07D5375C"/>
    <w:rsid w:val="63A51CD3"/>
    <w:rsid w:val="674B2E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2024-02-06T10:30:25Z</dcterms:created>
  <dcterms:modified xsi:type="dcterms:W3CDTF">2024-02-06T02:30:25Z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2024-02-06T10:30:19Z</dcterms:created>
  <dcterms:modified xsi:type="dcterms:W3CDTF">2024-02-06T02:30:19Z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2024-02-06T10:30:24Z</dcterms:created>
  <dcterms:modified xsi:type="dcterms:W3CDTF">2024-02-06T02:30:24Z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1abbbf6-50d4-4b52-a530-6bdcffdb5100}">
  <ds:schemaRefs/>
</ds:datastoreItem>
</file>

<file path=customXml/itemProps2.xml><?xml version="1.0" encoding="utf-8"?>
<ds:datastoreItem xmlns:ds="http://schemas.openxmlformats.org/officeDocument/2006/customXml" ds:itemID="{fa5d3b08-bab3-46c0-acff-d4ca359a8406}">
  <ds:schemaRefs/>
</ds:datastoreItem>
</file>

<file path=customXml/itemProps3.xml><?xml version="1.0" encoding="utf-8"?>
<ds:datastoreItem xmlns:ds="http://schemas.openxmlformats.org/officeDocument/2006/customXml" ds:itemID="{61cfa5dd-e647-4277-862f-4dd962821599}">
  <ds:schemaRefs/>
</ds:datastoreItem>
</file>

<file path=customXml/itemProps4.xml><?xml version="1.0" encoding="utf-8"?>
<ds:datastoreItem xmlns:ds="http://schemas.openxmlformats.org/officeDocument/2006/customXml" ds:itemID="{38fd6ccb-2393-44aa-b64e-b5bb070d3ab4}">
  <ds:schemaRefs/>
</ds:datastoreItem>
</file>

<file path=customXml/itemProps5.xml><?xml version="1.0" encoding="utf-8"?>
<ds:datastoreItem xmlns:ds="http://schemas.openxmlformats.org/officeDocument/2006/customXml" ds:itemID="{8f069ae1-9075-4462-b9a3-0858833eaae7}">
  <ds:schemaRefs/>
</ds:datastoreItem>
</file>

<file path=customXml/itemProps6.xml><?xml version="1.0" encoding="utf-8"?>
<ds:datastoreItem xmlns:ds="http://schemas.openxmlformats.org/officeDocument/2006/customXml" ds:itemID="{468b4468-6366-4b6b-b7d6-66bd0b3a4329}">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2024-02-06T10:30:00Z</dcterms:created>
  <dc:creator>Administrator.USER-20180904FW</dc:creator>
  <cp:lastModifiedBy>Administrator</cp:lastModifiedBy>
  <dcterms:modified xsi:type="dcterms:W3CDTF">2024-06-20T16:10:27Z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DE453CA734F34A1B91F6DAD344131155</vt:lpwstr>
  </property>
</Properties>
</file>