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一、无极县农业综合开发服务中心本级收支预算</w:t>
      </w:r>
      <w:r>
        <w:tab/>
      </w:r>
      <w:r>
        <w:fldChar w:fldCharType="begin"/>
      </w:r>
      <w:r>
        <w:instrText xml:space="preserve">PAGEREF _Toc_4_4_0000000001 \h</w:instrText>
      </w:r>
      <w:r>
        <w:fldChar w:fldCharType="separate"/>
      </w:r>
      <w:r>
        <w:t>1</w:t>
      </w:r>
      <w:r>
        <w:fldChar w:fldCharType="end"/>
      </w:r>
      <w:r>
        <w:fldChar w:fldCharType="end"/>
      </w:r>
    </w:p>
    <w:p>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一、无极县农业综合开发服务中心本级收支预算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rPr>
                <w:rFonts w:hint="default" w:eastAsia="方正书宋_GBK"/>
                <w:lang w:val="en-US" w:eastAsia="zh-CN"/>
              </w:rPr>
            </w:pPr>
            <w:r>
              <w:rPr>
                <w:rFonts w:hint="eastAsia"/>
                <w:lang w:val="en-US" w:eastAsia="zh-CN"/>
              </w:rPr>
              <w:t>9259.43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rPr>
                <w:rFonts w:hint="default" w:eastAsia="方正书宋_GBK"/>
                <w:lang w:val="en-US" w:eastAsia="zh-CN"/>
              </w:rPr>
            </w:pPr>
            <w:r>
              <w:rPr>
                <w:rFonts w:hint="eastAsia"/>
                <w:lang w:val="en-US" w:eastAsia="zh-CN"/>
              </w:rPr>
              <w:t>16414.13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rPr>
                <w:rFonts w:hint="default" w:eastAsia="方正书宋_GBK"/>
                <w:lang w:val="en-US" w:eastAsia="zh-CN"/>
              </w:rPr>
            </w:pPr>
            <w:r>
              <w:rPr>
                <w:rFonts w:hint="eastAsia"/>
                <w:lang w:val="en-US" w:eastAsia="zh-CN"/>
              </w:rPr>
              <w:t>9259.43</w:t>
            </w:r>
          </w:p>
        </w:tc>
        <w:tc>
          <w:tcPr>
            <w:tcW w:w="4535" w:type="dxa"/>
            <w:vAlign w:val="center"/>
          </w:tcPr>
          <w:p>
            <w:pPr>
              <w:pStyle w:val="16"/>
            </w:pPr>
            <w:r>
              <w:t>本年支出合计</w:t>
            </w:r>
          </w:p>
        </w:tc>
        <w:tc>
          <w:tcPr>
            <w:tcW w:w="2126" w:type="dxa"/>
            <w:vAlign w:val="center"/>
          </w:tcPr>
          <w:p>
            <w:pPr>
              <w:pStyle w:val="17"/>
              <w:rPr>
                <w:rFonts w:hint="default" w:eastAsia="方正书宋_GBK"/>
                <w:lang w:val="en-US" w:eastAsia="zh-CN"/>
              </w:rPr>
            </w:pPr>
            <w:r>
              <w:rPr>
                <w:rFonts w:hint="eastAsia"/>
                <w:lang w:val="en-US" w:eastAsia="zh-CN"/>
              </w:rPr>
              <w:t>16467.43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7208.00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rPr>
                <w:rFonts w:hint="default" w:eastAsia="方正书宋_GBK"/>
                <w:lang w:val="en-US" w:eastAsia="zh-CN"/>
              </w:rPr>
            </w:pPr>
            <w:r>
              <w:rPr>
                <w:rFonts w:hint="eastAsia"/>
                <w:lang w:val="en-US" w:eastAsia="zh-CN"/>
              </w:rPr>
              <w:t>16467.43</w:t>
            </w:r>
          </w:p>
        </w:tc>
        <w:tc>
          <w:tcPr>
            <w:tcW w:w="4535" w:type="dxa"/>
            <w:vAlign w:val="center"/>
          </w:tcPr>
          <w:p>
            <w:pPr>
              <w:pStyle w:val="16"/>
            </w:pPr>
            <w:r>
              <w:t>支出总计</w:t>
            </w:r>
          </w:p>
        </w:tc>
        <w:tc>
          <w:tcPr>
            <w:tcW w:w="2126" w:type="dxa"/>
            <w:vAlign w:val="center"/>
          </w:tcPr>
          <w:p>
            <w:pPr>
              <w:pStyle w:val="17"/>
              <w:rPr>
                <w:rFonts w:hint="default" w:eastAsia="方正书宋_GBK"/>
                <w:lang w:val="en-US" w:eastAsia="zh-CN"/>
              </w:rPr>
            </w:pPr>
            <w:r>
              <w:rPr>
                <w:rFonts w:hint="eastAsia"/>
                <w:lang w:val="en-US" w:eastAsia="zh-CN"/>
              </w:rPr>
              <w:t>16467.43</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w:t>
            </w:r>
            <w:r>
              <w:rPr>
                <w:rFonts w:hint="eastAsia"/>
                <w:lang w:val="en-US" w:eastAsia="zh-CN"/>
              </w:rPr>
              <w:t>467</w:t>
            </w:r>
            <w:r>
              <w:t>.43</w:t>
            </w:r>
          </w:p>
        </w:tc>
        <w:tc>
          <w:tcPr>
            <w:tcW w:w="1134" w:type="dxa"/>
            <w:vAlign w:val="center"/>
          </w:tcPr>
          <w:p>
            <w:pPr>
              <w:pStyle w:val="17"/>
            </w:pPr>
            <w:r>
              <w:t>9</w:t>
            </w:r>
            <w:r>
              <w:rPr>
                <w:rFonts w:hint="eastAsia"/>
                <w:lang w:val="en-US" w:eastAsia="zh-CN"/>
              </w:rPr>
              <w:t>259</w:t>
            </w:r>
            <w:r>
              <w:t>.43</w:t>
            </w:r>
          </w:p>
        </w:tc>
        <w:tc>
          <w:tcPr>
            <w:tcW w:w="1134" w:type="dxa"/>
            <w:vAlign w:val="center"/>
          </w:tcPr>
          <w:p>
            <w:pPr>
              <w:pStyle w:val="17"/>
            </w:pPr>
            <w:r>
              <w:t>9</w:t>
            </w:r>
            <w:r>
              <w:rPr>
                <w:rFonts w:hint="eastAsia"/>
                <w:lang w:val="en-US" w:eastAsia="zh-CN"/>
              </w:rPr>
              <w:t>259</w:t>
            </w:r>
            <w:r>
              <w:t>.43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7208.00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37.10</w:t>
            </w:r>
          </w:p>
        </w:tc>
        <w:tc>
          <w:tcPr>
            <w:tcW w:w="1134" w:type="dxa"/>
            <w:vAlign w:val="center"/>
          </w:tcPr>
          <w:p>
            <w:pPr>
              <w:pStyle w:val="13"/>
            </w:pPr>
            <w:r>
              <w:t>37.10</w:t>
            </w:r>
          </w:p>
        </w:tc>
        <w:tc>
          <w:tcPr>
            <w:tcW w:w="1134" w:type="dxa"/>
            <w:vAlign w:val="center"/>
          </w:tcPr>
          <w:p>
            <w:pPr>
              <w:pStyle w:val="13"/>
            </w:pPr>
            <w:r>
              <w:t>37.10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37.10</w:t>
            </w:r>
          </w:p>
        </w:tc>
        <w:tc>
          <w:tcPr>
            <w:tcW w:w="1134" w:type="dxa"/>
            <w:vAlign w:val="center"/>
          </w:tcPr>
          <w:p>
            <w:pPr>
              <w:pStyle w:val="13"/>
            </w:pPr>
            <w:r>
              <w:t>37.10</w:t>
            </w:r>
          </w:p>
        </w:tc>
        <w:tc>
          <w:tcPr>
            <w:tcW w:w="1134" w:type="dxa"/>
            <w:vAlign w:val="center"/>
          </w:tcPr>
          <w:p>
            <w:pPr>
              <w:pStyle w:val="13"/>
            </w:pPr>
            <w:r>
              <w:t>37.10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31.80</w:t>
            </w:r>
          </w:p>
        </w:tc>
        <w:tc>
          <w:tcPr>
            <w:tcW w:w="1134" w:type="dxa"/>
            <w:vAlign w:val="center"/>
          </w:tcPr>
          <w:p>
            <w:pPr>
              <w:pStyle w:val="13"/>
            </w:pPr>
            <w:r>
              <w:t>31.80</w:t>
            </w:r>
          </w:p>
        </w:tc>
        <w:tc>
          <w:tcPr>
            <w:tcW w:w="1134" w:type="dxa"/>
            <w:vAlign w:val="center"/>
          </w:tcPr>
          <w:p>
            <w:pPr>
              <w:pStyle w:val="13"/>
            </w:pPr>
            <w:r>
              <w:t>31.80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5.30</w:t>
            </w:r>
          </w:p>
        </w:tc>
        <w:tc>
          <w:tcPr>
            <w:tcW w:w="1134" w:type="dxa"/>
            <w:vAlign w:val="center"/>
          </w:tcPr>
          <w:p>
            <w:pPr>
              <w:pStyle w:val="13"/>
            </w:pPr>
            <w:r>
              <w:t>5.30</w:t>
            </w:r>
          </w:p>
        </w:tc>
        <w:tc>
          <w:tcPr>
            <w:tcW w:w="1134" w:type="dxa"/>
            <w:vAlign w:val="center"/>
          </w:tcPr>
          <w:p>
            <w:pPr>
              <w:pStyle w:val="13"/>
            </w:pPr>
            <w:r>
              <w:t>5.30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16.20</w:t>
            </w:r>
          </w:p>
        </w:tc>
        <w:tc>
          <w:tcPr>
            <w:tcW w:w="1134" w:type="dxa"/>
            <w:vAlign w:val="center"/>
          </w:tcPr>
          <w:p>
            <w:pPr>
              <w:pStyle w:val="13"/>
            </w:pPr>
            <w:r>
              <w:t>16.20</w:t>
            </w:r>
          </w:p>
        </w:tc>
        <w:tc>
          <w:tcPr>
            <w:tcW w:w="1134" w:type="dxa"/>
            <w:vAlign w:val="center"/>
          </w:tcPr>
          <w:p>
            <w:pPr>
              <w:pStyle w:val="13"/>
            </w:pPr>
            <w:r>
              <w:t>16.20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16.20</w:t>
            </w:r>
          </w:p>
        </w:tc>
        <w:tc>
          <w:tcPr>
            <w:tcW w:w="1134" w:type="dxa"/>
            <w:vAlign w:val="center"/>
          </w:tcPr>
          <w:p>
            <w:pPr>
              <w:pStyle w:val="13"/>
            </w:pPr>
            <w:r>
              <w:t>16.20</w:t>
            </w:r>
          </w:p>
        </w:tc>
        <w:tc>
          <w:tcPr>
            <w:tcW w:w="1134" w:type="dxa"/>
            <w:vAlign w:val="center"/>
          </w:tcPr>
          <w:p>
            <w:pPr>
              <w:pStyle w:val="13"/>
            </w:pPr>
            <w:r>
              <w:t>16.20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16.20</w:t>
            </w:r>
          </w:p>
        </w:tc>
        <w:tc>
          <w:tcPr>
            <w:tcW w:w="1134" w:type="dxa"/>
            <w:vAlign w:val="center"/>
          </w:tcPr>
          <w:p>
            <w:pPr>
              <w:pStyle w:val="13"/>
            </w:pPr>
            <w:r>
              <w:t>16.20</w:t>
            </w:r>
          </w:p>
        </w:tc>
        <w:tc>
          <w:tcPr>
            <w:tcW w:w="1134" w:type="dxa"/>
            <w:vAlign w:val="center"/>
          </w:tcPr>
          <w:p>
            <w:pPr>
              <w:pStyle w:val="13"/>
            </w:pPr>
            <w:r>
              <w:t>16.20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ind w:firstLine="0" w:firstLineChars="0"/>
            </w:pPr>
            <w:r>
              <w:t>16</w:t>
            </w:r>
            <w:r>
              <w:rPr>
                <w:rFonts w:hint="eastAsia"/>
                <w:lang w:val="en-US" w:eastAsia="zh-CN"/>
              </w:rPr>
              <w:t>414</w:t>
            </w:r>
            <w:r>
              <w:t>.13</w:t>
            </w:r>
          </w:p>
        </w:tc>
        <w:tc>
          <w:tcPr>
            <w:tcW w:w="1134" w:type="dxa"/>
            <w:vAlign w:val="center"/>
          </w:tcPr>
          <w:p>
            <w:pPr>
              <w:pStyle w:val="13"/>
              <w:ind w:firstLine="0" w:firstLineChars="0"/>
            </w:pPr>
            <w:r>
              <w:t>9</w:t>
            </w:r>
            <w:r>
              <w:rPr>
                <w:rFonts w:hint="eastAsia"/>
                <w:lang w:val="en-US" w:eastAsia="zh-CN"/>
              </w:rPr>
              <w:t>206</w:t>
            </w:r>
            <w:r>
              <w:t>.13</w:t>
            </w:r>
          </w:p>
        </w:tc>
        <w:tc>
          <w:tcPr>
            <w:tcW w:w="1134" w:type="dxa"/>
            <w:vAlign w:val="center"/>
          </w:tcPr>
          <w:p>
            <w:pPr>
              <w:pStyle w:val="13"/>
              <w:ind w:firstLine="0" w:firstLineChars="0"/>
            </w:pPr>
            <w:r>
              <w:t>9</w:t>
            </w:r>
            <w:r>
              <w:rPr>
                <w:rFonts w:hint="eastAsia"/>
                <w:lang w:val="en-US" w:eastAsia="zh-CN"/>
              </w:rPr>
              <w:t>206</w:t>
            </w:r>
            <w:r>
              <w:t>.13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16</w:t>
            </w:r>
            <w:r>
              <w:rPr>
                <w:rFonts w:hint="eastAsia"/>
                <w:lang w:val="en-US" w:eastAsia="zh-CN"/>
              </w:rPr>
              <w:t>414</w:t>
            </w:r>
            <w:r>
              <w:t>.13</w:t>
            </w:r>
          </w:p>
        </w:tc>
        <w:tc>
          <w:tcPr>
            <w:tcW w:w="1134" w:type="dxa"/>
            <w:vAlign w:val="center"/>
          </w:tcPr>
          <w:p>
            <w:pPr>
              <w:pStyle w:val="13"/>
            </w:pPr>
            <w:r>
              <w:t>9</w:t>
            </w:r>
            <w:r>
              <w:rPr>
                <w:rFonts w:hint="eastAsia"/>
                <w:lang w:val="en-US" w:eastAsia="zh-CN"/>
              </w:rPr>
              <w:t>206</w:t>
            </w:r>
            <w:r>
              <w:t>.13</w:t>
            </w:r>
          </w:p>
        </w:tc>
        <w:tc>
          <w:tcPr>
            <w:tcW w:w="1134" w:type="dxa"/>
            <w:vAlign w:val="center"/>
          </w:tcPr>
          <w:p>
            <w:pPr>
              <w:pStyle w:val="13"/>
            </w:pPr>
            <w:r>
              <w:t>9</w:t>
            </w:r>
            <w:r>
              <w:rPr>
                <w:rFonts w:hint="eastAsia"/>
                <w:lang w:val="en-US" w:eastAsia="zh-CN"/>
              </w:rPr>
              <w:t>206</w:t>
            </w:r>
            <w:r>
              <w:t>.13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2130104</w:t>
            </w:r>
          </w:p>
        </w:tc>
        <w:tc>
          <w:tcPr>
            <w:tcW w:w="1559" w:type="dxa"/>
            <w:vAlign w:val="center"/>
          </w:tcPr>
          <w:p>
            <w:pPr>
              <w:pStyle w:val="14"/>
            </w:pPr>
            <w:r>
              <w:t>事业运行</w:t>
            </w:r>
          </w:p>
        </w:tc>
        <w:tc>
          <w:tcPr>
            <w:tcW w:w="1134" w:type="dxa"/>
            <w:vAlign w:val="center"/>
          </w:tcPr>
          <w:p>
            <w:pPr>
              <w:pStyle w:val="13"/>
            </w:pPr>
            <w:r>
              <w:t>229.13</w:t>
            </w:r>
          </w:p>
        </w:tc>
        <w:tc>
          <w:tcPr>
            <w:tcW w:w="1134" w:type="dxa"/>
            <w:vAlign w:val="center"/>
          </w:tcPr>
          <w:p>
            <w:pPr>
              <w:pStyle w:val="13"/>
            </w:pPr>
            <w:r>
              <w:t>229.13</w:t>
            </w:r>
          </w:p>
        </w:tc>
        <w:tc>
          <w:tcPr>
            <w:tcW w:w="1134" w:type="dxa"/>
            <w:vAlign w:val="center"/>
          </w:tcPr>
          <w:p>
            <w:pPr>
              <w:pStyle w:val="13"/>
            </w:pPr>
            <w:r>
              <w:t>229.13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2130153</w:t>
            </w:r>
          </w:p>
        </w:tc>
        <w:tc>
          <w:tcPr>
            <w:tcW w:w="1559" w:type="dxa"/>
            <w:vAlign w:val="center"/>
          </w:tcPr>
          <w:p>
            <w:pPr>
              <w:pStyle w:val="14"/>
            </w:pPr>
            <w:r>
              <w:t>耕地建设与利用</w:t>
            </w:r>
          </w:p>
        </w:tc>
        <w:tc>
          <w:tcPr>
            <w:tcW w:w="1134" w:type="dxa"/>
            <w:vAlign w:val="center"/>
          </w:tcPr>
          <w:p>
            <w:pPr>
              <w:pStyle w:val="13"/>
            </w:pPr>
            <w:r>
              <w:t>16</w:t>
            </w:r>
            <w:r>
              <w:rPr>
                <w:rFonts w:hint="eastAsia"/>
                <w:lang w:val="en-US" w:eastAsia="zh-CN"/>
              </w:rPr>
              <w:t>185</w:t>
            </w:r>
            <w:r>
              <w:t>.00</w:t>
            </w:r>
          </w:p>
        </w:tc>
        <w:tc>
          <w:tcPr>
            <w:tcW w:w="1134" w:type="dxa"/>
            <w:vAlign w:val="center"/>
          </w:tcPr>
          <w:p>
            <w:pPr>
              <w:pStyle w:val="13"/>
            </w:pPr>
            <w:r>
              <w:rPr>
                <w:rFonts w:hint="eastAsia"/>
                <w:lang w:val="en-US" w:eastAsia="zh-CN"/>
              </w:rPr>
              <w:t>8977.</w:t>
            </w:r>
            <w:r>
              <w:t>00</w:t>
            </w:r>
          </w:p>
        </w:tc>
        <w:tc>
          <w:tcPr>
            <w:tcW w:w="1134" w:type="dxa"/>
            <w:vAlign w:val="center"/>
          </w:tcPr>
          <w:p>
            <w:pPr>
              <w:pStyle w:val="13"/>
            </w:pPr>
            <w:r>
              <w:rPr>
                <w:rFonts w:hint="eastAsia"/>
                <w:lang w:val="en-US" w:eastAsia="zh-CN"/>
              </w:rPr>
              <w:t>8977.</w:t>
            </w:r>
            <w:r>
              <w:t>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7208.00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w:t>
            </w:r>
            <w:r>
              <w:rPr>
                <w:rFonts w:hint="eastAsia"/>
                <w:lang w:val="en-US" w:eastAsia="zh-CN"/>
              </w:rPr>
              <w:t>467</w:t>
            </w:r>
            <w:r>
              <w:t>.43</w:t>
            </w:r>
          </w:p>
        </w:tc>
        <w:tc>
          <w:tcPr>
            <w:tcW w:w="1361" w:type="dxa"/>
            <w:vAlign w:val="center"/>
          </w:tcPr>
          <w:p>
            <w:pPr>
              <w:pStyle w:val="17"/>
            </w:pPr>
            <w:r>
              <w:t>282.43</w:t>
            </w:r>
          </w:p>
        </w:tc>
        <w:tc>
          <w:tcPr>
            <w:tcW w:w="1361" w:type="dxa"/>
            <w:vAlign w:val="center"/>
          </w:tcPr>
          <w:p>
            <w:pPr>
              <w:pStyle w:val="17"/>
            </w:pPr>
            <w:r>
              <w:t>16</w:t>
            </w:r>
            <w:r>
              <w:rPr>
                <w:rFonts w:hint="eastAsia"/>
                <w:lang w:val="en-US" w:eastAsia="zh-CN"/>
              </w:rPr>
              <w:t>185</w:t>
            </w:r>
            <w:r>
              <w:t>.00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37.10</w:t>
            </w:r>
          </w:p>
        </w:tc>
        <w:tc>
          <w:tcPr>
            <w:tcW w:w="1361" w:type="dxa"/>
            <w:vAlign w:val="center"/>
          </w:tcPr>
          <w:p>
            <w:pPr>
              <w:pStyle w:val="13"/>
            </w:pPr>
            <w:r>
              <w:t>37.10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37.10</w:t>
            </w:r>
          </w:p>
        </w:tc>
        <w:tc>
          <w:tcPr>
            <w:tcW w:w="1361" w:type="dxa"/>
            <w:vAlign w:val="center"/>
          </w:tcPr>
          <w:p>
            <w:pPr>
              <w:pStyle w:val="13"/>
            </w:pPr>
            <w:r>
              <w:t>37.10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31.80</w:t>
            </w:r>
          </w:p>
        </w:tc>
        <w:tc>
          <w:tcPr>
            <w:tcW w:w="1361" w:type="dxa"/>
            <w:vAlign w:val="center"/>
          </w:tcPr>
          <w:p>
            <w:pPr>
              <w:pStyle w:val="13"/>
            </w:pPr>
            <w:r>
              <w:t>31.80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5.30</w:t>
            </w:r>
          </w:p>
        </w:tc>
        <w:tc>
          <w:tcPr>
            <w:tcW w:w="1361" w:type="dxa"/>
            <w:vAlign w:val="center"/>
          </w:tcPr>
          <w:p>
            <w:pPr>
              <w:pStyle w:val="13"/>
            </w:pPr>
            <w:r>
              <w:t>5.30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16.20</w:t>
            </w:r>
          </w:p>
        </w:tc>
        <w:tc>
          <w:tcPr>
            <w:tcW w:w="1361" w:type="dxa"/>
            <w:vAlign w:val="center"/>
          </w:tcPr>
          <w:p>
            <w:pPr>
              <w:pStyle w:val="13"/>
            </w:pPr>
            <w:r>
              <w:t>16.20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16.20</w:t>
            </w:r>
          </w:p>
        </w:tc>
        <w:tc>
          <w:tcPr>
            <w:tcW w:w="1361" w:type="dxa"/>
            <w:vAlign w:val="center"/>
          </w:tcPr>
          <w:p>
            <w:pPr>
              <w:pStyle w:val="13"/>
            </w:pPr>
            <w:r>
              <w:t>16.20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16.20</w:t>
            </w:r>
          </w:p>
        </w:tc>
        <w:tc>
          <w:tcPr>
            <w:tcW w:w="1361" w:type="dxa"/>
            <w:vAlign w:val="center"/>
          </w:tcPr>
          <w:p>
            <w:pPr>
              <w:pStyle w:val="13"/>
            </w:pPr>
            <w:r>
              <w:t>16.20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16</w:t>
            </w:r>
            <w:r>
              <w:rPr>
                <w:rFonts w:hint="eastAsia"/>
                <w:lang w:val="en-US" w:eastAsia="zh-CN"/>
              </w:rPr>
              <w:t>414</w:t>
            </w:r>
            <w:r>
              <w:t>.13</w:t>
            </w:r>
          </w:p>
        </w:tc>
        <w:tc>
          <w:tcPr>
            <w:tcW w:w="1361" w:type="dxa"/>
            <w:vAlign w:val="center"/>
          </w:tcPr>
          <w:p>
            <w:pPr>
              <w:pStyle w:val="13"/>
            </w:pPr>
            <w:r>
              <w:t>229.13</w:t>
            </w:r>
          </w:p>
        </w:tc>
        <w:tc>
          <w:tcPr>
            <w:tcW w:w="1361" w:type="dxa"/>
            <w:vAlign w:val="center"/>
          </w:tcPr>
          <w:p>
            <w:pPr>
              <w:pStyle w:val="13"/>
            </w:pPr>
            <w:r>
              <w:t>16</w:t>
            </w:r>
            <w:r>
              <w:rPr>
                <w:rFonts w:hint="eastAsia"/>
                <w:lang w:val="en-US" w:eastAsia="zh-CN"/>
              </w:rPr>
              <w:t>185</w:t>
            </w:r>
            <w:r>
              <w:t>.00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16</w:t>
            </w:r>
            <w:r>
              <w:rPr>
                <w:rFonts w:hint="eastAsia"/>
                <w:lang w:val="en-US" w:eastAsia="zh-CN"/>
              </w:rPr>
              <w:t>414</w:t>
            </w:r>
            <w:r>
              <w:t>.13</w:t>
            </w:r>
          </w:p>
        </w:tc>
        <w:tc>
          <w:tcPr>
            <w:tcW w:w="1361" w:type="dxa"/>
            <w:vAlign w:val="center"/>
          </w:tcPr>
          <w:p>
            <w:pPr>
              <w:pStyle w:val="13"/>
            </w:pPr>
            <w:r>
              <w:t>229.13</w:t>
            </w:r>
          </w:p>
        </w:tc>
        <w:tc>
          <w:tcPr>
            <w:tcW w:w="1361" w:type="dxa"/>
            <w:vAlign w:val="center"/>
          </w:tcPr>
          <w:p>
            <w:pPr>
              <w:pStyle w:val="13"/>
            </w:pPr>
            <w:r>
              <w:t>16</w:t>
            </w:r>
            <w:r>
              <w:rPr>
                <w:rFonts w:hint="eastAsia"/>
                <w:lang w:val="en-US" w:eastAsia="zh-CN"/>
              </w:rPr>
              <w:t>185</w:t>
            </w:r>
            <w:r>
              <w:t>.00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2130104</w:t>
            </w:r>
          </w:p>
        </w:tc>
        <w:tc>
          <w:tcPr>
            <w:tcW w:w="4535" w:type="dxa"/>
            <w:vAlign w:val="center"/>
          </w:tcPr>
          <w:p>
            <w:pPr>
              <w:pStyle w:val="14"/>
            </w:pPr>
            <w:r>
              <w:t>事业运行</w:t>
            </w:r>
          </w:p>
        </w:tc>
        <w:tc>
          <w:tcPr>
            <w:tcW w:w="1361" w:type="dxa"/>
            <w:vAlign w:val="center"/>
          </w:tcPr>
          <w:p>
            <w:pPr>
              <w:pStyle w:val="13"/>
            </w:pPr>
            <w:r>
              <w:t>229.13</w:t>
            </w:r>
          </w:p>
        </w:tc>
        <w:tc>
          <w:tcPr>
            <w:tcW w:w="1361" w:type="dxa"/>
            <w:vAlign w:val="center"/>
          </w:tcPr>
          <w:p>
            <w:pPr>
              <w:pStyle w:val="13"/>
            </w:pPr>
            <w:r>
              <w:t>229.13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2130153</w:t>
            </w:r>
          </w:p>
        </w:tc>
        <w:tc>
          <w:tcPr>
            <w:tcW w:w="4535" w:type="dxa"/>
            <w:vAlign w:val="center"/>
          </w:tcPr>
          <w:p>
            <w:pPr>
              <w:pStyle w:val="14"/>
            </w:pPr>
            <w:r>
              <w:t>耕地建设与利用</w:t>
            </w:r>
          </w:p>
        </w:tc>
        <w:tc>
          <w:tcPr>
            <w:tcW w:w="1361" w:type="dxa"/>
            <w:vAlign w:val="center"/>
          </w:tcPr>
          <w:p>
            <w:pPr>
              <w:pStyle w:val="13"/>
            </w:pPr>
            <w:r>
              <w:t>16</w:t>
            </w:r>
            <w:r>
              <w:rPr>
                <w:rFonts w:hint="eastAsia"/>
                <w:lang w:val="en-US" w:eastAsia="zh-CN"/>
              </w:rPr>
              <w:t>185</w:t>
            </w:r>
            <w:r>
              <w:t>.00</w:t>
            </w:r>
          </w:p>
        </w:tc>
        <w:tc>
          <w:tcPr>
            <w:tcW w:w="1361" w:type="dxa"/>
            <w:vAlign w:val="center"/>
          </w:tcPr>
          <w:p>
            <w:pPr>
              <w:pStyle w:val="13"/>
            </w:pPr>
          </w:p>
        </w:tc>
        <w:tc>
          <w:tcPr>
            <w:tcW w:w="1361" w:type="dxa"/>
            <w:vAlign w:val="center"/>
          </w:tcPr>
          <w:p>
            <w:pPr>
              <w:pStyle w:val="13"/>
            </w:pPr>
            <w:r>
              <w:t>16</w:t>
            </w:r>
            <w:r>
              <w:rPr>
                <w:rFonts w:hint="eastAsia"/>
                <w:lang w:val="en-US" w:eastAsia="zh-CN"/>
              </w:rPr>
              <w:t>185</w:t>
            </w:r>
            <w:r>
              <w:t>.00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rPr>
                <w:rFonts w:hint="eastAsia"/>
                <w:lang w:val="en-US" w:eastAsia="zh-CN"/>
              </w:rPr>
              <w:t>9259</w:t>
            </w:r>
            <w:r>
              <w:t>.43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37.10</w:t>
            </w:r>
          </w:p>
        </w:tc>
        <w:tc>
          <w:tcPr>
            <w:tcW w:w="1474" w:type="dxa"/>
            <w:vAlign w:val="center"/>
          </w:tcPr>
          <w:p>
            <w:pPr>
              <w:pStyle w:val="13"/>
            </w:pPr>
            <w:r>
              <w:t>37.10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16.20</w:t>
            </w:r>
          </w:p>
        </w:tc>
        <w:tc>
          <w:tcPr>
            <w:tcW w:w="1474" w:type="dxa"/>
            <w:vAlign w:val="center"/>
          </w:tcPr>
          <w:p>
            <w:pPr>
              <w:pStyle w:val="13"/>
            </w:pPr>
            <w:r>
              <w:t>16.20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16</w:t>
            </w:r>
            <w:r>
              <w:rPr>
                <w:rFonts w:hint="eastAsia"/>
                <w:lang w:val="en-US" w:eastAsia="zh-CN"/>
              </w:rPr>
              <w:t>414</w:t>
            </w:r>
            <w:r>
              <w:t>.13</w:t>
            </w:r>
          </w:p>
        </w:tc>
        <w:tc>
          <w:tcPr>
            <w:tcW w:w="1474" w:type="dxa"/>
            <w:vAlign w:val="center"/>
          </w:tcPr>
          <w:p>
            <w:pPr>
              <w:pStyle w:val="13"/>
            </w:pPr>
            <w:r>
              <w:t>16</w:t>
            </w:r>
            <w:r>
              <w:rPr>
                <w:rFonts w:hint="eastAsia"/>
                <w:lang w:val="en-US" w:eastAsia="zh-CN"/>
              </w:rPr>
              <w:t>414</w:t>
            </w:r>
            <w:r>
              <w:t>.13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w:t>
            </w:r>
            <w:r>
              <w:rPr>
                <w:rFonts w:hint="eastAsia"/>
                <w:lang w:val="en-US" w:eastAsia="zh-CN"/>
              </w:rPr>
              <w:t>259</w:t>
            </w:r>
            <w:r>
              <w:t>.43</w:t>
            </w:r>
          </w:p>
        </w:tc>
        <w:tc>
          <w:tcPr>
            <w:tcW w:w="3402" w:type="dxa"/>
            <w:vAlign w:val="center"/>
          </w:tcPr>
          <w:p>
            <w:pPr>
              <w:pStyle w:val="16"/>
            </w:pPr>
            <w:r>
              <w:t>本年支出合计</w:t>
            </w:r>
          </w:p>
        </w:tc>
        <w:tc>
          <w:tcPr>
            <w:tcW w:w="1474" w:type="dxa"/>
            <w:vAlign w:val="center"/>
          </w:tcPr>
          <w:p>
            <w:pPr>
              <w:pStyle w:val="17"/>
            </w:pPr>
            <w:r>
              <w:t>16</w:t>
            </w:r>
            <w:r>
              <w:rPr>
                <w:rFonts w:hint="eastAsia"/>
                <w:lang w:val="en-US" w:eastAsia="zh-CN"/>
              </w:rPr>
              <w:t>467</w:t>
            </w:r>
            <w:r>
              <w:t>.43</w:t>
            </w:r>
          </w:p>
        </w:tc>
        <w:tc>
          <w:tcPr>
            <w:tcW w:w="1474" w:type="dxa"/>
            <w:vAlign w:val="center"/>
          </w:tcPr>
          <w:p>
            <w:pPr>
              <w:pStyle w:val="17"/>
            </w:pPr>
            <w:r>
              <w:t>16</w:t>
            </w:r>
            <w:r>
              <w:rPr>
                <w:rFonts w:hint="eastAsia"/>
                <w:lang w:val="en-US" w:eastAsia="zh-CN"/>
              </w:rPr>
              <w:t>467</w:t>
            </w:r>
            <w:r>
              <w:t>.43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7208.00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7208.00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w:t>
            </w:r>
            <w:r>
              <w:rPr>
                <w:rFonts w:hint="eastAsia"/>
                <w:lang w:val="en-US" w:eastAsia="zh-CN"/>
              </w:rPr>
              <w:t>467</w:t>
            </w:r>
            <w:r>
              <w:t>.43</w:t>
            </w:r>
          </w:p>
        </w:tc>
        <w:tc>
          <w:tcPr>
            <w:tcW w:w="3402" w:type="dxa"/>
            <w:vAlign w:val="center"/>
          </w:tcPr>
          <w:p>
            <w:pPr>
              <w:pStyle w:val="16"/>
            </w:pPr>
            <w:r>
              <w:t>支出总计</w:t>
            </w:r>
          </w:p>
        </w:tc>
        <w:tc>
          <w:tcPr>
            <w:tcW w:w="1474" w:type="dxa"/>
            <w:vAlign w:val="center"/>
          </w:tcPr>
          <w:p>
            <w:pPr>
              <w:pStyle w:val="17"/>
            </w:pPr>
            <w:r>
              <w:t>16</w:t>
            </w:r>
            <w:r>
              <w:rPr>
                <w:rFonts w:hint="eastAsia"/>
                <w:lang w:val="en-US" w:eastAsia="zh-CN"/>
              </w:rPr>
              <w:t>467</w:t>
            </w:r>
            <w:r>
              <w:t>.43</w:t>
            </w:r>
          </w:p>
        </w:tc>
        <w:tc>
          <w:tcPr>
            <w:tcW w:w="1474" w:type="dxa"/>
            <w:vAlign w:val="center"/>
          </w:tcPr>
          <w:p>
            <w:pPr>
              <w:pStyle w:val="17"/>
            </w:pPr>
            <w:r>
              <w:t>16</w:t>
            </w:r>
            <w:r>
              <w:rPr>
                <w:rFonts w:hint="eastAsia"/>
                <w:lang w:val="en-US" w:eastAsia="zh-CN"/>
              </w:rPr>
              <w:t>467</w:t>
            </w:r>
            <w:r>
              <w:t>.43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w:t>
            </w:r>
            <w:r>
              <w:rPr>
                <w:rFonts w:hint="eastAsia"/>
                <w:lang w:val="en-US" w:eastAsia="zh-CN"/>
              </w:rPr>
              <w:t>467</w:t>
            </w:r>
            <w:r>
              <w:t>.43</w:t>
            </w:r>
          </w:p>
        </w:tc>
        <w:tc>
          <w:tcPr>
            <w:tcW w:w="2551" w:type="dxa"/>
            <w:vAlign w:val="center"/>
          </w:tcPr>
          <w:p>
            <w:pPr>
              <w:pStyle w:val="17"/>
            </w:pPr>
            <w:r>
              <w:t>282.43</w:t>
            </w:r>
          </w:p>
        </w:tc>
        <w:tc>
          <w:tcPr>
            <w:tcW w:w="2551" w:type="dxa"/>
            <w:vAlign w:val="center"/>
          </w:tcPr>
          <w:p>
            <w:pPr>
              <w:pStyle w:val="17"/>
            </w:pPr>
            <w:r>
              <w:t>16</w:t>
            </w:r>
            <w:r>
              <w:rPr>
                <w:rFonts w:hint="eastAsia"/>
                <w:lang w:val="en-US" w:eastAsia="zh-CN"/>
              </w:rPr>
              <w:t>185</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37.10</w:t>
            </w:r>
          </w:p>
        </w:tc>
        <w:tc>
          <w:tcPr>
            <w:tcW w:w="2551" w:type="dxa"/>
            <w:vAlign w:val="center"/>
          </w:tcPr>
          <w:p>
            <w:pPr>
              <w:pStyle w:val="13"/>
            </w:pPr>
            <w:r>
              <w:t>37.10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37.10</w:t>
            </w:r>
          </w:p>
        </w:tc>
        <w:tc>
          <w:tcPr>
            <w:tcW w:w="2551" w:type="dxa"/>
            <w:vAlign w:val="center"/>
          </w:tcPr>
          <w:p>
            <w:pPr>
              <w:pStyle w:val="13"/>
            </w:pPr>
            <w:r>
              <w:t>37.10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31.80</w:t>
            </w:r>
          </w:p>
        </w:tc>
        <w:tc>
          <w:tcPr>
            <w:tcW w:w="2551" w:type="dxa"/>
            <w:vAlign w:val="center"/>
          </w:tcPr>
          <w:p>
            <w:pPr>
              <w:pStyle w:val="13"/>
            </w:pPr>
            <w:r>
              <w:t>31.80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5.30</w:t>
            </w:r>
          </w:p>
        </w:tc>
        <w:tc>
          <w:tcPr>
            <w:tcW w:w="2551" w:type="dxa"/>
            <w:vAlign w:val="center"/>
          </w:tcPr>
          <w:p>
            <w:pPr>
              <w:pStyle w:val="13"/>
            </w:pPr>
            <w:r>
              <w:t>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16.20</w:t>
            </w:r>
          </w:p>
        </w:tc>
        <w:tc>
          <w:tcPr>
            <w:tcW w:w="2551" w:type="dxa"/>
            <w:vAlign w:val="center"/>
          </w:tcPr>
          <w:p>
            <w:pPr>
              <w:pStyle w:val="13"/>
            </w:pPr>
            <w:r>
              <w:t>16.20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16.20</w:t>
            </w:r>
          </w:p>
        </w:tc>
        <w:tc>
          <w:tcPr>
            <w:tcW w:w="2551" w:type="dxa"/>
            <w:vAlign w:val="center"/>
          </w:tcPr>
          <w:p>
            <w:pPr>
              <w:pStyle w:val="13"/>
            </w:pPr>
            <w:r>
              <w:t>16.20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16.20</w:t>
            </w:r>
          </w:p>
        </w:tc>
        <w:tc>
          <w:tcPr>
            <w:tcW w:w="2551" w:type="dxa"/>
            <w:vAlign w:val="center"/>
          </w:tcPr>
          <w:p>
            <w:pPr>
              <w:pStyle w:val="13"/>
            </w:pPr>
            <w:r>
              <w:t>16.20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16</w:t>
            </w:r>
            <w:r>
              <w:rPr>
                <w:rFonts w:hint="eastAsia"/>
                <w:lang w:val="en-US" w:eastAsia="zh-CN"/>
              </w:rPr>
              <w:t>414</w:t>
            </w:r>
            <w:r>
              <w:t>.13</w:t>
            </w:r>
          </w:p>
        </w:tc>
        <w:tc>
          <w:tcPr>
            <w:tcW w:w="2551" w:type="dxa"/>
            <w:vAlign w:val="center"/>
          </w:tcPr>
          <w:p>
            <w:pPr>
              <w:pStyle w:val="13"/>
            </w:pPr>
            <w:r>
              <w:t>229.13</w:t>
            </w:r>
          </w:p>
        </w:tc>
        <w:tc>
          <w:tcPr>
            <w:tcW w:w="2551" w:type="dxa"/>
            <w:vAlign w:val="center"/>
          </w:tcPr>
          <w:p>
            <w:pPr>
              <w:pStyle w:val="13"/>
            </w:pPr>
            <w:r>
              <w:t>16</w:t>
            </w:r>
            <w:r>
              <w:rPr>
                <w:rFonts w:hint="eastAsia"/>
                <w:lang w:val="en-US" w:eastAsia="zh-CN"/>
              </w:rPr>
              <w:t>185</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16</w:t>
            </w:r>
            <w:r>
              <w:rPr>
                <w:rFonts w:hint="eastAsia"/>
                <w:lang w:val="en-US" w:eastAsia="zh-CN"/>
              </w:rPr>
              <w:t>414</w:t>
            </w:r>
            <w:r>
              <w:t>.13</w:t>
            </w:r>
          </w:p>
        </w:tc>
        <w:tc>
          <w:tcPr>
            <w:tcW w:w="2551" w:type="dxa"/>
            <w:vAlign w:val="center"/>
          </w:tcPr>
          <w:p>
            <w:pPr>
              <w:pStyle w:val="13"/>
            </w:pPr>
            <w:r>
              <w:t>229.13</w:t>
            </w:r>
          </w:p>
        </w:tc>
        <w:tc>
          <w:tcPr>
            <w:tcW w:w="2551" w:type="dxa"/>
            <w:vAlign w:val="center"/>
          </w:tcPr>
          <w:p>
            <w:pPr>
              <w:pStyle w:val="13"/>
            </w:pPr>
            <w:r>
              <w:t>16</w:t>
            </w:r>
            <w:r>
              <w:rPr>
                <w:rFonts w:hint="eastAsia"/>
                <w:lang w:val="en-US" w:eastAsia="zh-CN"/>
              </w:rPr>
              <w:t>185</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2130104</w:t>
            </w:r>
          </w:p>
        </w:tc>
        <w:tc>
          <w:tcPr>
            <w:tcW w:w="4535" w:type="dxa"/>
            <w:vAlign w:val="center"/>
          </w:tcPr>
          <w:p>
            <w:pPr>
              <w:pStyle w:val="14"/>
            </w:pPr>
            <w:r>
              <w:t>事业运行</w:t>
            </w:r>
          </w:p>
        </w:tc>
        <w:tc>
          <w:tcPr>
            <w:tcW w:w="2551" w:type="dxa"/>
            <w:vAlign w:val="center"/>
          </w:tcPr>
          <w:p>
            <w:pPr>
              <w:pStyle w:val="13"/>
            </w:pPr>
            <w:r>
              <w:t>229.13</w:t>
            </w:r>
          </w:p>
        </w:tc>
        <w:tc>
          <w:tcPr>
            <w:tcW w:w="2551" w:type="dxa"/>
            <w:vAlign w:val="center"/>
          </w:tcPr>
          <w:p>
            <w:pPr>
              <w:pStyle w:val="13"/>
            </w:pPr>
            <w:r>
              <w:t>229.13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2130153</w:t>
            </w:r>
          </w:p>
        </w:tc>
        <w:tc>
          <w:tcPr>
            <w:tcW w:w="4535" w:type="dxa"/>
            <w:vAlign w:val="center"/>
          </w:tcPr>
          <w:p>
            <w:pPr>
              <w:pStyle w:val="14"/>
            </w:pPr>
            <w:r>
              <w:t>耕地建设与利用</w:t>
            </w:r>
          </w:p>
        </w:tc>
        <w:tc>
          <w:tcPr>
            <w:tcW w:w="2551" w:type="dxa"/>
            <w:vAlign w:val="center"/>
          </w:tcPr>
          <w:p>
            <w:pPr>
              <w:pStyle w:val="13"/>
            </w:pPr>
            <w:r>
              <w:t>16</w:t>
            </w:r>
            <w:r>
              <w:rPr>
                <w:rFonts w:hint="eastAsia"/>
                <w:lang w:val="en-US" w:eastAsia="zh-CN"/>
              </w:rPr>
              <w:t>185</w:t>
            </w:r>
            <w:r>
              <w:t>.00</w:t>
            </w:r>
          </w:p>
        </w:tc>
        <w:tc>
          <w:tcPr>
            <w:tcW w:w="2551" w:type="dxa"/>
            <w:vAlign w:val="center"/>
          </w:tcPr>
          <w:p>
            <w:pPr>
              <w:pStyle w:val="13"/>
            </w:pPr>
          </w:p>
        </w:tc>
        <w:tc>
          <w:tcPr>
            <w:tcW w:w="2551" w:type="dxa"/>
            <w:vAlign w:val="center"/>
          </w:tcPr>
          <w:p>
            <w:pPr>
              <w:pStyle w:val="13"/>
            </w:pPr>
            <w:r>
              <w:t>16</w:t>
            </w:r>
            <w:r>
              <w:rPr>
                <w:rFonts w:hint="eastAsia"/>
                <w:lang w:val="en-US" w:eastAsia="zh-CN"/>
              </w:rPr>
              <w:t>185</w:t>
            </w:r>
            <w:r>
              <w:t>.00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282.43</w:t>
            </w:r>
          </w:p>
        </w:tc>
        <w:tc>
          <w:tcPr>
            <w:tcW w:w="2551" w:type="dxa"/>
            <w:vAlign w:val="center"/>
          </w:tcPr>
          <w:p>
            <w:pPr>
              <w:pStyle w:val="17"/>
            </w:pPr>
            <w:r>
              <w:t>269.35</w:t>
            </w:r>
          </w:p>
        </w:tc>
        <w:tc>
          <w:tcPr>
            <w:tcW w:w="2551" w:type="dxa"/>
            <w:vAlign w:val="center"/>
          </w:tcPr>
          <w:p>
            <w:pPr>
              <w:pStyle w:val="17"/>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225.42</w:t>
            </w:r>
          </w:p>
        </w:tc>
        <w:tc>
          <w:tcPr>
            <w:tcW w:w="2551" w:type="dxa"/>
            <w:vAlign w:val="center"/>
          </w:tcPr>
          <w:p>
            <w:pPr>
              <w:pStyle w:val="13"/>
            </w:pPr>
            <w:r>
              <w:t>225.42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86.50</w:t>
            </w:r>
          </w:p>
        </w:tc>
        <w:tc>
          <w:tcPr>
            <w:tcW w:w="2551" w:type="dxa"/>
            <w:vAlign w:val="center"/>
          </w:tcPr>
          <w:p>
            <w:pPr>
              <w:pStyle w:val="13"/>
            </w:pPr>
            <w:r>
              <w:t>86.50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15.65</w:t>
            </w:r>
          </w:p>
        </w:tc>
        <w:tc>
          <w:tcPr>
            <w:tcW w:w="2551" w:type="dxa"/>
            <w:vAlign w:val="center"/>
          </w:tcPr>
          <w:p>
            <w:pPr>
              <w:pStyle w:val="13"/>
            </w:pPr>
            <w:r>
              <w:t>15.65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12.99</w:t>
            </w:r>
          </w:p>
        </w:tc>
        <w:tc>
          <w:tcPr>
            <w:tcW w:w="2551" w:type="dxa"/>
            <w:vAlign w:val="center"/>
          </w:tcPr>
          <w:p>
            <w:pPr>
              <w:pStyle w:val="13"/>
            </w:pPr>
            <w:r>
              <w:t>12.99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55.00</w:t>
            </w:r>
          </w:p>
        </w:tc>
        <w:tc>
          <w:tcPr>
            <w:tcW w:w="2551" w:type="dxa"/>
            <w:vAlign w:val="center"/>
          </w:tcPr>
          <w:p>
            <w:pPr>
              <w:pStyle w:val="13"/>
            </w:pPr>
            <w:r>
              <w:t>55.00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31.80</w:t>
            </w:r>
          </w:p>
        </w:tc>
        <w:tc>
          <w:tcPr>
            <w:tcW w:w="2551" w:type="dxa"/>
            <w:vAlign w:val="center"/>
          </w:tcPr>
          <w:p>
            <w:pPr>
              <w:pStyle w:val="13"/>
            </w:pPr>
            <w:r>
              <w:t>31.80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5.30</w:t>
            </w:r>
          </w:p>
        </w:tc>
        <w:tc>
          <w:tcPr>
            <w:tcW w:w="2551" w:type="dxa"/>
            <w:vAlign w:val="center"/>
          </w:tcPr>
          <w:p>
            <w:pPr>
              <w:pStyle w:val="13"/>
            </w:pPr>
            <w:r>
              <w:t>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16.20</w:t>
            </w:r>
          </w:p>
        </w:tc>
        <w:tc>
          <w:tcPr>
            <w:tcW w:w="2551" w:type="dxa"/>
            <w:vAlign w:val="center"/>
          </w:tcPr>
          <w:p>
            <w:pPr>
              <w:pStyle w:val="13"/>
            </w:pPr>
            <w:r>
              <w:t>16.20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1.98</w:t>
            </w:r>
          </w:p>
        </w:tc>
        <w:tc>
          <w:tcPr>
            <w:tcW w:w="2551" w:type="dxa"/>
            <w:vAlign w:val="center"/>
          </w:tcPr>
          <w:p>
            <w:pPr>
              <w:pStyle w:val="13"/>
            </w:pPr>
            <w:r>
              <w:t>1.98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13.08</w:t>
            </w:r>
          </w:p>
        </w:tc>
        <w:tc>
          <w:tcPr>
            <w:tcW w:w="2551" w:type="dxa"/>
            <w:vAlign w:val="center"/>
          </w:tcPr>
          <w:p>
            <w:pPr>
              <w:pStyle w:val="13"/>
            </w:pPr>
          </w:p>
        </w:tc>
        <w:tc>
          <w:tcPr>
            <w:tcW w:w="2551" w:type="dxa"/>
            <w:vAlign w:val="center"/>
          </w:tcPr>
          <w:p>
            <w:pPr>
              <w:pStyle w:val="13"/>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43.93</w:t>
            </w:r>
          </w:p>
        </w:tc>
        <w:tc>
          <w:tcPr>
            <w:tcW w:w="2551" w:type="dxa"/>
            <w:vAlign w:val="center"/>
          </w:tcPr>
          <w:p>
            <w:pPr>
              <w:pStyle w:val="13"/>
            </w:pPr>
            <w:r>
              <w:t>43.93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43.93</w:t>
            </w:r>
          </w:p>
        </w:tc>
        <w:tc>
          <w:tcPr>
            <w:tcW w:w="2551" w:type="dxa"/>
            <w:vAlign w:val="center"/>
          </w:tcPr>
          <w:p>
            <w:pPr>
              <w:pStyle w:val="13"/>
            </w:pPr>
            <w:r>
              <w:t>43.93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3.00</w:t>
            </w:r>
          </w:p>
        </w:tc>
        <w:tc>
          <w:tcPr>
            <w:tcW w:w="2381" w:type="dxa"/>
            <w:vAlign w:val="center"/>
          </w:tcPr>
          <w:p>
            <w:pPr>
              <w:pStyle w:val="17"/>
            </w:pPr>
            <w:r>
              <w:t>3.00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无极县农业综合开发服务中心本级2024年单位预算信息公开情况说明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按照《中华人民共和国预算法》、《地方预决算公开操作规程》和《关于进一步推进预算公开工作的实施意见》规定，现将无极县农业综合开发服务中心本级2024年单位预算公开如下：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履行农田建设和耕地保护等职责。主要是高标准农田建设项目、农业综合开发项目、农田整治项目、农田水利建设项目的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无极县农业综合开发服务中心本级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反映本单位当年全部收入。2024年预算收入16</w:t>
      </w:r>
      <w:r>
        <w:rPr>
          <w:rFonts w:hint="eastAsia"/>
          <w:lang w:val="en-US" w:eastAsia="zh-CN"/>
        </w:rPr>
        <w:t>467</w:t>
      </w:r>
      <w:r>
        <w:t>.43万元，其中：一般公共预算收入9</w:t>
      </w:r>
      <w:r>
        <w:rPr>
          <w:rFonts w:hint="eastAsia"/>
          <w:lang w:val="en-US" w:eastAsia="zh-CN"/>
        </w:rPr>
        <w:t>259</w:t>
      </w:r>
      <w:r>
        <w:t>.43万元，基金预算收入0.00万元，国有资本经营预算收入0.00万元，财政专户核拨收入0.00万元，单位资金收入0.00万元，上年结转结余7208.00万元。</w:t>
      </w:r>
    </w:p>
    <w:p>
      <w:pPr>
        <w:pStyle w:val="20"/>
      </w:pPr>
      <w:r>
        <w:t>2、支出说明</w:t>
      </w:r>
    </w:p>
    <w:p>
      <w:pPr>
        <w:pStyle w:val="20"/>
      </w:pPr>
      <w:r>
        <w:t>收支预算总表支出栏、基本支出表、项目支出表按经济分类和支出功能分类科目编制，反映无极县农业综合开发服务中心本级年度单位预算中支出预算的总体情况。2024年支出预算16</w:t>
      </w:r>
      <w:r>
        <w:rPr>
          <w:rFonts w:hint="eastAsia"/>
          <w:lang w:val="en-US" w:eastAsia="zh-CN"/>
        </w:rPr>
        <w:t>467</w:t>
      </w:r>
      <w:r>
        <w:t>.43万元，其中基本支出282.43万元，包括人员经费269.35万元和日常公用经费13.08万元；项目支出16</w:t>
      </w:r>
      <w:r>
        <w:rPr>
          <w:rFonts w:hint="eastAsia"/>
          <w:lang w:val="en-US" w:eastAsia="zh-CN"/>
        </w:rPr>
        <w:t>185</w:t>
      </w:r>
      <w:r>
        <w:t>.00万元，主要为一般公共预算支出2024年里城道镇高标准农田改造提升项目资金3951</w:t>
      </w:r>
      <w:r>
        <w:rPr>
          <w:rFonts w:hint="eastAsia"/>
          <w:lang w:val="en-US" w:eastAsia="zh-CN"/>
        </w:rPr>
        <w:t>.00</w:t>
      </w:r>
      <w:r>
        <w:t>万元、2024年北苏镇片高标准农田建设项目省级配套资金152</w:t>
      </w:r>
      <w:r>
        <w:rPr>
          <w:rFonts w:hint="eastAsia"/>
          <w:lang w:val="en-US" w:eastAsia="zh-CN"/>
        </w:rPr>
        <w:t>.00</w:t>
      </w:r>
      <w:r>
        <w:t>万元</w:t>
      </w:r>
      <w:r>
        <w:rPr>
          <w:rFonts w:hint="eastAsia"/>
          <w:lang w:eastAsia="zh-CN"/>
        </w:rPr>
        <w:t>及县级配套</w:t>
      </w:r>
      <w:r>
        <w:rPr>
          <w:rFonts w:hint="eastAsia"/>
          <w:lang w:val="en-US" w:eastAsia="zh-CN"/>
        </w:rPr>
        <w:t>101.00万元</w:t>
      </w:r>
      <w:r>
        <w:t>、2024年耕地地力补贴支出4753</w:t>
      </w:r>
      <w:r>
        <w:rPr>
          <w:rFonts w:hint="eastAsia"/>
          <w:lang w:val="en-US" w:eastAsia="zh-CN"/>
        </w:rPr>
        <w:t>.00</w:t>
      </w:r>
      <w:r>
        <w:t>万元、2024年小型农田水利维修保养项目20</w:t>
      </w:r>
      <w:r>
        <w:rPr>
          <w:rFonts w:hint="eastAsia"/>
          <w:lang w:val="en-US" w:eastAsia="zh-CN"/>
        </w:rPr>
        <w:t>.00</w:t>
      </w:r>
      <w:r>
        <w:t>万元；上年结转结余支出2024年北苏镇片高标准农田建设项目中央资金4800</w:t>
      </w:r>
      <w:r>
        <w:rPr>
          <w:rFonts w:hint="eastAsia"/>
          <w:lang w:val="en-US" w:eastAsia="zh-CN"/>
        </w:rPr>
        <w:t>.00</w:t>
      </w:r>
      <w:r>
        <w:t>万元及2023年高标准项目中央资金2408</w:t>
      </w:r>
      <w:r>
        <w:rPr>
          <w:rFonts w:hint="eastAsia"/>
          <w:lang w:val="en-US" w:eastAsia="zh-CN"/>
        </w:rPr>
        <w:t>.00</w:t>
      </w:r>
      <w:r>
        <w:t>万元。</w:t>
      </w:r>
    </w:p>
    <w:p>
      <w:pPr>
        <w:pStyle w:val="20"/>
      </w:pPr>
      <w:r>
        <w:t>3、比上年增减情况</w:t>
      </w:r>
    </w:p>
    <w:p>
      <w:pPr>
        <w:pStyle w:val="20"/>
      </w:pPr>
      <w:r>
        <w:t>2024年预算收支安排16</w:t>
      </w:r>
      <w:r>
        <w:rPr>
          <w:rFonts w:hint="eastAsia"/>
          <w:lang w:val="en-US" w:eastAsia="zh-CN"/>
        </w:rPr>
        <w:t>467</w:t>
      </w:r>
      <w:r>
        <w:t>.43万元，较2023年预算增加12</w:t>
      </w:r>
      <w:r>
        <w:rPr>
          <w:rFonts w:hint="eastAsia"/>
          <w:lang w:val="en-US" w:eastAsia="zh-CN"/>
        </w:rPr>
        <w:t>623</w:t>
      </w:r>
      <w:r>
        <w:t>.41万元，其中：基本支出减少68.59万元，主要为在职人员减少，基本支出减少</w:t>
      </w:r>
      <w:r>
        <w:rPr>
          <w:rFonts w:hint="eastAsia"/>
          <w:lang w:eastAsia="zh-CN"/>
        </w:rPr>
        <w:t>；</w:t>
      </w:r>
      <w:r>
        <w:t>项目支出增加12</w:t>
      </w:r>
      <w:r>
        <w:rPr>
          <w:rFonts w:hint="eastAsia"/>
          <w:lang w:val="en-US" w:eastAsia="zh-CN"/>
        </w:rPr>
        <w:t>692</w:t>
      </w:r>
      <w:r>
        <w:t>.00万元，主要为2024年里城道镇高标准农田改造提升项目资金及北苏镇片高标准农田建设项目省级配套资金、2024年耕地地力补贴项目、2024年小型农田水利维修保养项目。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2024年，我单位机关运行经费共计安排13.08万元，主要用于日常维修、办公用房水电费、办公用房取暖费、办公用房物业管理费等日常运行支出。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3.00万元，其中因公出国（境）费0.00万元；公务用车购置及运维费3.00万元（其中：公务用车购置费为0.00万元，公务用车运维费3.00万元)；公务接待费0.00万元。与2023年相比增加0.00万元，增减变化的主要原因是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1、2024年省级耕地建设与利用资金（地方政府债券部分）-里城道片高标准农田改造绩效目标表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13013024P000124100021</w:t>
            </w:r>
          </w:p>
        </w:tc>
        <w:tc>
          <w:tcPr>
            <w:tcW w:w="1587" w:type="dxa"/>
            <w:vAlign w:val="center"/>
          </w:tcPr>
          <w:p>
            <w:pPr>
              <w:pStyle w:val="12"/>
            </w:pPr>
            <w:r>
              <w:t>项目名称</w:t>
            </w:r>
          </w:p>
        </w:tc>
        <w:tc>
          <w:tcPr>
            <w:tcW w:w="4422" w:type="dxa"/>
            <w:gridSpan w:val="3"/>
            <w:vAlign w:val="center"/>
          </w:tcPr>
          <w:p>
            <w:pPr>
              <w:pStyle w:val="14"/>
            </w:pPr>
            <w:r>
              <w:t>2024年省级耕地建设与利用资金（地方政府债券部分）-里城道片高标准农田改造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993.00</w:t>
            </w:r>
          </w:p>
        </w:tc>
        <w:tc>
          <w:tcPr>
            <w:tcW w:w="1587" w:type="dxa"/>
            <w:vAlign w:val="center"/>
          </w:tcPr>
          <w:p>
            <w:pPr>
              <w:pStyle w:val="12"/>
            </w:pPr>
            <w:r>
              <w:t>其中：财政    资金</w:t>
            </w:r>
          </w:p>
        </w:tc>
        <w:tc>
          <w:tcPr>
            <w:tcW w:w="1304" w:type="dxa"/>
            <w:vAlign w:val="center"/>
          </w:tcPr>
          <w:p>
            <w:pPr>
              <w:pStyle w:val="14"/>
            </w:pPr>
            <w:r>
              <w:t>993.00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同中央资金一同用于2024年里城道镇片高标准农田改造提升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100.00</w:t>
            </w:r>
          </w:p>
        </w:tc>
        <w:tc>
          <w:tcPr>
            <w:tcW w:w="1587" w:type="dxa"/>
            <w:vAlign w:val="center"/>
          </w:tcPr>
          <w:p>
            <w:pPr>
              <w:pStyle w:val="15"/>
            </w:pPr>
            <w:r>
              <w:t>200.00</w:t>
            </w:r>
          </w:p>
        </w:tc>
        <w:tc>
          <w:tcPr>
            <w:tcW w:w="1304" w:type="dxa"/>
            <w:vAlign w:val="center"/>
          </w:tcPr>
          <w:p>
            <w:pPr>
              <w:pStyle w:val="15"/>
            </w:pPr>
            <w:r>
              <w:t>500.00</w:t>
            </w:r>
          </w:p>
        </w:tc>
        <w:tc>
          <w:tcPr>
            <w:tcW w:w="3118" w:type="dxa"/>
            <w:gridSpan w:val="2"/>
            <w:vAlign w:val="center"/>
          </w:tcPr>
          <w:p>
            <w:pPr>
              <w:pStyle w:val="15"/>
            </w:pPr>
            <w:r>
              <w:t>993.00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1.同中央资金一同用于2024年里城道镇片高标准农田改造提升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改造提升高标准农田面积</w:t>
            </w:r>
          </w:p>
        </w:tc>
        <w:tc>
          <w:tcPr>
            <w:tcW w:w="2891" w:type="dxa"/>
            <w:vAlign w:val="center"/>
          </w:tcPr>
          <w:p>
            <w:pPr>
              <w:pStyle w:val="14"/>
            </w:pPr>
            <w:r>
              <w:t>改造提升高标准农田面积</w:t>
            </w:r>
          </w:p>
        </w:tc>
        <w:tc>
          <w:tcPr>
            <w:tcW w:w="1276" w:type="dxa"/>
            <w:vAlign w:val="center"/>
          </w:tcPr>
          <w:p>
            <w:pPr>
              <w:pStyle w:val="14"/>
            </w:pPr>
            <w:r>
              <w:t>≥2万亩</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项目验收合格率</w:t>
            </w:r>
          </w:p>
        </w:tc>
        <w:tc>
          <w:tcPr>
            <w:tcW w:w="2891" w:type="dxa"/>
            <w:vAlign w:val="center"/>
          </w:tcPr>
          <w:p>
            <w:pPr>
              <w:pStyle w:val="14"/>
            </w:pPr>
            <w:r>
              <w:t>项目验收合格率</w:t>
            </w:r>
          </w:p>
        </w:tc>
        <w:tc>
          <w:tcPr>
            <w:tcW w:w="1276" w:type="dxa"/>
            <w:vAlign w:val="center"/>
          </w:tcPr>
          <w:p>
            <w:pPr>
              <w:pStyle w:val="14"/>
            </w:pPr>
            <w:r>
              <w:t>≥100%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任务完成及时性</w:t>
            </w:r>
          </w:p>
        </w:tc>
        <w:tc>
          <w:tcPr>
            <w:tcW w:w="2891" w:type="dxa"/>
            <w:vAlign w:val="center"/>
          </w:tcPr>
          <w:p>
            <w:pPr>
              <w:pStyle w:val="14"/>
            </w:pPr>
            <w:r>
              <w:t>任务完成及时性</w:t>
            </w:r>
          </w:p>
        </w:tc>
        <w:tc>
          <w:tcPr>
            <w:tcW w:w="1276" w:type="dxa"/>
            <w:vAlign w:val="center"/>
          </w:tcPr>
          <w:p>
            <w:pPr>
              <w:pStyle w:val="14"/>
            </w:pPr>
            <w:r>
              <w:t>≤1年</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财政资金亩均</w:t>
            </w:r>
          </w:p>
        </w:tc>
        <w:tc>
          <w:tcPr>
            <w:tcW w:w="2891" w:type="dxa"/>
            <w:vAlign w:val="center"/>
          </w:tcPr>
          <w:p>
            <w:pPr>
              <w:pStyle w:val="14"/>
            </w:pPr>
            <w:r>
              <w:t>财政资金亩均</w:t>
            </w:r>
          </w:p>
        </w:tc>
        <w:tc>
          <w:tcPr>
            <w:tcW w:w="1276" w:type="dxa"/>
            <w:vAlign w:val="center"/>
          </w:tcPr>
          <w:p>
            <w:pPr>
              <w:pStyle w:val="14"/>
            </w:pPr>
            <w:r>
              <w:t>≥1975.5元</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粮食综合生产能力</w:t>
            </w:r>
          </w:p>
        </w:tc>
        <w:tc>
          <w:tcPr>
            <w:tcW w:w="2891" w:type="dxa"/>
            <w:vAlign w:val="center"/>
          </w:tcPr>
          <w:p>
            <w:pPr>
              <w:pStyle w:val="14"/>
            </w:pPr>
            <w:r>
              <w:t>粮食综合生产能力</w:t>
            </w:r>
          </w:p>
        </w:tc>
        <w:tc>
          <w:tcPr>
            <w:tcW w:w="1276" w:type="dxa"/>
            <w:vAlign w:val="center"/>
          </w:tcPr>
          <w:p>
            <w:pPr>
              <w:pStyle w:val="14"/>
            </w:pPr>
            <w:r>
              <w:t>明显提升</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田间道路通达率</w:t>
            </w:r>
          </w:p>
        </w:tc>
        <w:tc>
          <w:tcPr>
            <w:tcW w:w="2891" w:type="dxa"/>
            <w:vAlign w:val="center"/>
          </w:tcPr>
          <w:p>
            <w:pPr>
              <w:pStyle w:val="14"/>
            </w:pPr>
            <w:r>
              <w:t>田间道路通达率</w:t>
            </w:r>
          </w:p>
        </w:tc>
        <w:tc>
          <w:tcPr>
            <w:tcW w:w="1276" w:type="dxa"/>
            <w:vAlign w:val="center"/>
          </w:tcPr>
          <w:p>
            <w:pPr>
              <w:pStyle w:val="14"/>
            </w:pPr>
            <w:r>
              <w:t>≥100%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耕地质量</w:t>
            </w:r>
          </w:p>
        </w:tc>
        <w:tc>
          <w:tcPr>
            <w:tcW w:w="2891" w:type="dxa"/>
            <w:vAlign w:val="center"/>
          </w:tcPr>
          <w:p>
            <w:pPr>
              <w:pStyle w:val="14"/>
            </w:pPr>
            <w:r>
              <w:t>耕地质量</w:t>
            </w:r>
          </w:p>
        </w:tc>
        <w:tc>
          <w:tcPr>
            <w:tcW w:w="1276" w:type="dxa"/>
            <w:vAlign w:val="center"/>
          </w:tcPr>
          <w:p>
            <w:pPr>
              <w:pStyle w:val="14"/>
            </w:pPr>
            <w:r>
              <w:t>逐步提升</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农业种植结构</w:t>
            </w:r>
          </w:p>
        </w:tc>
        <w:tc>
          <w:tcPr>
            <w:tcW w:w="2891" w:type="dxa"/>
            <w:vAlign w:val="center"/>
          </w:tcPr>
          <w:p>
            <w:pPr>
              <w:pStyle w:val="14"/>
            </w:pPr>
            <w:r>
              <w:t>农业种植结构</w:t>
            </w:r>
          </w:p>
        </w:tc>
        <w:tc>
          <w:tcPr>
            <w:tcW w:w="1276" w:type="dxa"/>
            <w:vAlign w:val="center"/>
          </w:tcPr>
          <w:p>
            <w:pPr>
              <w:pStyle w:val="14"/>
            </w:pPr>
            <w:r>
              <w:t>进一步优化</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受益群众满意度</w:t>
            </w:r>
          </w:p>
        </w:tc>
        <w:tc>
          <w:tcPr>
            <w:tcW w:w="1276" w:type="dxa"/>
            <w:vAlign w:val="center"/>
          </w:tcPr>
          <w:p>
            <w:pPr>
              <w:pStyle w:val="14"/>
            </w:pPr>
            <w:r>
              <w:t>≥90%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服务对象满意度指标</w:t>
            </w:r>
          </w:p>
        </w:tc>
        <w:tc>
          <w:tcPr>
            <w:tcW w:w="1332" w:type="dxa"/>
            <w:vAlign w:val="center"/>
          </w:tcPr>
          <w:p>
            <w:pPr>
              <w:pStyle w:val="14"/>
            </w:pPr>
            <w:r>
              <w:t>收益乡村满意度</w:t>
            </w:r>
          </w:p>
        </w:tc>
        <w:tc>
          <w:tcPr>
            <w:tcW w:w="2891" w:type="dxa"/>
            <w:vAlign w:val="center"/>
          </w:tcPr>
          <w:p>
            <w:pPr>
              <w:pStyle w:val="14"/>
            </w:pPr>
            <w:r>
              <w:t>收益乡村满意度</w:t>
            </w:r>
          </w:p>
        </w:tc>
        <w:tc>
          <w:tcPr>
            <w:tcW w:w="1276" w:type="dxa"/>
            <w:vAlign w:val="center"/>
          </w:tcPr>
          <w:p>
            <w:pPr>
              <w:pStyle w:val="14"/>
            </w:pPr>
            <w:r>
              <w:t>≥90%</w:t>
            </w:r>
          </w:p>
        </w:tc>
        <w:tc>
          <w:tcPr>
            <w:tcW w:w="1843" w:type="dxa"/>
            <w:vAlign w:val="center"/>
          </w:tcPr>
          <w:p>
            <w:pPr>
              <w:pStyle w:val="14"/>
            </w:pPr>
            <w:r>
              <w:t>项目初设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2、2024年无极县耕地地力保护补贴绩效目标表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13013024P00000210004N</w:t>
            </w:r>
          </w:p>
        </w:tc>
        <w:tc>
          <w:tcPr>
            <w:tcW w:w="1587" w:type="dxa"/>
            <w:vAlign w:val="center"/>
          </w:tcPr>
          <w:p>
            <w:pPr>
              <w:pStyle w:val="12"/>
            </w:pPr>
            <w:r>
              <w:t>项目名称</w:t>
            </w:r>
          </w:p>
        </w:tc>
        <w:tc>
          <w:tcPr>
            <w:tcW w:w="4422" w:type="dxa"/>
            <w:gridSpan w:val="3"/>
            <w:vAlign w:val="center"/>
          </w:tcPr>
          <w:p>
            <w:pPr>
              <w:pStyle w:val="14"/>
            </w:pPr>
            <w:r>
              <w:t>2024年无极县耕地地力保护补贴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4753.00</w:t>
            </w:r>
          </w:p>
        </w:tc>
        <w:tc>
          <w:tcPr>
            <w:tcW w:w="1587" w:type="dxa"/>
            <w:vAlign w:val="center"/>
          </w:tcPr>
          <w:p>
            <w:pPr>
              <w:pStyle w:val="12"/>
            </w:pPr>
            <w:r>
              <w:t>其中：财政    资金</w:t>
            </w:r>
          </w:p>
        </w:tc>
        <w:tc>
          <w:tcPr>
            <w:tcW w:w="1304" w:type="dxa"/>
            <w:vAlign w:val="center"/>
          </w:tcPr>
          <w:p>
            <w:pPr>
              <w:pStyle w:val="14"/>
            </w:pPr>
            <w:r>
              <w:t>4753.00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用于2024年全县耕地地力保护补贴发放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1753.00</w:t>
            </w:r>
          </w:p>
        </w:tc>
        <w:tc>
          <w:tcPr>
            <w:tcW w:w="1587" w:type="dxa"/>
            <w:vAlign w:val="center"/>
          </w:tcPr>
          <w:p>
            <w:pPr>
              <w:pStyle w:val="15"/>
            </w:pPr>
            <w:r>
              <w:t>3000.00</w:t>
            </w:r>
          </w:p>
        </w:tc>
        <w:tc>
          <w:tcPr>
            <w:tcW w:w="1304" w:type="dxa"/>
            <w:vAlign w:val="center"/>
          </w:tcPr>
          <w:p>
            <w:pPr>
              <w:pStyle w:val="15"/>
            </w:pPr>
            <w:r>
              <w:t xml:space="preserve"> </w:t>
            </w:r>
          </w:p>
        </w:tc>
        <w:tc>
          <w:tcPr>
            <w:tcW w:w="311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1.用于全县2024年耕地地力保护补贴发放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被补贴耕地数</w:t>
            </w:r>
          </w:p>
        </w:tc>
        <w:tc>
          <w:tcPr>
            <w:tcW w:w="2891" w:type="dxa"/>
            <w:vAlign w:val="center"/>
          </w:tcPr>
          <w:p>
            <w:pPr>
              <w:pStyle w:val="14"/>
            </w:pPr>
            <w:r>
              <w:t>被补贴耕地数</w:t>
            </w:r>
          </w:p>
        </w:tc>
        <w:tc>
          <w:tcPr>
            <w:tcW w:w="1276" w:type="dxa"/>
            <w:vAlign w:val="center"/>
          </w:tcPr>
          <w:p>
            <w:pPr>
              <w:pStyle w:val="14"/>
            </w:pPr>
            <w:r>
              <w:t>≥48万亩</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补贴下达到户率</w:t>
            </w:r>
          </w:p>
        </w:tc>
        <w:tc>
          <w:tcPr>
            <w:tcW w:w="2891" w:type="dxa"/>
            <w:vAlign w:val="center"/>
          </w:tcPr>
          <w:p>
            <w:pPr>
              <w:pStyle w:val="14"/>
            </w:pPr>
            <w:r>
              <w:t>补贴下达到户率</w:t>
            </w:r>
          </w:p>
        </w:tc>
        <w:tc>
          <w:tcPr>
            <w:tcW w:w="1276" w:type="dxa"/>
            <w:vAlign w:val="center"/>
          </w:tcPr>
          <w:p>
            <w:pPr>
              <w:pStyle w:val="14"/>
            </w:pPr>
            <w:r>
              <w:t>≥100%</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完成时限</w:t>
            </w:r>
          </w:p>
        </w:tc>
        <w:tc>
          <w:tcPr>
            <w:tcW w:w="2891" w:type="dxa"/>
            <w:vAlign w:val="center"/>
          </w:tcPr>
          <w:p>
            <w:pPr>
              <w:pStyle w:val="14"/>
            </w:pPr>
            <w:r>
              <w:t>完成时限</w:t>
            </w:r>
          </w:p>
        </w:tc>
        <w:tc>
          <w:tcPr>
            <w:tcW w:w="1276" w:type="dxa"/>
            <w:vAlign w:val="center"/>
          </w:tcPr>
          <w:p>
            <w:pPr>
              <w:pStyle w:val="14"/>
            </w:pPr>
            <w:r>
              <w:t>≤1年</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财政补贴亩均</w:t>
            </w:r>
          </w:p>
        </w:tc>
        <w:tc>
          <w:tcPr>
            <w:tcW w:w="2891" w:type="dxa"/>
            <w:vAlign w:val="center"/>
          </w:tcPr>
          <w:p>
            <w:pPr>
              <w:pStyle w:val="14"/>
            </w:pPr>
            <w:r>
              <w:t>财政补贴亩均</w:t>
            </w:r>
          </w:p>
        </w:tc>
        <w:tc>
          <w:tcPr>
            <w:tcW w:w="1276" w:type="dxa"/>
            <w:vAlign w:val="center"/>
          </w:tcPr>
          <w:p>
            <w:pPr>
              <w:pStyle w:val="14"/>
            </w:pPr>
            <w:r>
              <w:t>≥99元</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农民年均粮食收入</w:t>
            </w:r>
          </w:p>
        </w:tc>
        <w:tc>
          <w:tcPr>
            <w:tcW w:w="2891" w:type="dxa"/>
            <w:vAlign w:val="center"/>
          </w:tcPr>
          <w:p>
            <w:pPr>
              <w:pStyle w:val="14"/>
            </w:pPr>
            <w:r>
              <w:t>农民年均粮食收入</w:t>
            </w:r>
          </w:p>
        </w:tc>
        <w:tc>
          <w:tcPr>
            <w:tcW w:w="1276" w:type="dxa"/>
            <w:vAlign w:val="center"/>
          </w:tcPr>
          <w:p>
            <w:pPr>
              <w:pStyle w:val="14"/>
            </w:pPr>
            <w:r>
              <w:t>逐步提高</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粮食综合生产能力</w:t>
            </w:r>
          </w:p>
        </w:tc>
        <w:tc>
          <w:tcPr>
            <w:tcW w:w="2891" w:type="dxa"/>
            <w:vAlign w:val="center"/>
          </w:tcPr>
          <w:p>
            <w:pPr>
              <w:pStyle w:val="14"/>
            </w:pPr>
            <w:r>
              <w:t>粮食综合生产能力</w:t>
            </w:r>
          </w:p>
        </w:tc>
        <w:tc>
          <w:tcPr>
            <w:tcW w:w="1276" w:type="dxa"/>
            <w:vAlign w:val="center"/>
          </w:tcPr>
          <w:p>
            <w:pPr>
              <w:pStyle w:val="14"/>
            </w:pPr>
            <w:r>
              <w:t>逐步提升</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耕地质量</w:t>
            </w:r>
          </w:p>
        </w:tc>
        <w:tc>
          <w:tcPr>
            <w:tcW w:w="2891" w:type="dxa"/>
            <w:vAlign w:val="center"/>
          </w:tcPr>
          <w:p>
            <w:pPr>
              <w:pStyle w:val="14"/>
            </w:pPr>
            <w:r>
              <w:t>耕地质量</w:t>
            </w:r>
          </w:p>
        </w:tc>
        <w:tc>
          <w:tcPr>
            <w:tcW w:w="1276" w:type="dxa"/>
            <w:vAlign w:val="center"/>
          </w:tcPr>
          <w:p>
            <w:pPr>
              <w:pStyle w:val="14"/>
            </w:pPr>
            <w:r>
              <w:t>逐步提升</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农业种植结构</w:t>
            </w:r>
          </w:p>
        </w:tc>
        <w:tc>
          <w:tcPr>
            <w:tcW w:w="2891" w:type="dxa"/>
            <w:vAlign w:val="center"/>
          </w:tcPr>
          <w:p>
            <w:pPr>
              <w:pStyle w:val="14"/>
            </w:pPr>
            <w:r>
              <w:t>农业种植结构</w:t>
            </w:r>
          </w:p>
        </w:tc>
        <w:tc>
          <w:tcPr>
            <w:tcW w:w="1276" w:type="dxa"/>
            <w:vAlign w:val="center"/>
          </w:tcPr>
          <w:p>
            <w:pPr>
              <w:pStyle w:val="14"/>
            </w:pPr>
            <w:r>
              <w:t>逐步优化</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补贴对象满意度</w:t>
            </w:r>
          </w:p>
        </w:tc>
        <w:tc>
          <w:tcPr>
            <w:tcW w:w="2891" w:type="dxa"/>
            <w:vAlign w:val="center"/>
          </w:tcPr>
          <w:p>
            <w:pPr>
              <w:pStyle w:val="14"/>
            </w:pPr>
            <w:r>
              <w:t>补贴对象满意度</w:t>
            </w:r>
          </w:p>
        </w:tc>
        <w:tc>
          <w:tcPr>
            <w:tcW w:w="1276" w:type="dxa"/>
            <w:vAlign w:val="center"/>
          </w:tcPr>
          <w:p>
            <w:pPr>
              <w:pStyle w:val="14"/>
            </w:pPr>
            <w:r>
              <w:t>≥100%</w:t>
            </w:r>
          </w:p>
        </w:tc>
        <w:tc>
          <w:tcPr>
            <w:tcW w:w="1843"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3、2024年小型农田水利设施维修养护资金绩效目标表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13013024P000124100048</w:t>
            </w:r>
          </w:p>
        </w:tc>
        <w:tc>
          <w:tcPr>
            <w:tcW w:w="1587" w:type="dxa"/>
            <w:vAlign w:val="center"/>
          </w:tcPr>
          <w:p>
            <w:pPr>
              <w:pStyle w:val="12"/>
            </w:pPr>
            <w:r>
              <w:t>项目名称</w:t>
            </w:r>
          </w:p>
        </w:tc>
        <w:tc>
          <w:tcPr>
            <w:tcW w:w="4422" w:type="dxa"/>
            <w:gridSpan w:val="3"/>
            <w:vAlign w:val="center"/>
          </w:tcPr>
          <w:p>
            <w:pPr>
              <w:pStyle w:val="14"/>
            </w:pPr>
            <w:r>
              <w:t>2024年小型农田水利设施维修养护资金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w:t>
            </w:r>
          </w:p>
        </w:tc>
        <w:tc>
          <w:tcPr>
            <w:tcW w:w="1587" w:type="dxa"/>
            <w:vAlign w:val="center"/>
          </w:tcPr>
          <w:p>
            <w:pPr>
              <w:pStyle w:val="12"/>
            </w:pPr>
            <w:r>
              <w:t>其中：财政    资金</w:t>
            </w:r>
          </w:p>
        </w:tc>
        <w:tc>
          <w:tcPr>
            <w:tcW w:w="1304" w:type="dxa"/>
            <w:vAlign w:val="center"/>
          </w:tcPr>
          <w:p>
            <w:pPr>
              <w:pStyle w:val="14"/>
            </w:pPr>
            <w:r>
              <w:t>20.00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用于2024年我县小型农田水利设施维修养护事宜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10.00</w:t>
            </w:r>
          </w:p>
        </w:tc>
        <w:tc>
          <w:tcPr>
            <w:tcW w:w="1587" w:type="dxa"/>
            <w:vAlign w:val="center"/>
          </w:tcPr>
          <w:p>
            <w:pPr>
              <w:pStyle w:val="15"/>
            </w:pPr>
            <w:r>
              <w:t>10.00</w:t>
            </w:r>
          </w:p>
        </w:tc>
        <w:tc>
          <w:tcPr>
            <w:tcW w:w="1304" w:type="dxa"/>
            <w:vAlign w:val="center"/>
          </w:tcPr>
          <w:p>
            <w:pPr>
              <w:pStyle w:val="15"/>
            </w:pPr>
            <w:r>
              <w:t xml:space="preserve"> </w:t>
            </w:r>
          </w:p>
        </w:tc>
        <w:tc>
          <w:tcPr>
            <w:tcW w:w="311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1.用于2024年全县范围内小型农田水利维修保养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项目验收合格率</w:t>
            </w:r>
          </w:p>
        </w:tc>
        <w:tc>
          <w:tcPr>
            <w:tcW w:w="2891" w:type="dxa"/>
            <w:vAlign w:val="center"/>
          </w:tcPr>
          <w:p>
            <w:pPr>
              <w:pStyle w:val="14"/>
            </w:pPr>
            <w:r>
              <w:t>项目验收合格率</w:t>
            </w:r>
          </w:p>
        </w:tc>
        <w:tc>
          <w:tcPr>
            <w:tcW w:w="1276" w:type="dxa"/>
            <w:vAlign w:val="center"/>
          </w:tcPr>
          <w:p>
            <w:pPr>
              <w:pStyle w:val="14"/>
            </w:pPr>
            <w:r>
              <w:t>≥100%</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设施维修保养数量</w:t>
            </w:r>
          </w:p>
        </w:tc>
        <w:tc>
          <w:tcPr>
            <w:tcW w:w="2891" w:type="dxa"/>
            <w:vAlign w:val="center"/>
          </w:tcPr>
          <w:p>
            <w:pPr>
              <w:pStyle w:val="14"/>
            </w:pPr>
            <w:r>
              <w:t>设施维修保养数量</w:t>
            </w:r>
          </w:p>
        </w:tc>
        <w:tc>
          <w:tcPr>
            <w:tcW w:w="1276" w:type="dxa"/>
            <w:vAlign w:val="center"/>
          </w:tcPr>
          <w:p>
            <w:pPr>
              <w:pStyle w:val="14"/>
            </w:pPr>
            <w:r>
              <w:t>进一步提升</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全年项目成本</w:t>
            </w:r>
          </w:p>
        </w:tc>
        <w:tc>
          <w:tcPr>
            <w:tcW w:w="2891" w:type="dxa"/>
            <w:vAlign w:val="center"/>
          </w:tcPr>
          <w:p>
            <w:pPr>
              <w:pStyle w:val="14"/>
            </w:pPr>
            <w:r>
              <w:t>全年项目成本</w:t>
            </w:r>
          </w:p>
        </w:tc>
        <w:tc>
          <w:tcPr>
            <w:tcW w:w="1276" w:type="dxa"/>
            <w:vAlign w:val="center"/>
          </w:tcPr>
          <w:p>
            <w:pPr>
              <w:pStyle w:val="14"/>
            </w:pPr>
            <w:r>
              <w:t>≥20万元</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完成时限</w:t>
            </w:r>
          </w:p>
        </w:tc>
        <w:tc>
          <w:tcPr>
            <w:tcW w:w="2891" w:type="dxa"/>
            <w:vAlign w:val="center"/>
          </w:tcPr>
          <w:p>
            <w:pPr>
              <w:pStyle w:val="14"/>
            </w:pPr>
            <w:r>
              <w:t>完成时限</w:t>
            </w:r>
          </w:p>
        </w:tc>
        <w:tc>
          <w:tcPr>
            <w:tcW w:w="1276" w:type="dxa"/>
            <w:vAlign w:val="center"/>
          </w:tcPr>
          <w:p>
            <w:pPr>
              <w:pStyle w:val="14"/>
            </w:pPr>
            <w:r>
              <w:t>≤1年</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节水稳产</w:t>
            </w:r>
          </w:p>
        </w:tc>
        <w:tc>
          <w:tcPr>
            <w:tcW w:w="2891" w:type="dxa"/>
            <w:vAlign w:val="center"/>
          </w:tcPr>
          <w:p>
            <w:pPr>
              <w:pStyle w:val="14"/>
            </w:pPr>
            <w:r>
              <w:t>节水稳产</w:t>
            </w:r>
          </w:p>
        </w:tc>
        <w:tc>
          <w:tcPr>
            <w:tcW w:w="1276" w:type="dxa"/>
            <w:vAlign w:val="center"/>
          </w:tcPr>
          <w:p>
            <w:pPr>
              <w:pStyle w:val="14"/>
            </w:pPr>
            <w:r>
              <w:t>有所提升</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水资源利用率</w:t>
            </w:r>
          </w:p>
        </w:tc>
        <w:tc>
          <w:tcPr>
            <w:tcW w:w="2891" w:type="dxa"/>
            <w:vAlign w:val="center"/>
          </w:tcPr>
          <w:p>
            <w:pPr>
              <w:pStyle w:val="14"/>
            </w:pPr>
            <w:r>
              <w:t>水资源利用率</w:t>
            </w:r>
          </w:p>
        </w:tc>
        <w:tc>
          <w:tcPr>
            <w:tcW w:w="1276" w:type="dxa"/>
            <w:vAlign w:val="center"/>
          </w:tcPr>
          <w:p>
            <w:pPr>
              <w:pStyle w:val="14"/>
            </w:pPr>
            <w:r>
              <w:t>进一步提高</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水资源利用结构</w:t>
            </w:r>
          </w:p>
        </w:tc>
        <w:tc>
          <w:tcPr>
            <w:tcW w:w="2891" w:type="dxa"/>
            <w:vAlign w:val="center"/>
          </w:tcPr>
          <w:p>
            <w:pPr>
              <w:pStyle w:val="14"/>
            </w:pPr>
            <w:r>
              <w:t>水资源利用结构</w:t>
            </w:r>
          </w:p>
        </w:tc>
        <w:tc>
          <w:tcPr>
            <w:tcW w:w="1276" w:type="dxa"/>
            <w:vAlign w:val="center"/>
          </w:tcPr>
          <w:p>
            <w:pPr>
              <w:pStyle w:val="14"/>
            </w:pPr>
            <w:r>
              <w:t>进一步优化</w:t>
            </w:r>
          </w:p>
        </w:tc>
        <w:tc>
          <w:tcPr>
            <w:tcW w:w="1843"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受益乡村满意度</w:t>
            </w:r>
          </w:p>
        </w:tc>
        <w:tc>
          <w:tcPr>
            <w:tcW w:w="2891" w:type="dxa"/>
            <w:vAlign w:val="center"/>
          </w:tcPr>
          <w:p>
            <w:pPr>
              <w:pStyle w:val="14"/>
            </w:pPr>
            <w:r>
              <w:t>受益乡村满意度</w:t>
            </w:r>
          </w:p>
        </w:tc>
        <w:tc>
          <w:tcPr>
            <w:tcW w:w="1276" w:type="dxa"/>
            <w:vAlign w:val="center"/>
          </w:tcPr>
          <w:p>
            <w:pPr>
              <w:pStyle w:val="14"/>
            </w:pPr>
            <w:r>
              <w:t>≥90%</w:t>
            </w:r>
          </w:p>
        </w:tc>
        <w:tc>
          <w:tcPr>
            <w:tcW w:w="1843"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4、2024年中央耕地建设与利用资金（里城道片高标准农田改造）绩效目标表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13013024P00012410001D</w:t>
            </w:r>
          </w:p>
        </w:tc>
        <w:tc>
          <w:tcPr>
            <w:tcW w:w="1587" w:type="dxa"/>
            <w:vAlign w:val="center"/>
          </w:tcPr>
          <w:p>
            <w:pPr>
              <w:pStyle w:val="12"/>
            </w:pPr>
            <w:r>
              <w:t>项目名称</w:t>
            </w:r>
          </w:p>
        </w:tc>
        <w:tc>
          <w:tcPr>
            <w:tcW w:w="4422" w:type="dxa"/>
            <w:gridSpan w:val="3"/>
            <w:vAlign w:val="center"/>
          </w:tcPr>
          <w:p>
            <w:pPr>
              <w:pStyle w:val="14"/>
            </w:pPr>
            <w:r>
              <w:t>2024年中央耕地建设与利用资金（里城道片高标准农田改造）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2958.00</w:t>
            </w:r>
          </w:p>
        </w:tc>
        <w:tc>
          <w:tcPr>
            <w:tcW w:w="1587" w:type="dxa"/>
            <w:vAlign w:val="center"/>
          </w:tcPr>
          <w:p>
            <w:pPr>
              <w:pStyle w:val="12"/>
            </w:pPr>
            <w:r>
              <w:t>其中：财政    资金</w:t>
            </w:r>
          </w:p>
        </w:tc>
        <w:tc>
          <w:tcPr>
            <w:tcW w:w="1304" w:type="dxa"/>
            <w:vAlign w:val="center"/>
          </w:tcPr>
          <w:p>
            <w:pPr>
              <w:pStyle w:val="14"/>
            </w:pPr>
            <w:r>
              <w:t>2958.00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同省级资金一同用于2024年里城道镇片高标准农田改造提升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300.00</w:t>
            </w:r>
          </w:p>
        </w:tc>
        <w:tc>
          <w:tcPr>
            <w:tcW w:w="1587" w:type="dxa"/>
            <w:vAlign w:val="center"/>
          </w:tcPr>
          <w:p>
            <w:pPr>
              <w:pStyle w:val="15"/>
            </w:pPr>
            <w:r>
              <w:t>600.00</w:t>
            </w:r>
          </w:p>
        </w:tc>
        <w:tc>
          <w:tcPr>
            <w:tcW w:w="1304" w:type="dxa"/>
            <w:vAlign w:val="center"/>
          </w:tcPr>
          <w:p>
            <w:pPr>
              <w:pStyle w:val="15"/>
            </w:pPr>
            <w:r>
              <w:t>1460.00</w:t>
            </w:r>
          </w:p>
        </w:tc>
        <w:tc>
          <w:tcPr>
            <w:tcW w:w="3118" w:type="dxa"/>
            <w:gridSpan w:val="2"/>
            <w:vAlign w:val="center"/>
          </w:tcPr>
          <w:p>
            <w:pPr>
              <w:pStyle w:val="15"/>
            </w:pPr>
            <w:r>
              <w:t>598.00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1.同省级资金一同用于2024年里城道镇片高标准农田改造提升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新增高标准农田面积</w:t>
            </w:r>
          </w:p>
        </w:tc>
        <w:tc>
          <w:tcPr>
            <w:tcW w:w="2891" w:type="dxa"/>
            <w:vAlign w:val="center"/>
          </w:tcPr>
          <w:p>
            <w:pPr>
              <w:pStyle w:val="14"/>
            </w:pPr>
            <w:r>
              <w:t>新增高标准农田面积</w:t>
            </w:r>
          </w:p>
        </w:tc>
        <w:tc>
          <w:tcPr>
            <w:tcW w:w="1276" w:type="dxa"/>
            <w:vAlign w:val="center"/>
          </w:tcPr>
          <w:p>
            <w:pPr>
              <w:pStyle w:val="14"/>
            </w:pPr>
            <w:r>
              <w:t>≥2万亩</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项目验收合格率</w:t>
            </w:r>
          </w:p>
        </w:tc>
        <w:tc>
          <w:tcPr>
            <w:tcW w:w="2891" w:type="dxa"/>
            <w:vAlign w:val="center"/>
          </w:tcPr>
          <w:p>
            <w:pPr>
              <w:pStyle w:val="14"/>
            </w:pPr>
            <w:r>
              <w:t>项目验收合格率</w:t>
            </w:r>
          </w:p>
        </w:tc>
        <w:tc>
          <w:tcPr>
            <w:tcW w:w="1276" w:type="dxa"/>
            <w:vAlign w:val="center"/>
          </w:tcPr>
          <w:p>
            <w:pPr>
              <w:pStyle w:val="14"/>
            </w:pPr>
            <w:r>
              <w:t>≥100%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任务完成及时性</w:t>
            </w:r>
          </w:p>
        </w:tc>
        <w:tc>
          <w:tcPr>
            <w:tcW w:w="2891" w:type="dxa"/>
            <w:vAlign w:val="center"/>
          </w:tcPr>
          <w:p>
            <w:pPr>
              <w:pStyle w:val="14"/>
            </w:pPr>
            <w:r>
              <w:t>任务完成及时性</w:t>
            </w:r>
          </w:p>
        </w:tc>
        <w:tc>
          <w:tcPr>
            <w:tcW w:w="1276" w:type="dxa"/>
            <w:vAlign w:val="center"/>
          </w:tcPr>
          <w:p>
            <w:pPr>
              <w:pStyle w:val="14"/>
            </w:pPr>
            <w:r>
              <w:t>≤1年</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财政资金亩均</w:t>
            </w:r>
          </w:p>
        </w:tc>
        <w:tc>
          <w:tcPr>
            <w:tcW w:w="2891" w:type="dxa"/>
            <w:vAlign w:val="center"/>
          </w:tcPr>
          <w:p>
            <w:pPr>
              <w:pStyle w:val="14"/>
            </w:pPr>
            <w:r>
              <w:t>财政资金亩均</w:t>
            </w:r>
          </w:p>
        </w:tc>
        <w:tc>
          <w:tcPr>
            <w:tcW w:w="1276" w:type="dxa"/>
            <w:vAlign w:val="center"/>
          </w:tcPr>
          <w:p>
            <w:pPr>
              <w:pStyle w:val="14"/>
            </w:pPr>
            <w:r>
              <w:t>≥1500元</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粮食综合生产能力</w:t>
            </w:r>
          </w:p>
        </w:tc>
        <w:tc>
          <w:tcPr>
            <w:tcW w:w="2891" w:type="dxa"/>
            <w:vAlign w:val="center"/>
          </w:tcPr>
          <w:p>
            <w:pPr>
              <w:pStyle w:val="14"/>
            </w:pPr>
            <w:r>
              <w:t>粮食综合生产能力</w:t>
            </w:r>
          </w:p>
        </w:tc>
        <w:tc>
          <w:tcPr>
            <w:tcW w:w="1276" w:type="dxa"/>
            <w:vAlign w:val="center"/>
          </w:tcPr>
          <w:p>
            <w:pPr>
              <w:pStyle w:val="14"/>
            </w:pPr>
            <w:r>
              <w:t>明显提升</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田间道路通达率</w:t>
            </w:r>
          </w:p>
        </w:tc>
        <w:tc>
          <w:tcPr>
            <w:tcW w:w="2891" w:type="dxa"/>
            <w:vAlign w:val="center"/>
          </w:tcPr>
          <w:p>
            <w:pPr>
              <w:pStyle w:val="14"/>
            </w:pPr>
            <w:r>
              <w:t>田间道路通达率</w:t>
            </w:r>
          </w:p>
        </w:tc>
        <w:tc>
          <w:tcPr>
            <w:tcW w:w="1276" w:type="dxa"/>
            <w:vAlign w:val="center"/>
          </w:tcPr>
          <w:p>
            <w:pPr>
              <w:pStyle w:val="14"/>
            </w:pPr>
            <w:r>
              <w:t>≥100%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耕地质量提升</w:t>
            </w:r>
          </w:p>
        </w:tc>
        <w:tc>
          <w:tcPr>
            <w:tcW w:w="2891" w:type="dxa"/>
            <w:vAlign w:val="center"/>
          </w:tcPr>
          <w:p>
            <w:pPr>
              <w:pStyle w:val="14"/>
            </w:pPr>
            <w:r>
              <w:t>耕地质量提升</w:t>
            </w:r>
          </w:p>
        </w:tc>
        <w:tc>
          <w:tcPr>
            <w:tcW w:w="1276" w:type="dxa"/>
            <w:vAlign w:val="center"/>
          </w:tcPr>
          <w:p>
            <w:pPr>
              <w:pStyle w:val="14"/>
            </w:pPr>
            <w:r>
              <w:t>逐步提升</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农业种植结构</w:t>
            </w:r>
          </w:p>
        </w:tc>
        <w:tc>
          <w:tcPr>
            <w:tcW w:w="2891" w:type="dxa"/>
            <w:vAlign w:val="center"/>
          </w:tcPr>
          <w:p>
            <w:pPr>
              <w:pStyle w:val="14"/>
            </w:pPr>
            <w:r>
              <w:t>农业种植结构</w:t>
            </w:r>
          </w:p>
        </w:tc>
        <w:tc>
          <w:tcPr>
            <w:tcW w:w="1276" w:type="dxa"/>
            <w:vAlign w:val="center"/>
          </w:tcPr>
          <w:p>
            <w:pPr>
              <w:pStyle w:val="14"/>
            </w:pPr>
            <w:r>
              <w:t>进一步优化</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受益群众满意度</w:t>
            </w:r>
          </w:p>
        </w:tc>
        <w:tc>
          <w:tcPr>
            <w:tcW w:w="1276" w:type="dxa"/>
            <w:vAlign w:val="center"/>
          </w:tcPr>
          <w:p>
            <w:pPr>
              <w:pStyle w:val="14"/>
            </w:pPr>
            <w:r>
              <w:t>≥90%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服务对象满意度指标</w:t>
            </w:r>
          </w:p>
        </w:tc>
        <w:tc>
          <w:tcPr>
            <w:tcW w:w="1332" w:type="dxa"/>
            <w:vAlign w:val="center"/>
          </w:tcPr>
          <w:p>
            <w:pPr>
              <w:pStyle w:val="14"/>
            </w:pPr>
            <w:r>
              <w:t>受益乡村满意度</w:t>
            </w:r>
          </w:p>
        </w:tc>
        <w:tc>
          <w:tcPr>
            <w:tcW w:w="2891" w:type="dxa"/>
            <w:vAlign w:val="center"/>
          </w:tcPr>
          <w:p>
            <w:pPr>
              <w:pStyle w:val="14"/>
            </w:pPr>
            <w:r>
              <w:t>受益乡村满意度</w:t>
            </w:r>
          </w:p>
        </w:tc>
        <w:tc>
          <w:tcPr>
            <w:tcW w:w="1276" w:type="dxa"/>
            <w:vAlign w:val="center"/>
          </w:tcPr>
          <w:p>
            <w:pPr>
              <w:pStyle w:val="14"/>
            </w:pPr>
            <w:r>
              <w:t>≥90%</w:t>
            </w:r>
          </w:p>
        </w:tc>
        <w:tc>
          <w:tcPr>
            <w:tcW w:w="1843" w:type="dxa"/>
            <w:vAlign w:val="center"/>
          </w:tcPr>
          <w:p>
            <w:pPr>
              <w:pStyle w:val="14"/>
            </w:pPr>
            <w:r>
              <w:t>项目初设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5、关于提前下达2024年中央增发2023年国债的高标准农田建设省级配套资金的通知绩效目标表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13013024P00012410003L</w:t>
            </w:r>
          </w:p>
        </w:tc>
        <w:tc>
          <w:tcPr>
            <w:tcW w:w="1587" w:type="dxa"/>
            <w:vAlign w:val="center"/>
          </w:tcPr>
          <w:p>
            <w:pPr>
              <w:pStyle w:val="12"/>
            </w:pPr>
            <w:r>
              <w:t>项目名称</w:t>
            </w:r>
          </w:p>
        </w:tc>
        <w:tc>
          <w:tcPr>
            <w:tcW w:w="4422" w:type="dxa"/>
            <w:gridSpan w:val="3"/>
            <w:vAlign w:val="center"/>
          </w:tcPr>
          <w:p>
            <w:pPr>
              <w:pStyle w:val="14"/>
            </w:pPr>
            <w:r>
              <w:t>关于提前下达2024年中央增发2023年国债的高标准农田建设省级配套资金的通知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152.00</w:t>
            </w:r>
          </w:p>
        </w:tc>
        <w:tc>
          <w:tcPr>
            <w:tcW w:w="1587" w:type="dxa"/>
            <w:vAlign w:val="center"/>
          </w:tcPr>
          <w:p>
            <w:pPr>
              <w:pStyle w:val="12"/>
            </w:pPr>
            <w:r>
              <w:t>其中：财政    资金</w:t>
            </w:r>
          </w:p>
        </w:tc>
        <w:tc>
          <w:tcPr>
            <w:tcW w:w="1304" w:type="dxa"/>
            <w:vAlign w:val="center"/>
          </w:tcPr>
          <w:p>
            <w:pPr>
              <w:pStyle w:val="14"/>
            </w:pPr>
            <w:r>
              <w:t>152.00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同2023年中央增发国债补助资金一同用于2024年北苏镇片高标准农田建设项目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15.00</w:t>
            </w:r>
          </w:p>
        </w:tc>
        <w:tc>
          <w:tcPr>
            <w:tcW w:w="1587" w:type="dxa"/>
            <w:vAlign w:val="center"/>
          </w:tcPr>
          <w:p>
            <w:pPr>
              <w:pStyle w:val="15"/>
            </w:pPr>
            <w:r>
              <w:t>30.00</w:t>
            </w:r>
          </w:p>
        </w:tc>
        <w:tc>
          <w:tcPr>
            <w:tcW w:w="1304" w:type="dxa"/>
            <w:vAlign w:val="center"/>
          </w:tcPr>
          <w:p>
            <w:pPr>
              <w:pStyle w:val="15"/>
            </w:pPr>
            <w:r>
              <w:t>77.00</w:t>
            </w:r>
          </w:p>
        </w:tc>
        <w:tc>
          <w:tcPr>
            <w:tcW w:w="3118" w:type="dxa"/>
            <w:gridSpan w:val="2"/>
            <w:vAlign w:val="center"/>
          </w:tcPr>
          <w:p>
            <w:pPr>
              <w:pStyle w:val="15"/>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1.同2023年中央增发国债补助资金一同用于2024年北苏镇片高标准农田建设项目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新增高标准农田面积</w:t>
            </w:r>
          </w:p>
        </w:tc>
        <w:tc>
          <w:tcPr>
            <w:tcW w:w="2891" w:type="dxa"/>
            <w:vAlign w:val="center"/>
          </w:tcPr>
          <w:p>
            <w:pPr>
              <w:pStyle w:val="14"/>
            </w:pPr>
            <w:r>
              <w:t>新增高标准农田面积</w:t>
            </w:r>
          </w:p>
        </w:tc>
        <w:tc>
          <w:tcPr>
            <w:tcW w:w="1276" w:type="dxa"/>
            <w:vAlign w:val="center"/>
          </w:tcPr>
          <w:p>
            <w:pPr>
              <w:pStyle w:val="14"/>
            </w:pPr>
            <w:r>
              <w:t>≥2万亩</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项目验收合格率</w:t>
            </w:r>
          </w:p>
        </w:tc>
        <w:tc>
          <w:tcPr>
            <w:tcW w:w="2891" w:type="dxa"/>
            <w:vAlign w:val="center"/>
          </w:tcPr>
          <w:p>
            <w:pPr>
              <w:pStyle w:val="14"/>
            </w:pPr>
            <w:r>
              <w:t>项目验收合格率</w:t>
            </w:r>
          </w:p>
        </w:tc>
        <w:tc>
          <w:tcPr>
            <w:tcW w:w="1276" w:type="dxa"/>
            <w:vAlign w:val="center"/>
          </w:tcPr>
          <w:p>
            <w:pPr>
              <w:pStyle w:val="14"/>
            </w:pPr>
            <w:r>
              <w:t>≥100%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任务完成及时性</w:t>
            </w:r>
          </w:p>
        </w:tc>
        <w:tc>
          <w:tcPr>
            <w:tcW w:w="2891" w:type="dxa"/>
            <w:vAlign w:val="center"/>
          </w:tcPr>
          <w:p>
            <w:pPr>
              <w:pStyle w:val="14"/>
            </w:pPr>
            <w:r>
              <w:t>任务完成及时性</w:t>
            </w:r>
          </w:p>
        </w:tc>
        <w:tc>
          <w:tcPr>
            <w:tcW w:w="1276" w:type="dxa"/>
            <w:vAlign w:val="center"/>
          </w:tcPr>
          <w:p>
            <w:pPr>
              <w:pStyle w:val="14"/>
            </w:pPr>
            <w:r>
              <w:t>≤1年</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财政资金亩均</w:t>
            </w:r>
          </w:p>
        </w:tc>
        <w:tc>
          <w:tcPr>
            <w:tcW w:w="2891" w:type="dxa"/>
            <w:vAlign w:val="center"/>
          </w:tcPr>
          <w:p>
            <w:pPr>
              <w:pStyle w:val="14"/>
            </w:pPr>
            <w:r>
              <w:t>财政资金亩均</w:t>
            </w:r>
          </w:p>
        </w:tc>
        <w:tc>
          <w:tcPr>
            <w:tcW w:w="1276" w:type="dxa"/>
            <w:vAlign w:val="center"/>
          </w:tcPr>
          <w:p>
            <w:pPr>
              <w:pStyle w:val="14"/>
            </w:pPr>
            <w:r>
              <w:t>≥2000元</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粮食综合生产能力</w:t>
            </w:r>
          </w:p>
        </w:tc>
        <w:tc>
          <w:tcPr>
            <w:tcW w:w="2891" w:type="dxa"/>
            <w:vAlign w:val="center"/>
          </w:tcPr>
          <w:p>
            <w:pPr>
              <w:pStyle w:val="14"/>
            </w:pPr>
            <w:r>
              <w:t>粮食综合生产能力</w:t>
            </w:r>
          </w:p>
        </w:tc>
        <w:tc>
          <w:tcPr>
            <w:tcW w:w="1276" w:type="dxa"/>
            <w:vAlign w:val="center"/>
          </w:tcPr>
          <w:p>
            <w:pPr>
              <w:pStyle w:val="14"/>
            </w:pPr>
            <w:r>
              <w:t>明显提升</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田间道路通达率</w:t>
            </w:r>
          </w:p>
        </w:tc>
        <w:tc>
          <w:tcPr>
            <w:tcW w:w="2891" w:type="dxa"/>
            <w:vAlign w:val="center"/>
          </w:tcPr>
          <w:p>
            <w:pPr>
              <w:pStyle w:val="14"/>
            </w:pPr>
            <w:r>
              <w:t>田间道路通达率</w:t>
            </w:r>
          </w:p>
        </w:tc>
        <w:tc>
          <w:tcPr>
            <w:tcW w:w="1276" w:type="dxa"/>
            <w:vAlign w:val="center"/>
          </w:tcPr>
          <w:p>
            <w:pPr>
              <w:pStyle w:val="14"/>
            </w:pPr>
            <w:r>
              <w:t>≥100%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耕地质量</w:t>
            </w:r>
          </w:p>
        </w:tc>
        <w:tc>
          <w:tcPr>
            <w:tcW w:w="2891" w:type="dxa"/>
            <w:vAlign w:val="center"/>
          </w:tcPr>
          <w:p>
            <w:pPr>
              <w:pStyle w:val="14"/>
            </w:pPr>
            <w:r>
              <w:t>耕地质量</w:t>
            </w:r>
          </w:p>
        </w:tc>
        <w:tc>
          <w:tcPr>
            <w:tcW w:w="1276" w:type="dxa"/>
            <w:vAlign w:val="center"/>
          </w:tcPr>
          <w:p>
            <w:pPr>
              <w:pStyle w:val="14"/>
            </w:pPr>
            <w:r>
              <w:t>逐步提升</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农业种植结构</w:t>
            </w:r>
          </w:p>
        </w:tc>
        <w:tc>
          <w:tcPr>
            <w:tcW w:w="2891" w:type="dxa"/>
            <w:vAlign w:val="center"/>
          </w:tcPr>
          <w:p>
            <w:pPr>
              <w:pStyle w:val="14"/>
            </w:pPr>
            <w:r>
              <w:t>农业种植结构</w:t>
            </w:r>
          </w:p>
        </w:tc>
        <w:tc>
          <w:tcPr>
            <w:tcW w:w="1276" w:type="dxa"/>
            <w:vAlign w:val="center"/>
          </w:tcPr>
          <w:p>
            <w:pPr>
              <w:pStyle w:val="14"/>
            </w:pPr>
            <w:r>
              <w:t>进一步优化</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受益群众满意度</w:t>
            </w:r>
          </w:p>
        </w:tc>
        <w:tc>
          <w:tcPr>
            <w:tcW w:w="1276" w:type="dxa"/>
            <w:vAlign w:val="center"/>
          </w:tcPr>
          <w:p>
            <w:pPr>
              <w:pStyle w:val="14"/>
            </w:pPr>
            <w:r>
              <w:t>≥90%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服务对象满意度指标</w:t>
            </w:r>
          </w:p>
        </w:tc>
        <w:tc>
          <w:tcPr>
            <w:tcW w:w="1332" w:type="dxa"/>
            <w:vAlign w:val="center"/>
          </w:tcPr>
          <w:p>
            <w:pPr>
              <w:pStyle w:val="14"/>
            </w:pPr>
            <w:r>
              <w:t>受益乡村满意度</w:t>
            </w:r>
          </w:p>
        </w:tc>
        <w:tc>
          <w:tcPr>
            <w:tcW w:w="2891" w:type="dxa"/>
            <w:vAlign w:val="center"/>
          </w:tcPr>
          <w:p>
            <w:pPr>
              <w:pStyle w:val="14"/>
            </w:pPr>
            <w:r>
              <w:t>受益乡村满意度</w:t>
            </w:r>
          </w:p>
        </w:tc>
        <w:tc>
          <w:tcPr>
            <w:tcW w:w="1276" w:type="dxa"/>
            <w:vAlign w:val="center"/>
          </w:tcPr>
          <w:p>
            <w:pPr>
              <w:pStyle w:val="14"/>
            </w:pPr>
            <w:r>
              <w:t>≥90%</w:t>
            </w:r>
          </w:p>
        </w:tc>
        <w:tc>
          <w:tcPr>
            <w:tcW w:w="1843" w:type="dxa"/>
            <w:vAlign w:val="center"/>
          </w:tcPr>
          <w:p>
            <w:pPr>
              <w:pStyle w:val="14"/>
            </w:pPr>
            <w:r>
              <w:t>项目初设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6、关于下达中央增发2023年国债高标准农田建设补助资金的通知绩效目标表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13013023P000106100736</w:t>
            </w:r>
          </w:p>
        </w:tc>
        <w:tc>
          <w:tcPr>
            <w:tcW w:w="1587" w:type="dxa"/>
            <w:vAlign w:val="center"/>
          </w:tcPr>
          <w:p>
            <w:pPr>
              <w:pStyle w:val="12"/>
            </w:pPr>
            <w:r>
              <w:t>项目名称</w:t>
            </w:r>
          </w:p>
        </w:tc>
        <w:tc>
          <w:tcPr>
            <w:tcW w:w="4422" w:type="dxa"/>
            <w:gridSpan w:val="3"/>
            <w:vAlign w:val="center"/>
          </w:tcPr>
          <w:p>
            <w:pPr>
              <w:pStyle w:val="14"/>
            </w:pPr>
            <w:r>
              <w:t>关于下达中央增发2023年国债高标准农田建设补助资金的通知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4800.00</w:t>
            </w:r>
          </w:p>
        </w:tc>
        <w:tc>
          <w:tcPr>
            <w:tcW w:w="1587" w:type="dxa"/>
            <w:vAlign w:val="center"/>
          </w:tcPr>
          <w:p>
            <w:pPr>
              <w:pStyle w:val="12"/>
            </w:pPr>
            <w:r>
              <w:t>其中：财政    资金</w:t>
            </w:r>
          </w:p>
        </w:tc>
        <w:tc>
          <w:tcPr>
            <w:tcW w:w="1304" w:type="dxa"/>
            <w:vAlign w:val="center"/>
          </w:tcPr>
          <w:p>
            <w:pPr>
              <w:pStyle w:val="14"/>
            </w:pPr>
            <w:r>
              <w:t>4800.00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同2024年省级配套资金一同用于2024年北苏镇片高标准农田建设项目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480.00</w:t>
            </w:r>
          </w:p>
        </w:tc>
        <w:tc>
          <w:tcPr>
            <w:tcW w:w="1587" w:type="dxa"/>
            <w:vAlign w:val="center"/>
          </w:tcPr>
          <w:p>
            <w:pPr>
              <w:pStyle w:val="15"/>
            </w:pPr>
            <w:r>
              <w:t>2400.00</w:t>
            </w:r>
          </w:p>
        </w:tc>
        <w:tc>
          <w:tcPr>
            <w:tcW w:w="1304" w:type="dxa"/>
            <w:vAlign w:val="center"/>
          </w:tcPr>
          <w:p>
            <w:pPr>
              <w:pStyle w:val="15"/>
            </w:pPr>
            <w:r>
              <w:t>960.00</w:t>
            </w:r>
          </w:p>
        </w:tc>
        <w:tc>
          <w:tcPr>
            <w:tcW w:w="3118" w:type="dxa"/>
            <w:gridSpan w:val="2"/>
            <w:vAlign w:val="center"/>
          </w:tcPr>
          <w:p>
            <w:pPr>
              <w:pStyle w:val="15"/>
            </w:pPr>
            <w:r>
              <w:t>960.00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1.同2024年省级增发配套资金一同用于2024年北苏镇片高标准农田建设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新增高标准农田面积</w:t>
            </w:r>
          </w:p>
        </w:tc>
        <w:tc>
          <w:tcPr>
            <w:tcW w:w="2891" w:type="dxa"/>
            <w:vAlign w:val="center"/>
          </w:tcPr>
          <w:p>
            <w:pPr>
              <w:pStyle w:val="14"/>
            </w:pPr>
            <w:r>
              <w:t>新增高标准农田面积</w:t>
            </w:r>
          </w:p>
        </w:tc>
        <w:tc>
          <w:tcPr>
            <w:tcW w:w="1276" w:type="dxa"/>
            <w:vAlign w:val="center"/>
          </w:tcPr>
          <w:p>
            <w:pPr>
              <w:pStyle w:val="14"/>
            </w:pPr>
            <w:r>
              <w:t>≥2万亩</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项目验收合格率</w:t>
            </w:r>
          </w:p>
        </w:tc>
        <w:tc>
          <w:tcPr>
            <w:tcW w:w="2891" w:type="dxa"/>
            <w:vAlign w:val="center"/>
          </w:tcPr>
          <w:p>
            <w:pPr>
              <w:pStyle w:val="14"/>
            </w:pPr>
            <w:r>
              <w:t>项目验收合格率</w:t>
            </w:r>
          </w:p>
        </w:tc>
        <w:tc>
          <w:tcPr>
            <w:tcW w:w="1276" w:type="dxa"/>
            <w:vAlign w:val="center"/>
          </w:tcPr>
          <w:p>
            <w:pPr>
              <w:pStyle w:val="14"/>
            </w:pPr>
            <w:r>
              <w:t>≥100%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任务完成及时性</w:t>
            </w:r>
          </w:p>
        </w:tc>
        <w:tc>
          <w:tcPr>
            <w:tcW w:w="2891" w:type="dxa"/>
            <w:vAlign w:val="center"/>
          </w:tcPr>
          <w:p>
            <w:pPr>
              <w:pStyle w:val="14"/>
            </w:pPr>
            <w:r>
              <w:t>任务完成及时性</w:t>
            </w:r>
          </w:p>
        </w:tc>
        <w:tc>
          <w:tcPr>
            <w:tcW w:w="1276" w:type="dxa"/>
            <w:vAlign w:val="center"/>
          </w:tcPr>
          <w:p>
            <w:pPr>
              <w:pStyle w:val="14"/>
            </w:pPr>
            <w:r>
              <w:t>≤1年</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财政资金亩均</w:t>
            </w:r>
          </w:p>
        </w:tc>
        <w:tc>
          <w:tcPr>
            <w:tcW w:w="2891" w:type="dxa"/>
            <w:vAlign w:val="center"/>
          </w:tcPr>
          <w:p>
            <w:pPr>
              <w:pStyle w:val="14"/>
            </w:pPr>
            <w:r>
              <w:t>财政资金亩均</w:t>
            </w:r>
          </w:p>
        </w:tc>
        <w:tc>
          <w:tcPr>
            <w:tcW w:w="1276" w:type="dxa"/>
            <w:vAlign w:val="center"/>
          </w:tcPr>
          <w:p>
            <w:pPr>
              <w:pStyle w:val="14"/>
            </w:pPr>
            <w:r>
              <w:t>≥2000元</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粮食综合生产能力</w:t>
            </w:r>
          </w:p>
        </w:tc>
        <w:tc>
          <w:tcPr>
            <w:tcW w:w="2891" w:type="dxa"/>
            <w:vAlign w:val="center"/>
          </w:tcPr>
          <w:p>
            <w:pPr>
              <w:pStyle w:val="14"/>
            </w:pPr>
            <w:r>
              <w:t>粮食综合生产能力</w:t>
            </w:r>
          </w:p>
        </w:tc>
        <w:tc>
          <w:tcPr>
            <w:tcW w:w="1276" w:type="dxa"/>
            <w:vAlign w:val="center"/>
          </w:tcPr>
          <w:p>
            <w:pPr>
              <w:pStyle w:val="14"/>
            </w:pPr>
            <w:r>
              <w:t>明显提升</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田间道路通达率</w:t>
            </w:r>
          </w:p>
        </w:tc>
        <w:tc>
          <w:tcPr>
            <w:tcW w:w="2891" w:type="dxa"/>
            <w:vAlign w:val="center"/>
          </w:tcPr>
          <w:p>
            <w:pPr>
              <w:pStyle w:val="14"/>
            </w:pPr>
            <w:r>
              <w:t>田间道路通达率</w:t>
            </w:r>
          </w:p>
        </w:tc>
        <w:tc>
          <w:tcPr>
            <w:tcW w:w="1276" w:type="dxa"/>
            <w:vAlign w:val="center"/>
          </w:tcPr>
          <w:p>
            <w:pPr>
              <w:pStyle w:val="14"/>
            </w:pPr>
            <w:r>
              <w:t>≥100%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耕地质量</w:t>
            </w:r>
          </w:p>
        </w:tc>
        <w:tc>
          <w:tcPr>
            <w:tcW w:w="2891" w:type="dxa"/>
            <w:vAlign w:val="center"/>
          </w:tcPr>
          <w:p>
            <w:pPr>
              <w:pStyle w:val="14"/>
            </w:pPr>
            <w:r>
              <w:t>耕地质量</w:t>
            </w:r>
          </w:p>
        </w:tc>
        <w:tc>
          <w:tcPr>
            <w:tcW w:w="1276" w:type="dxa"/>
            <w:vAlign w:val="center"/>
          </w:tcPr>
          <w:p>
            <w:pPr>
              <w:pStyle w:val="14"/>
            </w:pPr>
            <w:r>
              <w:t>逐步提升</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农业种植结构</w:t>
            </w:r>
          </w:p>
        </w:tc>
        <w:tc>
          <w:tcPr>
            <w:tcW w:w="2891" w:type="dxa"/>
            <w:vAlign w:val="center"/>
          </w:tcPr>
          <w:p>
            <w:pPr>
              <w:pStyle w:val="14"/>
            </w:pPr>
            <w:r>
              <w:t>农业种植结构</w:t>
            </w:r>
          </w:p>
        </w:tc>
        <w:tc>
          <w:tcPr>
            <w:tcW w:w="1276" w:type="dxa"/>
            <w:vAlign w:val="center"/>
          </w:tcPr>
          <w:p>
            <w:pPr>
              <w:pStyle w:val="14"/>
            </w:pPr>
            <w:r>
              <w:t>进一步优化</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受益群众满意度</w:t>
            </w:r>
          </w:p>
        </w:tc>
        <w:tc>
          <w:tcPr>
            <w:tcW w:w="1276" w:type="dxa"/>
            <w:vAlign w:val="center"/>
          </w:tcPr>
          <w:p>
            <w:pPr>
              <w:pStyle w:val="14"/>
            </w:pPr>
            <w:r>
              <w:t>≥90%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服务对象满意度指标</w:t>
            </w:r>
          </w:p>
        </w:tc>
        <w:tc>
          <w:tcPr>
            <w:tcW w:w="1332" w:type="dxa"/>
            <w:vAlign w:val="center"/>
          </w:tcPr>
          <w:p>
            <w:pPr>
              <w:pStyle w:val="14"/>
            </w:pPr>
            <w:r>
              <w:t>受益乡村满意度</w:t>
            </w:r>
          </w:p>
        </w:tc>
        <w:tc>
          <w:tcPr>
            <w:tcW w:w="2891" w:type="dxa"/>
            <w:vAlign w:val="center"/>
          </w:tcPr>
          <w:p>
            <w:pPr>
              <w:pStyle w:val="14"/>
            </w:pPr>
            <w:r>
              <w:t>受益乡村满意度</w:t>
            </w:r>
          </w:p>
        </w:tc>
        <w:tc>
          <w:tcPr>
            <w:tcW w:w="1276" w:type="dxa"/>
            <w:vAlign w:val="center"/>
          </w:tcPr>
          <w:p>
            <w:pPr>
              <w:pStyle w:val="14"/>
            </w:pPr>
            <w:r>
              <w:t>≥90%</w:t>
            </w:r>
          </w:p>
        </w:tc>
        <w:tc>
          <w:tcPr>
            <w:tcW w:w="1843" w:type="dxa"/>
            <w:vAlign w:val="center"/>
          </w:tcPr>
          <w:p>
            <w:pPr>
              <w:pStyle w:val="14"/>
            </w:pPr>
            <w:r>
              <w:t>项目初设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7、提前下达2023年中央农田建设补助资金绩效目标表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13013023P000004100057</w:t>
            </w:r>
          </w:p>
        </w:tc>
        <w:tc>
          <w:tcPr>
            <w:tcW w:w="1587" w:type="dxa"/>
            <w:vAlign w:val="center"/>
          </w:tcPr>
          <w:p>
            <w:pPr>
              <w:pStyle w:val="12"/>
            </w:pPr>
            <w:r>
              <w:t>项目名称</w:t>
            </w:r>
          </w:p>
        </w:tc>
        <w:tc>
          <w:tcPr>
            <w:tcW w:w="4422" w:type="dxa"/>
            <w:gridSpan w:val="3"/>
            <w:vAlign w:val="center"/>
          </w:tcPr>
          <w:p>
            <w:pPr>
              <w:pStyle w:val="14"/>
            </w:pPr>
            <w:r>
              <w:t>提前下达2023年中央农田建设补助资金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2408.00</w:t>
            </w:r>
          </w:p>
        </w:tc>
        <w:tc>
          <w:tcPr>
            <w:tcW w:w="1587" w:type="dxa"/>
            <w:vAlign w:val="center"/>
          </w:tcPr>
          <w:p>
            <w:pPr>
              <w:pStyle w:val="12"/>
            </w:pPr>
            <w:r>
              <w:t>其中：财政    资金</w:t>
            </w:r>
          </w:p>
        </w:tc>
        <w:tc>
          <w:tcPr>
            <w:tcW w:w="1304" w:type="dxa"/>
            <w:vAlign w:val="center"/>
          </w:tcPr>
          <w:p>
            <w:pPr>
              <w:pStyle w:val="14"/>
            </w:pPr>
            <w:r>
              <w:t>2408.00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2023年新建高标准农田1万亩，改造提升1万亩，其中发展高效节水灌溉1.5万亩。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1204.00</w:t>
            </w:r>
          </w:p>
        </w:tc>
        <w:tc>
          <w:tcPr>
            <w:tcW w:w="1587" w:type="dxa"/>
            <w:vAlign w:val="center"/>
          </w:tcPr>
          <w:p>
            <w:pPr>
              <w:pStyle w:val="15"/>
            </w:pPr>
            <w:r>
              <w:t>1204.00</w:t>
            </w:r>
          </w:p>
        </w:tc>
        <w:tc>
          <w:tcPr>
            <w:tcW w:w="1304" w:type="dxa"/>
            <w:vAlign w:val="center"/>
          </w:tcPr>
          <w:p>
            <w:pPr>
              <w:pStyle w:val="15"/>
            </w:pPr>
            <w:r>
              <w:t xml:space="preserve"> </w:t>
            </w:r>
          </w:p>
        </w:tc>
        <w:tc>
          <w:tcPr>
            <w:tcW w:w="311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高标准农田建设面积</w:t>
            </w:r>
          </w:p>
        </w:tc>
        <w:tc>
          <w:tcPr>
            <w:tcW w:w="2891" w:type="dxa"/>
            <w:vAlign w:val="center"/>
          </w:tcPr>
          <w:p>
            <w:pPr>
              <w:pStyle w:val="14"/>
            </w:pPr>
            <w:r>
              <w:t>高标准农田建设面积</w:t>
            </w:r>
          </w:p>
        </w:tc>
        <w:tc>
          <w:tcPr>
            <w:tcW w:w="1276" w:type="dxa"/>
            <w:vAlign w:val="center"/>
          </w:tcPr>
          <w:p>
            <w:pPr>
              <w:pStyle w:val="14"/>
            </w:pPr>
            <w:r>
              <w:t>2万亩</w:t>
            </w:r>
          </w:p>
        </w:tc>
        <w:tc>
          <w:tcPr>
            <w:tcW w:w="1843"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项目验收合格率</w:t>
            </w:r>
          </w:p>
        </w:tc>
        <w:tc>
          <w:tcPr>
            <w:tcW w:w="2891" w:type="dxa"/>
            <w:vAlign w:val="center"/>
          </w:tcPr>
          <w:p>
            <w:pPr>
              <w:pStyle w:val="14"/>
            </w:pPr>
            <w:r>
              <w:t>项目验收合格率</w:t>
            </w:r>
          </w:p>
        </w:tc>
        <w:tc>
          <w:tcPr>
            <w:tcW w:w="1276" w:type="dxa"/>
            <w:vAlign w:val="center"/>
          </w:tcPr>
          <w:p>
            <w:pPr>
              <w:pStyle w:val="14"/>
            </w:pPr>
            <w:r>
              <w:t>100%</w:t>
            </w:r>
          </w:p>
        </w:tc>
        <w:tc>
          <w:tcPr>
            <w:tcW w:w="1843"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任务完成及时性</w:t>
            </w:r>
          </w:p>
        </w:tc>
        <w:tc>
          <w:tcPr>
            <w:tcW w:w="2891" w:type="dxa"/>
            <w:vAlign w:val="center"/>
          </w:tcPr>
          <w:p>
            <w:pPr>
              <w:pStyle w:val="14"/>
            </w:pPr>
            <w:r>
              <w:t>任务完成及时性</w:t>
            </w:r>
          </w:p>
        </w:tc>
        <w:tc>
          <w:tcPr>
            <w:tcW w:w="1276" w:type="dxa"/>
            <w:vAlign w:val="center"/>
          </w:tcPr>
          <w:p>
            <w:pPr>
              <w:pStyle w:val="14"/>
            </w:pPr>
            <w:r>
              <w:t>≥1年</w:t>
            </w:r>
          </w:p>
        </w:tc>
        <w:tc>
          <w:tcPr>
            <w:tcW w:w="1843"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高标准农田建设项目亩均补助标准</w:t>
            </w:r>
          </w:p>
        </w:tc>
        <w:tc>
          <w:tcPr>
            <w:tcW w:w="2891" w:type="dxa"/>
            <w:vAlign w:val="center"/>
          </w:tcPr>
          <w:p>
            <w:pPr>
              <w:pStyle w:val="14"/>
            </w:pPr>
            <w:r>
              <w:t>高标准农田建设项目亩均补助标准</w:t>
            </w:r>
          </w:p>
        </w:tc>
        <w:tc>
          <w:tcPr>
            <w:tcW w:w="1276" w:type="dxa"/>
            <w:vAlign w:val="center"/>
          </w:tcPr>
          <w:p>
            <w:pPr>
              <w:pStyle w:val="14"/>
            </w:pPr>
            <w:r>
              <w:t>≤1300亩</w:t>
            </w:r>
          </w:p>
        </w:tc>
        <w:tc>
          <w:tcPr>
            <w:tcW w:w="1843"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新增粮食或其他作物产能</w:t>
            </w:r>
          </w:p>
        </w:tc>
        <w:tc>
          <w:tcPr>
            <w:tcW w:w="2891" w:type="dxa"/>
            <w:vAlign w:val="center"/>
          </w:tcPr>
          <w:p>
            <w:pPr>
              <w:pStyle w:val="14"/>
            </w:pPr>
            <w:r>
              <w:t>新增粮食或其他作物产能</w:t>
            </w:r>
          </w:p>
        </w:tc>
        <w:tc>
          <w:tcPr>
            <w:tcW w:w="1276" w:type="dxa"/>
            <w:vAlign w:val="center"/>
          </w:tcPr>
          <w:p>
            <w:pPr>
              <w:pStyle w:val="14"/>
            </w:pPr>
            <w:r>
              <w:t>≥246.06万公斤</w:t>
            </w:r>
          </w:p>
        </w:tc>
        <w:tc>
          <w:tcPr>
            <w:tcW w:w="1843"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高标准农田建设项目受益总人数</w:t>
            </w:r>
          </w:p>
        </w:tc>
        <w:tc>
          <w:tcPr>
            <w:tcW w:w="2891" w:type="dxa"/>
            <w:vAlign w:val="center"/>
          </w:tcPr>
          <w:p>
            <w:pPr>
              <w:pStyle w:val="14"/>
            </w:pPr>
            <w:r>
              <w:t>高标准农田建设项目受益总人数</w:t>
            </w:r>
          </w:p>
        </w:tc>
        <w:tc>
          <w:tcPr>
            <w:tcW w:w="1276" w:type="dxa"/>
            <w:vAlign w:val="center"/>
          </w:tcPr>
          <w:p>
            <w:pPr>
              <w:pStyle w:val="14"/>
            </w:pPr>
            <w:r>
              <w:t>≥2.74万人</w:t>
            </w:r>
          </w:p>
        </w:tc>
        <w:tc>
          <w:tcPr>
            <w:tcW w:w="1843"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水资源利用率</w:t>
            </w:r>
          </w:p>
        </w:tc>
        <w:tc>
          <w:tcPr>
            <w:tcW w:w="2891" w:type="dxa"/>
            <w:vAlign w:val="center"/>
          </w:tcPr>
          <w:p>
            <w:pPr>
              <w:pStyle w:val="14"/>
            </w:pPr>
            <w:r>
              <w:t>水资源利用率</w:t>
            </w:r>
          </w:p>
        </w:tc>
        <w:tc>
          <w:tcPr>
            <w:tcW w:w="1276" w:type="dxa"/>
            <w:vAlign w:val="center"/>
          </w:tcPr>
          <w:p>
            <w:pPr>
              <w:pStyle w:val="14"/>
            </w:pPr>
            <w:r>
              <w:t>比上年提高</w:t>
            </w:r>
          </w:p>
        </w:tc>
        <w:tc>
          <w:tcPr>
            <w:tcW w:w="1843"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工程质量寿命</w:t>
            </w:r>
          </w:p>
        </w:tc>
        <w:tc>
          <w:tcPr>
            <w:tcW w:w="2891" w:type="dxa"/>
            <w:vAlign w:val="center"/>
          </w:tcPr>
          <w:p>
            <w:pPr>
              <w:pStyle w:val="14"/>
            </w:pPr>
            <w:r>
              <w:t>工程质量寿命</w:t>
            </w:r>
          </w:p>
        </w:tc>
        <w:tc>
          <w:tcPr>
            <w:tcW w:w="1276" w:type="dxa"/>
            <w:vAlign w:val="center"/>
          </w:tcPr>
          <w:p>
            <w:pPr>
              <w:pStyle w:val="14"/>
            </w:pPr>
            <w:r>
              <w:t>≥15年</w:t>
            </w:r>
          </w:p>
        </w:tc>
        <w:tc>
          <w:tcPr>
            <w:tcW w:w="1843"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受益乡镇、村满意度</w:t>
            </w:r>
          </w:p>
        </w:tc>
        <w:tc>
          <w:tcPr>
            <w:tcW w:w="2891" w:type="dxa"/>
            <w:vAlign w:val="center"/>
          </w:tcPr>
          <w:p>
            <w:pPr>
              <w:pStyle w:val="14"/>
            </w:pPr>
            <w:r>
              <w:t>受益乡镇、村满意度</w:t>
            </w:r>
          </w:p>
        </w:tc>
        <w:tc>
          <w:tcPr>
            <w:tcW w:w="1276" w:type="dxa"/>
            <w:vAlign w:val="center"/>
          </w:tcPr>
          <w:p>
            <w:pPr>
              <w:pStyle w:val="14"/>
            </w:pPr>
            <w:r>
              <w:t>≥90%</w:t>
            </w:r>
          </w:p>
        </w:tc>
        <w:tc>
          <w:tcPr>
            <w:tcW w:w="1843" w:type="dxa"/>
            <w:vAlign w:val="center"/>
          </w:tcPr>
          <w:p>
            <w:pPr>
              <w:pStyle w:val="14"/>
            </w:pPr>
            <w:r>
              <w:t>上级下达文件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受益群众满意度</w:t>
            </w:r>
          </w:p>
        </w:tc>
        <w:tc>
          <w:tcPr>
            <w:tcW w:w="1276" w:type="dxa"/>
            <w:vAlign w:val="center"/>
          </w:tcPr>
          <w:p>
            <w:pPr>
              <w:pStyle w:val="14"/>
            </w:pPr>
            <w:r>
              <w:t>≥90%</w:t>
            </w:r>
          </w:p>
        </w:tc>
        <w:tc>
          <w:tcPr>
            <w:tcW w:w="1843" w:type="dxa"/>
            <w:vAlign w:val="center"/>
          </w:tcPr>
          <w:p>
            <w:pPr>
              <w:pStyle w:val="14"/>
            </w:pPr>
            <w:r>
              <w:t>上级下达文件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ascii="黑体" w:hAnsi="黑体" w:eastAsia="黑体" w:cs="黑体"/>
          <w:color w:val="000000"/>
          <w:sz w:val="32"/>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、关于提前下达2024年中央增发2023年国债的高标准农田建设</w:t>
      </w:r>
      <w:r>
        <w:rPr>
          <w:rFonts w:hint="eastAsia" w:ascii="方正仿宋_GBK" w:hAnsi="方正仿宋_GBK" w:eastAsia="方正仿宋_GBK" w:cs="方正仿宋_GBK"/>
          <w:b/>
          <w:color w:val="000000"/>
          <w:sz w:val="28"/>
          <w:lang w:eastAsia="zh-CN"/>
        </w:rPr>
        <w:t>县</w:t>
      </w:r>
      <w:r>
        <w:rPr>
          <w:rFonts w:ascii="方正仿宋_GBK" w:hAnsi="方正仿宋_GBK" w:eastAsia="方正仿宋_GBK" w:cs="方正仿宋_GBK"/>
          <w:b/>
          <w:color w:val="000000"/>
          <w:sz w:val="28"/>
        </w:rPr>
        <w:t>级配套资金的通知绩效目标表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p>
        </w:tc>
        <w:tc>
          <w:tcPr>
            <w:tcW w:w="1587" w:type="dxa"/>
            <w:vAlign w:val="center"/>
          </w:tcPr>
          <w:p>
            <w:pPr>
              <w:pStyle w:val="12"/>
            </w:pPr>
            <w:r>
              <w:t>项目名称</w:t>
            </w:r>
          </w:p>
        </w:tc>
        <w:tc>
          <w:tcPr>
            <w:tcW w:w="4422" w:type="dxa"/>
            <w:gridSpan w:val="3"/>
            <w:vAlign w:val="center"/>
          </w:tcPr>
          <w:p>
            <w:pPr>
              <w:pStyle w:val="14"/>
            </w:pPr>
            <w:r>
              <w:t>关于提前下达2024年中央增发2023年国债的高标准农田建设</w:t>
            </w:r>
            <w:r>
              <w:rPr>
                <w:rFonts w:hint="eastAsia"/>
                <w:lang w:eastAsia="zh-CN"/>
              </w:rPr>
              <w:t>县</w:t>
            </w:r>
            <w:r>
              <w:t>级配套资金的通知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w:t>
            </w:r>
            <w:r>
              <w:rPr>
                <w:rFonts w:hint="eastAsia"/>
                <w:lang w:val="en-US" w:eastAsia="zh-CN"/>
              </w:rPr>
              <w:t>01</w:t>
            </w:r>
            <w:r>
              <w:t>.00</w:t>
            </w:r>
          </w:p>
        </w:tc>
        <w:tc>
          <w:tcPr>
            <w:tcW w:w="1587" w:type="dxa"/>
            <w:vAlign w:val="center"/>
          </w:tcPr>
          <w:p>
            <w:pPr>
              <w:pStyle w:val="12"/>
            </w:pPr>
            <w:r>
              <w:t>其中：财政    资金</w:t>
            </w:r>
          </w:p>
        </w:tc>
        <w:tc>
          <w:tcPr>
            <w:tcW w:w="1304" w:type="dxa"/>
            <w:vAlign w:val="center"/>
          </w:tcPr>
          <w:p>
            <w:pPr>
              <w:pStyle w:val="14"/>
            </w:pPr>
            <w:r>
              <w:t>1</w:t>
            </w:r>
            <w:r>
              <w:rPr>
                <w:rFonts w:hint="eastAsia"/>
                <w:lang w:val="en-US" w:eastAsia="zh-CN"/>
              </w:rPr>
              <w:t>01</w:t>
            </w:r>
            <w:r>
              <w:t>.00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同2023年中央增发国债补助资金</w:t>
            </w:r>
            <w:r>
              <w:rPr>
                <w:rFonts w:hint="eastAsia"/>
                <w:lang w:eastAsia="zh-CN"/>
              </w:rPr>
              <w:t>及其省级配套资金</w:t>
            </w:r>
            <w:r>
              <w:t>一同用于2024年北苏镇片高标准农田建设项目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rPr>
                <w:rFonts w:hint="default" w:eastAsia="方正书宋_GBK"/>
                <w:lang w:val="en-US" w:eastAsia="zh-CN"/>
              </w:rPr>
            </w:pPr>
            <w:r>
              <w:rPr>
                <w:rFonts w:hint="eastAsia"/>
                <w:lang w:val="en-US" w:eastAsia="zh-CN"/>
              </w:rPr>
              <w:t>30</w:t>
            </w:r>
          </w:p>
        </w:tc>
        <w:tc>
          <w:tcPr>
            <w:tcW w:w="1587" w:type="dxa"/>
            <w:vAlign w:val="center"/>
          </w:tcPr>
          <w:p>
            <w:pPr>
              <w:pStyle w:val="15"/>
              <w:rPr>
                <w:rFonts w:hint="default" w:eastAsia="方正书宋_GBK"/>
                <w:lang w:val="en-US" w:eastAsia="zh-CN"/>
              </w:rPr>
            </w:pPr>
            <w:r>
              <w:rPr>
                <w:rFonts w:hint="eastAsia"/>
                <w:lang w:val="en-US" w:eastAsia="zh-CN"/>
              </w:rPr>
              <w:t>30</w:t>
            </w:r>
          </w:p>
        </w:tc>
        <w:tc>
          <w:tcPr>
            <w:tcW w:w="1304" w:type="dxa"/>
            <w:vAlign w:val="center"/>
          </w:tcPr>
          <w:p>
            <w:pPr>
              <w:pStyle w:val="15"/>
              <w:rPr>
                <w:rFonts w:hint="default" w:eastAsia="方正书宋_GBK"/>
                <w:lang w:val="en-US" w:eastAsia="zh-CN"/>
              </w:rPr>
            </w:pPr>
            <w:r>
              <w:rPr>
                <w:rFonts w:hint="eastAsia"/>
                <w:lang w:val="en-US" w:eastAsia="zh-CN"/>
              </w:rPr>
              <w:t>41</w:t>
            </w:r>
          </w:p>
        </w:tc>
        <w:tc>
          <w:tcPr>
            <w:tcW w:w="3118" w:type="dxa"/>
            <w:gridSpan w:val="2"/>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1.同2023年中央增发国债补助资金一同用于2024年北苏镇片高标准农田建设项目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新增高标准农田面积</w:t>
            </w:r>
          </w:p>
        </w:tc>
        <w:tc>
          <w:tcPr>
            <w:tcW w:w="2891" w:type="dxa"/>
            <w:vAlign w:val="center"/>
          </w:tcPr>
          <w:p>
            <w:pPr>
              <w:pStyle w:val="14"/>
            </w:pPr>
            <w:r>
              <w:t>新增高标准农田面积</w:t>
            </w:r>
          </w:p>
        </w:tc>
        <w:tc>
          <w:tcPr>
            <w:tcW w:w="1276" w:type="dxa"/>
            <w:vAlign w:val="center"/>
          </w:tcPr>
          <w:p>
            <w:pPr>
              <w:pStyle w:val="14"/>
            </w:pPr>
            <w:r>
              <w:t>≥2万亩</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项目验收合格率</w:t>
            </w:r>
          </w:p>
        </w:tc>
        <w:tc>
          <w:tcPr>
            <w:tcW w:w="2891" w:type="dxa"/>
            <w:vAlign w:val="center"/>
          </w:tcPr>
          <w:p>
            <w:pPr>
              <w:pStyle w:val="14"/>
            </w:pPr>
            <w:r>
              <w:t>项目验收合格率</w:t>
            </w:r>
          </w:p>
        </w:tc>
        <w:tc>
          <w:tcPr>
            <w:tcW w:w="1276" w:type="dxa"/>
            <w:vAlign w:val="center"/>
          </w:tcPr>
          <w:p>
            <w:pPr>
              <w:pStyle w:val="14"/>
            </w:pPr>
            <w:r>
              <w:t>≥100%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任务完成及时性</w:t>
            </w:r>
          </w:p>
        </w:tc>
        <w:tc>
          <w:tcPr>
            <w:tcW w:w="2891" w:type="dxa"/>
            <w:vAlign w:val="center"/>
          </w:tcPr>
          <w:p>
            <w:pPr>
              <w:pStyle w:val="14"/>
            </w:pPr>
            <w:r>
              <w:t>任务完成及时性</w:t>
            </w:r>
          </w:p>
        </w:tc>
        <w:tc>
          <w:tcPr>
            <w:tcW w:w="1276" w:type="dxa"/>
            <w:vAlign w:val="center"/>
          </w:tcPr>
          <w:p>
            <w:pPr>
              <w:pStyle w:val="14"/>
            </w:pPr>
            <w:r>
              <w:t>≤1年</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财政资金亩均</w:t>
            </w:r>
          </w:p>
        </w:tc>
        <w:tc>
          <w:tcPr>
            <w:tcW w:w="2891" w:type="dxa"/>
            <w:vAlign w:val="center"/>
          </w:tcPr>
          <w:p>
            <w:pPr>
              <w:pStyle w:val="14"/>
            </w:pPr>
            <w:r>
              <w:t>财政资金亩均</w:t>
            </w:r>
          </w:p>
        </w:tc>
        <w:tc>
          <w:tcPr>
            <w:tcW w:w="1276" w:type="dxa"/>
            <w:vAlign w:val="center"/>
          </w:tcPr>
          <w:p>
            <w:pPr>
              <w:pStyle w:val="14"/>
            </w:pPr>
            <w:r>
              <w:t>≥2000元</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粮食综合生产能力</w:t>
            </w:r>
          </w:p>
        </w:tc>
        <w:tc>
          <w:tcPr>
            <w:tcW w:w="2891" w:type="dxa"/>
            <w:vAlign w:val="center"/>
          </w:tcPr>
          <w:p>
            <w:pPr>
              <w:pStyle w:val="14"/>
            </w:pPr>
            <w:r>
              <w:t>粮食综合生产能力</w:t>
            </w:r>
          </w:p>
        </w:tc>
        <w:tc>
          <w:tcPr>
            <w:tcW w:w="1276" w:type="dxa"/>
            <w:vAlign w:val="center"/>
          </w:tcPr>
          <w:p>
            <w:pPr>
              <w:pStyle w:val="14"/>
            </w:pPr>
            <w:r>
              <w:t>明显提升</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田间道路通达率</w:t>
            </w:r>
          </w:p>
        </w:tc>
        <w:tc>
          <w:tcPr>
            <w:tcW w:w="2891" w:type="dxa"/>
            <w:vAlign w:val="center"/>
          </w:tcPr>
          <w:p>
            <w:pPr>
              <w:pStyle w:val="14"/>
            </w:pPr>
            <w:r>
              <w:t>田间道路通达率</w:t>
            </w:r>
          </w:p>
        </w:tc>
        <w:tc>
          <w:tcPr>
            <w:tcW w:w="1276" w:type="dxa"/>
            <w:vAlign w:val="center"/>
          </w:tcPr>
          <w:p>
            <w:pPr>
              <w:pStyle w:val="14"/>
            </w:pPr>
            <w:r>
              <w:t>≥100%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耕地质量</w:t>
            </w:r>
          </w:p>
        </w:tc>
        <w:tc>
          <w:tcPr>
            <w:tcW w:w="2891" w:type="dxa"/>
            <w:vAlign w:val="center"/>
          </w:tcPr>
          <w:p>
            <w:pPr>
              <w:pStyle w:val="14"/>
            </w:pPr>
            <w:r>
              <w:t>耕地质量</w:t>
            </w:r>
          </w:p>
        </w:tc>
        <w:tc>
          <w:tcPr>
            <w:tcW w:w="1276" w:type="dxa"/>
            <w:vAlign w:val="center"/>
          </w:tcPr>
          <w:p>
            <w:pPr>
              <w:pStyle w:val="14"/>
            </w:pPr>
            <w:r>
              <w:t>逐步提升</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农业种植结构</w:t>
            </w:r>
          </w:p>
        </w:tc>
        <w:tc>
          <w:tcPr>
            <w:tcW w:w="2891" w:type="dxa"/>
            <w:vAlign w:val="center"/>
          </w:tcPr>
          <w:p>
            <w:pPr>
              <w:pStyle w:val="14"/>
            </w:pPr>
            <w:r>
              <w:t>农业种植结构</w:t>
            </w:r>
          </w:p>
        </w:tc>
        <w:tc>
          <w:tcPr>
            <w:tcW w:w="1276" w:type="dxa"/>
            <w:vAlign w:val="center"/>
          </w:tcPr>
          <w:p>
            <w:pPr>
              <w:pStyle w:val="14"/>
            </w:pPr>
            <w:r>
              <w:t>进一步优化</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受益群众满意度</w:t>
            </w:r>
          </w:p>
        </w:tc>
        <w:tc>
          <w:tcPr>
            <w:tcW w:w="1276" w:type="dxa"/>
            <w:vAlign w:val="center"/>
          </w:tcPr>
          <w:p>
            <w:pPr>
              <w:pStyle w:val="14"/>
            </w:pPr>
            <w:r>
              <w:t>≥90%</w:t>
            </w:r>
          </w:p>
        </w:tc>
        <w:tc>
          <w:tcPr>
            <w:tcW w:w="1843" w:type="dxa"/>
            <w:vAlign w:val="center"/>
          </w:tcPr>
          <w:p>
            <w:pPr>
              <w:pStyle w:val="14"/>
            </w:pPr>
            <w:r>
              <w:t>项目初设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服务对象满意度指标</w:t>
            </w:r>
          </w:p>
        </w:tc>
        <w:tc>
          <w:tcPr>
            <w:tcW w:w="1332" w:type="dxa"/>
            <w:vAlign w:val="center"/>
          </w:tcPr>
          <w:p>
            <w:pPr>
              <w:pStyle w:val="14"/>
            </w:pPr>
            <w:r>
              <w:t>受益乡村满意度</w:t>
            </w:r>
          </w:p>
        </w:tc>
        <w:tc>
          <w:tcPr>
            <w:tcW w:w="2891" w:type="dxa"/>
            <w:vAlign w:val="center"/>
          </w:tcPr>
          <w:p>
            <w:pPr>
              <w:pStyle w:val="14"/>
            </w:pPr>
            <w:r>
              <w:t>受益乡村满意度</w:t>
            </w:r>
          </w:p>
        </w:tc>
        <w:tc>
          <w:tcPr>
            <w:tcW w:w="1276" w:type="dxa"/>
            <w:vAlign w:val="center"/>
          </w:tcPr>
          <w:p>
            <w:pPr>
              <w:pStyle w:val="14"/>
            </w:pPr>
            <w:r>
              <w:t>≥90%</w:t>
            </w:r>
          </w:p>
        </w:tc>
        <w:tc>
          <w:tcPr>
            <w:tcW w:w="1843" w:type="dxa"/>
            <w:vAlign w:val="center"/>
          </w:tcPr>
          <w:p>
            <w:pPr>
              <w:pStyle w:val="14"/>
            </w:pPr>
            <w:r>
              <w:t>项目初设</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4103.00</w:t>
            </w:r>
          </w:p>
        </w:tc>
        <w:tc>
          <w:tcPr>
            <w:tcW w:w="964" w:type="dxa"/>
            <w:vAlign w:val="center"/>
          </w:tcPr>
          <w:p>
            <w:pPr>
              <w:pStyle w:val="17"/>
            </w:pPr>
            <w:r>
              <w:t>4103.00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无极县农业综合开发服务中心本级小计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4103.00</w:t>
            </w:r>
          </w:p>
        </w:tc>
        <w:tc>
          <w:tcPr>
            <w:tcW w:w="964" w:type="dxa"/>
            <w:vAlign w:val="center"/>
          </w:tcPr>
          <w:p>
            <w:pPr>
              <w:pStyle w:val="17"/>
            </w:pPr>
            <w:r>
              <w:t>4103.00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2024年省级耕地建设与利用资金（地方政府债券部分）-里城道片高标准农田改造</w:t>
            </w:r>
          </w:p>
        </w:tc>
        <w:tc>
          <w:tcPr>
            <w:tcW w:w="964" w:type="dxa"/>
            <w:vAlign w:val="center"/>
          </w:tcPr>
          <w:p>
            <w:pPr>
              <w:pStyle w:val="13"/>
            </w:pPr>
            <w:r>
              <w:t>993.00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公里</w:t>
            </w:r>
          </w:p>
        </w:tc>
        <w:tc>
          <w:tcPr>
            <w:tcW w:w="850" w:type="dxa"/>
            <w:vAlign w:val="center"/>
          </w:tcPr>
          <w:p>
            <w:pPr>
              <w:pStyle w:val="13"/>
            </w:pPr>
            <w:r>
              <w:t>1</w:t>
            </w:r>
          </w:p>
        </w:tc>
        <w:tc>
          <w:tcPr>
            <w:tcW w:w="850" w:type="dxa"/>
            <w:vAlign w:val="center"/>
          </w:tcPr>
          <w:p>
            <w:pPr>
              <w:pStyle w:val="13"/>
            </w:pPr>
            <w:r>
              <w:t>993.00</w:t>
            </w:r>
          </w:p>
        </w:tc>
        <w:tc>
          <w:tcPr>
            <w:tcW w:w="964" w:type="dxa"/>
            <w:vAlign w:val="center"/>
          </w:tcPr>
          <w:p>
            <w:pPr>
              <w:pStyle w:val="13"/>
            </w:pPr>
            <w:r>
              <w:t>993.00</w:t>
            </w:r>
          </w:p>
        </w:tc>
        <w:tc>
          <w:tcPr>
            <w:tcW w:w="964" w:type="dxa"/>
            <w:vAlign w:val="center"/>
          </w:tcPr>
          <w:p>
            <w:pPr>
              <w:pStyle w:val="13"/>
            </w:pPr>
            <w:r>
              <w:t>993.00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2024年中央耕地建设与利用资金（里城道片高标准农田改造）</w:t>
            </w:r>
          </w:p>
        </w:tc>
        <w:tc>
          <w:tcPr>
            <w:tcW w:w="964" w:type="dxa"/>
            <w:vAlign w:val="center"/>
          </w:tcPr>
          <w:p>
            <w:pPr>
              <w:pStyle w:val="13"/>
            </w:pPr>
            <w:r>
              <w:t>2958.00</w:t>
            </w:r>
          </w:p>
        </w:tc>
        <w:tc>
          <w:tcPr>
            <w:tcW w:w="1134" w:type="dxa"/>
            <w:vAlign w:val="center"/>
          </w:tcPr>
          <w:p>
            <w:pPr>
              <w:pStyle w:val="14"/>
            </w:pPr>
            <w:r>
              <w:t>塑料制品</w:t>
            </w:r>
          </w:p>
        </w:tc>
        <w:tc>
          <w:tcPr>
            <w:tcW w:w="1134" w:type="dxa"/>
            <w:vAlign w:val="center"/>
          </w:tcPr>
          <w:p>
            <w:pPr>
              <w:pStyle w:val="14"/>
            </w:pPr>
            <w:r>
              <w:t>A07090201</w:t>
            </w:r>
          </w:p>
        </w:tc>
        <w:tc>
          <w:tcPr>
            <w:tcW w:w="709" w:type="dxa"/>
            <w:vAlign w:val="center"/>
          </w:tcPr>
          <w:p>
            <w:pPr>
              <w:pStyle w:val="15"/>
            </w:pPr>
            <w:r>
              <w:t>千米</w:t>
            </w:r>
          </w:p>
        </w:tc>
        <w:tc>
          <w:tcPr>
            <w:tcW w:w="850" w:type="dxa"/>
            <w:vAlign w:val="center"/>
          </w:tcPr>
          <w:p>
            <w:pPr>
              <w:pStyle w:val="13"/>
            </w:pPr>
            <w:r>
              <w:t>1</w:t>
            </w:r>
          </w:p>
        </w:tc>
        <w:tc>
          <w:tcPr>
            <w:tcW w:w="850" w:type="dxa"/>
            <w:vAlign w:val="center"/>
          </w:tcPr>
          <w:p>
            <w:pPr>
              <w:pStyle w:val="13"/>
            </w:pPr>
            <w:r>
              <w:t>1155.00</w:t>
            </w:r>
          </w:p>
        </w:tc>
        <w:tc>
          <w:tcPr>
            <w:tcW w:w="964" w:type="dxa"/>
            <w:vAlign w:val="center"/>
          </w:tcPr>
          <w:p>
            <w:pPr>
              <w:pStyle w:val="13"/>
            </w:pPr>
            <w:r>
              <w:t>1155.00</w:t>
            </w:r>
          </w:p>
        </w:tc>
        <w:tc>
          <w:tcPr>
            <w:tcW w:w="964" w:type="dxa"/>
            <w:vAlign w:val="center"/>
          </w:tcPr>
          <w:p>
            <w:pPr>
              <w:pStyle w:val="13"/>
            </w:pPr>
            <w:r>
              <w:t>1155.00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2024年中央耕地建设与利用资金（里城道片高标准农田改造）</w:t>
            </w:r>
          </w:p>
        </w:tc>
        <w:tc>
          <w:tcPr>
            <w:tcW w:w="964" w:type="dxa"/>
            <w:vAlign w:val="center"/>
          </w:tcPr>
          <w:p>
            <w:pPr>
              <w:pStyle w:val="13"/>
            </w:pPr>
            <w:r>
              <w:t>2958.00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公里</w:t>
            </w:r>
          </w:p>
        </w:tc>
        <w:tc>
          <w:tcPr>
            <w:tcW w:w="850" w:type="dxa"/>
            <w:vAlign w:val="center"/>
          </w:tcPr>
          <w:p>
            <w:pPr>
              <w:pStyle w:val="13"/>
            </w:pPr>
            <w:r>
              <w:t>1</w:t>
            </w:r>
          </w:p>
        </w:tc>
        <w:tc>
          <w:tcPr>
            <w:tcW w:w="850" w:type="dxa"/>
            <w:vAlign w:val="center"/>
          </w:tcPr>
          <w:p>
            <w:pPr>
              <w:pStyle w:val="13"/>
            </w:pPr>
            <w:r>
              <w:t>1703.00</w:t>
            </w:r>
          </w:p>
        </w:tc>
        <w:tc>
          <w:tcPr>
            <w:tcW w:w="964" w:type="dxa"/>
            <w:vAlign w:val="center"/>
          </w:tcPr>
          <w:p>
            <w:pPr>
              <w:pStyle w:val="13"/>
            </w:pPr>
            <w:r>
              <w:t>1703.00</w:t>
            </w:r>
          </w:p>
        </w:tc>
        <w:tc>
          <w:tcPr>
            <w:tcW w:w="964" w:type="dxa"/>
            <w:vAlign w:val="center"/>
          </w:tcPr>
          <w:p>
            <w:pPr>
              <w:pStyle w:val="13"/>
            </w:pPr>
            <w:r>
              <w:t>1703.00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2024年中央耕地建设与利用资金（里城道片高标准农田改造）</w:t>
            </w:r>
          </w:p>
        </w:tc>
        <w:tc>
          <w:tcPr>
            <w:tcW w:w="964" w:type="dxa"/>
            <w:vAlign w:val="center"/>
          </w:tcPr>
          <w:p>
            <w:pPr>
              <w:pStyle w:val="13"/>
            </w:pPr>
            <w:r>
              <w:t>2958.00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万亩</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关于提前下达2024年中央增发2023年国债的高标准农田建设省级配套资金的通知</w:t>
            </w:r>
          </w:p>
        </w:tc>
        <w:tc>
          <w:tcPr>
            <w:tcW w:w="964" w:type="dxa"/>
            <w:vAlign w:val="center"/>
          </w:tcPr>
          <w:p>
            <w:pPr>
              <w:pStyle w:val="13"/>
            </w:pPr>
            <w:r>
              <w:t>152.00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公里</w:t>
            </w:r>
          </w:p>
        </w:tc>
        <w:tc>
          <w:tcPr>
            <w:tcW w:w="850" w:type="dxa"/>
            <w:vAlign w:val="center"/>
          </w:tcPr>
          <w:p>
            <w:pPr>
              <w:pStyle w:val="13"/>
            </w:pPr>
            <w:r>
              <w:t>1</w:t>
            </w:r>
          </w:p>
        </w:tc>
        <w:tc>
          <w:tcPr>
            <w:tcW w:w="850" w:type="dxa"/>
            <w:vAlign w:val="center"/>
          </w:tcPr>
          <w:p>
            <w:pPr>
              <w:pStyle w:val="13"/>
            </w:pPr>
            <w:r>
              <w:t>152.00</w:t>
            </w:r>
          </w:p>
        </w:tc>
        <w:tc>
          <w:tcPr>
            <w:tcW w:w="964" w:type="dxa"/>
            <w:vAlign w:val="center"/>
          </w:tcPr>
          <w:p>
            <w:pPr>
              <w:pStyle w:val="13"/>
            </w:pPr>
            <w:r>
              <w:t>152.00</w:t>
            </w:r>
          </w:p>
        </w:tc>
        <w:tc>
          <w:tcPr>
            <w:tcW w:w="964" w:type="dxa"/>
            <w:vAlign w:val="center"/>
          </w:tcPr>
          <w:p>
            <w:pPr>
              <w:pStyle w:val="13"/>
            </w:pPr>
            <w:r>
              <w:t>152.00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无极县农业综合开发服务中心本级上年末固定资产金额为13.25万元（详见下表）。本年度拟购置固定资产总额为0.00万元。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rPr>
                <w:rFonts w:hint="eastAsia" w:eastAsia="方正书宋_GBK"/>
                <w:lang w:val="en-US" w:eastAsia="zh-CN"/>
              </w:rPr>
            </w:pPr>
            <w:r>
              <w:rPr>
                <w:rFonts w:hint="eastAsia"/>
                <w:lang w:val="en-US" w:eastAsia="zh-CN"/>
              </w:rPr>
              <w:t>1</w:t>
            </w:r>
            <w:bookmarkStart w:id="1" w:name="_GoBack"/>
            <w:bookmarkEnd w:id="1"/>
          </w:p>
        </w:tc>
        <w:tc>
          <w:tcPr>
            <w:tcW w:w="2835" w:type="dxa"/>
            <w:vAlign w:val="center"/>
          </w:tcPr>
          <w:p>
            <w:pPr>
              <w:pStyle w:val="13"/>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30237A"/>
    <w:rsid w:val="1BA737EC"/>
    <w:rsid w:val="296A0A55"/>
    <w:rsid w:val="2B766A57"/>
    <w:rsid w:val="376E533E"/>
    <w:rsid w:val="3E4C113F"/>
    <w:rsid w:val="3F640E72"/>
    <w:rsid w:val="4C67003C"/>
    <w:rsid w:val="4DD32703"/>
    <w:rsid w:val="535E4EC4"/>
    <w:rsid w:val="53BD71BF"/>
    <w:rsid w:val="5671357A"/>
    <w:rsid w:val="73423A8E"/>
    <w:rsid w:val="7DA1031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2024-02-01T09:16:07Z</dcterms:created>
  <dcterms:modified xsi:type="dcterms:W3CDTF">2024-02-01T01:16:07Z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2024-02-01T09:16:08Z</dcterms:created>
  <dcterms:modified xsi:type="dcterms:W3CDTF">2024-02-01T01:16:08Z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2024-02-01T09:16:09Z</dcterms:created>
  <dcterms:modified xsi:type="dcterms:W3CDTF">2024-02-01T01:16:09Z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2024-02-01T09:16:05Z</dcterms:created>
  <dcterms:modified xsi:type="dcterms:W3CDTF">2024-02-01T01:16:05Z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2024-02-01T09:16:07Z</dcterms:created>
  <dcterms:modified xsi:type="dcterms:W3CDTF">2024-02-01T01:16:07Z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2024-02-01T09:16:07Z</dcterms:created>
  <dcterms:modified xsi:type="dcterms:W3CDTF">2024-02-01T01:16:07Z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2024-02-01T09:16:02Z</dcterms:created>
  <dcterms:modified xsi:type="dcterms:W3CDTF">2024-02-01T01:16:02Z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2024-02-01T09:16:08Z</dcterms:created>
  <dcterms:modified xsi:type="dcterms:W3CDTF">2024-02-01T01:16:07Z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2024-02-01T09:16:08Z</dcterms:created>
  <dcterms:modified xsi:type="dcterms:W3CDTF">2024-02-01T01:16:08Z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2024-02-01T09:16:08Z</dcterms:created>
  <dcterms:modified xsi:type="dcterms:W3CDTF">2024-02-01T01:16:08Z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3df3452-8f55-4706-8a49-9b857abd927a}">
  <ds:schemaRefs/>
</ds:datastoreItem>
</file>

<file path=customXml/itemProps10.xml><?xml version="1.0" encoding="utf-8"?>
<ds:datastoreItem xmlns:ds="http://schemas.openxmlformats.org/officeDocument/2006/customXml" ds:itemID="{afd2cab4-3204-47ce-bdbb-e9aa18ae8e1b}">
  <ds:schemaRefs/>
</ds:datastoreItem>
</file>

<file path=customXml/itemProps11.xml><?xml version="1.0" encoding="utf-8"?>
<ds:datastoreItem xmlns:ds="http://schemas.openxmlformats.org/officeDocument/2006/customXml" ds:itemID="{654afe3d-cc01-43d8-a3d9-c348882b5694}">
  <ds:schemaRefs/>
</ds:datastoreItem>
</file>

<file path=customXml/itemProps12.xml><?xml version="1.0" encoding="utf-8"?>
<ds:datastoreItem xmlns:ds="http://schemas.openxmlformats.org/officeDocument/2006/customXml" ds:itemID="{5dbe78f1-2a5c-46af-b424-96096e026ad2}">
  <ds:schemaRefs/>
</ds:datastoreItem>
</file>

<file path=customXml/itemProps13.xml><?xml version="1.0" encoding="utf-8"?>
<ds:datastoreItem xmlns:ds="http://schemas.openxmlformats.org/officeDocument/2006/customXml" ds:itemID="{64d1e9c8-7ecd-4d7f-963d-ca6092d091ef}">
  <ds:schemaRefs/>
</ds:datastoreItem>
</file>

<file path=customXml/itemProps14.xml><?xml version="1.0" encoding="utf-8"?>
<ds:datastoreItem xmlns:ds="http://schemas.openxmlformats.org/officeDocument/2006/customXml" ds:itemID="{6074dbc0-c0f2-4ed8-a44f-ca252a111596}">
  <ds:schemaRefs/>
</ds:datastoreItem>
</file>

<file path=customXml/itemProps15.xml><?xml version="1.0" encoding="utf-8"?>
<ds:datastoreItem xmlns:ds="http://schemas.openxmlformats.org/officeDocument/2006/customXml" ds:itemID="{73ad2b05-5a4e-4793-b358-0fad5e316610}">
  <ds:schemaRefs/>
</ds:datastoreItem>
</file>

<file path=customXml/itemProps16.xml><?xml version="1.0" encoding="utf-8"?>
<ds:datastoreItem xmlns:ds="http://schemas.openxmlformats.org/officeDocument/2006/customXml" ds:itemID="{d6fd2ec4-0685-4c1d-8600-f354cf267ff2}">
  <ds:schemaRefs/>
</ds:datastoreItem>
</file>

<file path=customXml/itemProps17.xml><?xml version="1.0" encoding="utf-8"?>
<ds:datastoreItem xmlns:ds="http://schemas.openxmlformats.org/officeDocument/2006/customXml" ds:itemID="{b5f09d5b-f612-46ab-a8f8-cc2e1e7f8324}">
  <ds:schemaRefs/>
</ds:datastoreItem>
</file>

<file path=customXml/itemProps18.xml><?xml version="1.0" encoding="utf-8"?>
<ds:datastoreItem xmlns:ds="http://schemas.openxmlformats.org/officeDocument/2006/customXml" ds:itemID="{571bf86b-368b-4d6d-b1bc-dab66134fd50}">
  <ds:schemaRefs/>
</ds:datastoreItem>
</file>

<file path=customXml/itemProps19.xml><?xml version="1.0" encoding="utf-8"?>
<ds:datastoreItem xmlns:ds="http://schemas.openxmlformats.org/officeDocument/2006/customXml" ds:itemID="{5c3bacd0-66c0-4c83-af2f-bd2d69110454}">
  <ds:schemaRefs/>
</ds:datastoreItem>
</file>

<file path=customXml/itemProps2.xml><?xml version="1.0" encoding="utf-8"?>
<ds:datastoreItem xmlns:ds="http://schemas.openxmlformats.org/officeDocument/2006/customXml" ds:itemID="{d54b27e7-5e2a-4bcc-99ec-cac4c1b00b7f}">
  <ds:schemaRefs/>
</ds:datastoreItem>
</file>

<file path=customXml/itemProps20.xml><?xml version="1.0" encoding="utf-8"?>
<ds:datastoreItem xmlns:ds="http://schemas.openxmlformats.org/officeDocument/2006/customXml" ds:itemID="{14c1e464-41cb-4213-a267-616279e33ce3}">
  <ds:schemaRefs/>
</ds:datastoreItem>
</file>

<file path=customXml/itemProps3.xml><?xml version="1.0" encoding="utf-8"?>
<ds:datastoreItem xmlns:ds="http://schemas.openxmlformats.org/officeDocument/2006/customXml" ds:itemID="{b124b9fa-a789-4525-9b6b-685fb7bc411e}">
  <ds:schemaRefs/>
</ds:datastoreItem>
</file>

<file path=customXml/itemProps4.xml><?xml version="1.0" encoding="utf-8"?>
<ds:datastoreItem xmlns:ds="http://schemas.openxmlformats.org/officeDocument/2006/customXml" ds:itemID="{84f96834-9381-477a-a708-5a8440c0d2e8}">
  <ds:schemaRefs/>
</ds:datastoreItem>
</file>

<file path=customXml/itemProps5.xml><?xml version="1.0" encoding="utf-8"?>
<ds:datastoreItem xmlns:ds="http://schemas.openxmlformats.org/officeDocument/2006/customXml" ds:itemID="{15aecddc-c162-4754-8c2b-2968f557b55e}">
  <ds:schemaRefs/>
</ds:datastoreItem>
</file>

<file path=customXml/itemProps6.xml><?xml version="1.0" encoding="utf-8"?>
<ds:datastoreItem xmlns:ds="http://schemas.openxmlformats.org/officeDocument/2006/customXml" ds:itemID="{f3354e9d-adef-476c-82b5-cd713c7a4b18}">
  <ds:schemaRefs/>
</ds:datastoreItem>
</file>

<file path=customXml/itemProps7.xml><?xml version="1.0" encoding="utf-8"?>
<ds:datastoreItem xmlns:ds="http://schemas.openxmlformats.org/officeDocument/2006/customXml" ds:itemID="{b6c90608-c766-4e69-806f-fe308ca10b35}">
  <ds:schemaRefs/>
</ds:datastoreItem>
</file>

<file path=customXml/itemProps8.xml><?xml version="1.0" encoding="utf-8"?>
<ds:datastoreItem xmlns:ds="http://schemas.openxmlformats.org/officeDocument/2006/customXml" ds:itemID="{d843d228-c231-4b98-8a96-484d76463dd0}">
  <ds:schemaRefs/>
</ds:datastoreItem>
</file>

<file path=customXml/itemProps9.xml><?xml version="1.0" encoding="utf-8"?>
<ds:datastoreItem xmlns:ds="http://schemas.openxmlformats.org/officeDocument/2006/customXml" ds:itemID="{d2d73a17-2521-4e7e-a739-75f402dd5137}">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2024-02-01T09:16:00Z</dcterms:created>
  <dc:creator>leovo</dc:creator>
  <cp:lastModifiedBy>浮生</cp:lastModifiedBy>
  <dcterms:modified xsi:type="dcterms:W3CDTF">2025-10-28T08:08:08Z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CC09E8C6FE5144AF968226CF019CD3B4</vt:lpwstr>
  </property>
</Properties>
</file>