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一、无极县应急管理局本级收支预算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一、无极县应急管理局本级收支预算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426001无极县应急管理局本级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907.10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823.10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907.10</w:t>
            </w:r>
          </w:p>
        </w:tc>
        <w:tc>
          <w:tcPr>
            <w:tcW w:w="4535" w:type="dxa"/>
            <w:vAlign w:val="center"/>
          </w:tcPr>
          <w:p>
            <w:pPr>
              <w:pStyle w:val="14"/>
            </w:pPr>
            <w:r>
              <w:t>本年支出合计</w:t>
            </w:r>
          </w:p>
        </w:tc>
        <w:tc>
          <w:tcPr>
            <w:tcW w:w="2126" w:type="dxa"/>
            <w:vAlign w:val="center"/>
          </w:tcPr>
          <w:p>
            <w:pPr>
              <w:pStyle w:val="15"/>
            </w:pPr>
            <w:r>
              <w:t>907.10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907.10</w:t>
            </w:r>
          </w:p>
        </w:tc>
        <w:tc>
          <w:tcPr>
            <w:tcW w:w="4535" w:type="dxa"/>
            <w:vAlign w:val="center"/>
          </w:tcPr>
          <w:p>
            <w:pPr>
              <w:pStyle w:val="14"/>
            </w:pPr>
            <w:r>
              <w:t>支出总计</w:t>
            </w:r>
          </w:p>
        </w:tc>
        <w:tc>
          <w:tcPr>
            <w:tcW w:w="2126" w:type="dxa"/>
            <w:vAlign w:val="center"/>
          </w:tcPr>
          <w:p>
            <w:pPr>
              <w:pStyle w:val="15"/>
            </w:pPr>
            <w:r>
              <w:t>907.10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426001无极县应急管理局本级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907.10</w:t>
            </w:r>
          </w:p>
        </w:tc>
        <w:tc>
          <w:tcPr>
            <w:tcW w:w="1134" w:type="dxa"/>
            <w:vAlign w:val="center"/>
          </w:tcPr>
          <w:p>
            <w:pPr>
              <w:pStyle w:val="15"/>
            </w:pPr>
            <w:r>
              <w:t>907.10</w:t>
            </w:r>
          </w:p>
        </w:tc>
        <w:tc>
          <w:tcPr>
            <w:tcW w:w="1134" w:type="dxa"/>
            <w:vAlign w:val="center"/>
          </w:tcPr>
          <w:p>
            <w:pPr>
              <w:pStyle w:val="15"/>
            </w:pPr>
            <w:r>
              <w:t>907.10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823.10</w:t>
            </w:r>
          </w:p>
        </w:tc>
        <w:tc>
          <w:tcPr>
            <w:tcW w:w="1134" w:type="dxa"/>
            <w:vAlign w:val="center"/>
          </w:tcPr>
          <w:p>
            <w:pPr>
              <w:pStyle w:val="11"/>
            </w:pPr>
            <w:r>
              <w:t>823.10</w:t>
            </w:r>
          </w:p>
        </w:tc>
        <w:tc>
          <w:tcPr>
            <w:tcW w:w="1134" w:type="dxa"/>
            <w:vAlign w:val="center"/>
          </w:tcPr>
          <w:p>
            <w:pPr>
              <w:pStyle w:val="11"/>
            </w:pPr>
            <w:r>
              <w:t>823.10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22401</w:t>
            </w:r>
          </w:p>
        </w:tc>
        <w:tc>
          <w:tcPr>
            <w:tcW w:w="1559" w:type="dxa"/>
            <w:vAlign w:val="center"/>
          </w:tcPr>
          <w:p>
            <w:pPr>
              <w:pStyle w:val="12"/>
            </w:pPr>
            <w:r>
              <w:t>应急管理事务</w:t>
            </w:r>
          </w:p>
        </w:tc>
        <w:tc>
          <w:tcPr>
            <w:tcW w:w="1134" w:type="dxa"/>
            <w:vAlign w:val="center"/>
          </w:tcPr>
          <w:p>
            <w:pPr>
              <w:pStyle w:val="11"/>
            </w:pPr>
            <w:r>
              <w:t>686.30</w:t>
            </w:r>
          </w:p>
        </w:tc>
        <w:tc>
          <w:tcPr>
            <w:tcW w:w="1134" w:type="dxa"/>
            <w:vAlign w:val="center"/>
          </w:tcPr>
          <w:p>
            <w:pPr>
              <w:pStyle w:val="11"/>
            </w:pPr>
            <w:r>
              <w:t>686.30</w:t>
            </w:r>
          </w:p>
        </w:tc>
        <w:tc>
          <w:tcPr>
            <w:tcW w:w="1134" w:type="dxa"/>
            <w:vAlign w:val="center"/>
          </w:tcPr>
          <w:p>
            <w:pPr>
              <w:pStyle w:val="11"/>
            </w:pPr>
            <w:r>
              <w:t>686.30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2240101</w:t>
            </w:r>
          </w:p>
        </w:tc>
        <w:tc>
          <w:tcPr>
            <w:tcW w:w="1559" w:type="dxa"/>
            <w:vAlign w:val="center"/>
          </w:tcPr>
          <w:p>
            <w:pPr>
              <w:pStyle w:val="12"/>
            </w:pPr>
            <w:r>
              <w:t>行政运行</w:t>
            </w:r>
          </w:p>
        </w:tc>
        <w:tc>
          <w:tcPr>
            <w:tcW w:w="1134" w:type="dxa"/>
            <w:vAlign w:val="center"/>
          </w:tcPr>
          <w:p>
            <w:pPr>
              <w:pStyle w:val="11"/>
            </w:pPr>
            <w:r>
              <w:t>513.50</w:t>
            </w:r>
          </w:p>
        </w:tc>
        <w:tc>
          <w:tcPr>
            <w:tcW w:w="1134" w:type="dxa"/>
            <w:vAlign w:val="center"/>
          </w:tcPr>
          <w:p>
            <w:pPr>
              <w:pStyle w:val="11"/>
            </w:pPr>
            <w:r>
              <w:t>513.50</w:t>
            </w:r>
          </w:p>
        </w:tc>
        <w:tc>
          <w:tcPr>
            <w:tcW w:w="1134" w:type="dxa"/>
            <w:vAlign w:val="center"/>
          </w:tcPr>
          <w:p>
            <w:pPr>
              <w:pStyle w:val="11"/>
            </w:pPr>
            <w:r>
              <w:t>513.50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2240106</w:t>
            </w:r>
          </w:p>
        </w:tc>
        <w:tc>
          <w:tcPr>
            <w:tcW w:w="1559" w:type="dxa"/>
            <w:vAlign w:val="center"/>
          </w:tcPr>
          <w:p>
            <w:pPr>
              <w:pStyle w:val="12"/>
            </w:pPr>
            <w:r>
              <w:t>安全监管</w:t>
            </w:r>
          </w:p>
        </w:tc>
        <w:tc>
          <w:tcPr>
            <w:tcW w:w="1134" w:type="dxa"/>
            <w:vAlign w:val="center"/>
          </w:tcPr>
          <w:p>
            <w:pPr>
              <w:pStyle w:val="11"/>
            </w:pPr>
            <w:r>
              <w:t>162.80</w:t>
            </w:r>
          </w:p>
        </w:tc>
        <w:tc>
          <w:tcPr>
            <w:tcW w:w="1134" w:type="dxa"/>
            <w:vAlign w:val="center"/>
          </w:tcPr>
          <w:p>
            <w:pPr>
              <w:pStyle w:val="11"/>
            </w:pPr>
            <w:r>
              <w:t>162.80</w:t>
            </w:r>
          </w:p>
        </w:tc>
        <w:tc>
          <w:tcPr>
            <w:tcW w:w="1134" w:type="dxa"/>
            <w:vAlign w:val="center"/>
          </w:tcPr>
          <w:p>
            <w:pPr>
              <w:pStyle w:val="11"/>
            </w:pPr>
            <w:r>
              <w:t>162.80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2240108</w:t>
            </w:r>
          </w:p>
        </w:tc>
        <w:tc>
          <w:tcPr>
            <w:tcW w:w="1559" w:type="dxa"/>
            <w:vAlign w:val="center"/>
          </w:tcPr>
          <w:p>
            <w:pPr>
              <w:pStyle w:val="12"/>
            </w:pPr>
            <w:r>
              <w:t>应急救援</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22402</w:t>
            </w:r>
          </w:p>
        </w:tc>
        <w:tc>
          <w:tcPr>
            <w:tcW w:w="1559" w:type="dxa"/>
            <w:vAlign w:val="center"/>
          </w:tcPr>
          <w:p>
            <w:pPr>
              <w:pStyle w:val="12"/>
            </w:pPr>
            <w:r>
              <w:t>消防救援事务</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2240204</w:t>
            </w:r>
          </w:p>
        </w:tc>
        <w:tc>
          <w:tcPr>
            <w:tcW w:w="1559" w:type="dxa"/>
            <w:vAlign w:val="center"/>
          </w:tcPr>
          <w:p>
            <w:pPr>
              <w:pStyle w:val="12"/>
            </w:pPr>
            <w:r>
              <w:t>消防应急救援</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22405</w:t>
            </w:r>
          </w:p>
        </w:tc>
        <w:tc>
          <w:tcPr>
            <w:tcW w:w="1559" w:type="dxa"/>
            <w:vAlign w:val="center"/>
          </w:tcPr>
          <w:p>
            <w:pPr>
              <w:pStyle w:val="12"/>
            </w:pPr>
            <w:r>
              <w:t>地震事务</w:t>
            </w:r>
          </w:p>
        </w:tc>
        <w:tc>
          <w:tcPr>
            <w:tcW w:w="1134" w:type="dxa"/>
            <w:vAlign w:val="center"/>
          </w:tcPr>
          <w:p>
            <w:pPr>
              <w:pStyle w:val="11"/>
            </w:pPr>
            <w:r>
              <w:t>1.20</w:t>
            </w:r>
          </w:p>
        </w:tc>
        <w:tc>
          <w:tcPr>
            <w:tcW w:w="1134" w:type="dxa"/>
            <w:vAlign w:val="center"/>
          </w:tcPr>
          <w:p>
            <w:pPr>
              <w:pStyle w:val="11"/>
            </w:pPr>
            <w:r>
              <w:t>1.20</w:t>
            </w:r>
          </w:p>
        </w:tc>
        <w:tc>
          <w:tcPr>
            <w:tcW w:w="1134" w:type="dxa"/>
            <w:vAlign w:val="center"/>
          </w:tcPr>
          <w:p>
            <w:pPr>
              <w:pStyle w:val="11"/>
            </w:pPr>
            <w:r>
              <w:t>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2240505</w:t>
            </w:r>
          </w:p>
        </w:tc>
        <w:tc>
          <w:tcPr>
            <w:tcW w:w="1559" w:type="dxa"/>
            <w:vAlign w:val="center"/>
          </w:tcPr>
          <w:p>
            <w:pPr>
              <w:pStyle w:val="12"/>
            </w:pPr>
            <w:r>
              <w:t>地震预测预报</w:t>
            </w:r>
          </w:p>
        </w:tc>
        <w:tc>
          <w:tcPr>
            <w:tcW w:w="1134" w:type="dxa"/>
            <w:vAlign w:val="center"/>
          </w:tcPr>
          <w:p>
            <w:pPr>
              <w:pStyle w:val="11"/>
            </w:pPr>
            <w:r>
              <w:t>1.20</w:t>
            </w:r>
          </w:p>
        </w:tc>
        <w:tc>
          <w:tcPr>
            <w:tcW w:w="1134" w:type="dxa"/>
            <w:vAlign w:val="center"/>
          </w:tcPr>
          <w:p>
            <w:pPr>
              <w:pStyle w:val="11"/>
            </w:pPr>
            <w:r>
              <w:t>1.20</w:t>
            </w:r>
          </w:p>
        </w:tc>
        <w:tc>
          <w:tcPr>
            <w:tcW w:w="1134" w:type="dxa"/>
            <w:vAlign w:val="center"/>
          </w:tcPr>
          <w:p>
            <w:pPr>
              <w:pStyle w:val="11"/>
            </w:pPr>
            <w:r>
              <w:t>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15.60</w:t>
            </w:r>
          </w:p>
        </w:tc>
        <w:tc>
          <w:tcPr>
            <w:tcW w:w="1134" w:type="dxa"/>
            <w:vAlign w:val="center"/>
          </w:tcPr>
          <w:p>
            <w:pPr>
              <w:pStyle w:val="11"/>
            </w:pPr>
            <w:r>
              <w:t>15.60</w:t>
            </w:r>
          </w:p>
        </w:tc>
        <w:tc>
          <w:tcPr>
            <w:tcW w:w="1134" w:type="dxa"/>
            <w:vAlign w:val="center"/>
          </w:tcPr>
          <w:p>
            <w:pPr>
              <w:pStyle w:val="11"/>
            </w:pPr>
            <w:r>
              <w:t>15.60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2240703</w:t>
            </w:r>
          </w:p>
        </w:tc>
        <w:tc>
          <w:tcPr>
            <w:tcW w:w="1559" w:type="dxa"/>
            <w:vAlign w:val="center"/>
          </w:tcPr>
          <w:p>
            <w:pPr>
              <w:pStyle w:val="12"/>
            </w:pPr>
            <w:r>
              <w:t>自然灾害救灾补助</w:t>
            </w:r>
          </w:p>
        </w:tc>
        <w:tc>
          <w:tcPr>
            <w:tcW w:w="1134" w:type="dxa"/>
            <w:vAlign w:val="center"/>
          </w:tcPr>
          <w:p>
            <w:pPr>
              <w:pStyle w:val="11"/>
            </w:pPr>
            <w:r>
              <w:t>15.60</w:t>
            </w:r>
          </w:p>
        </w:tc>
        <w:tc>
          <w:tcPr>
            <w:tcW w:w="1134" w:type="dxa"/>
            <w:vAlign w:val="center"/>
          </w:tcPr>
          <w:p>
            <w:pPr>
              <w:pStyle w:val="11"/>
            </w:pPr>
            <w:r>
              <w:t>15.60</w:t>
            </w:r>
          </w:p>
        </w:tc>
        <w:tc>
          <w:tcPr>
            <w:tcW w:w="1134" w:type="dxa"/>
            <w:vAlign w:val="center"/>
          </w:tcPr>
          <w:p>
            <w:pPr>
              <w:pStyle w:val="11"/>
            </w:pPr>
            <w:r>
              <w:t>15.60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907.10</w:t>
            </w:r>
          </w:p>
        </w:tc>
        <w:tc>
          <w:tcPr>
            <w:tcW w:w="1361" w:type="dxa"/>
            <w:vAlign w:val="center"/>
          </w:tcPr>
          <w:p>
            <w:pPr>
              <w:pStyle w:val="15"/>
            </w:pPr>
            <w:r>
              <w:t>597.50</w:t>
            </w:r>
          </w:p>
        </w:tc>
        <w:tc>
          <w:tcPr>
            <w:tcW w:w="1361" w:type="dxa"/>
            <w:vAlign w:val="center"/>
          </w:tcPr>
          <w:p>
            <w:pPr>
              <w:pStyle w:val="15"/>
            </w:pPr>
            <w:r>
              <w:t>309.60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48.00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12.00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823.10</w:t>
            </w:r>
          </w:p>
        </w:tc>
        <w:tc>
          <w:tcPr>
            <w:tcW w:w="1361" w:type="dxa"/>
            <w:vAlign w:val="center"/>
          </w:tcPr>
          <w:p>
            <w:pPr>
              <w:pStyle w:val="11"/>
            </w:pPr>
            <w:r>
              <w:t>513.50</w:t>
            </w:r>
          </w:p>
        </w:tc>
        <w:tc>
          <w:tcPr>
            <w:tcW w:w="1361" w:type="dxa"/>
            <w:vAlign w:val="center"/>
          </w:tcPr>
          <w:p>
            <w:pPr>
              <w:pStyle w:val="11"/>
            </w:pPr>
            <w:r>
              <w:t>309.60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22401</w:t>
            </w:r>
          </w:p>
        </w:tc>
        <w:tc>
          <w:tcPr>
            <w:tcW w:w="4535" w:type="dxa"/>
            <w:vAlign w:val="center"/>
          </w:tcPr>
          <w:p>
            <w:pPr>
              <w:pStyle w:val="12"/>
            </w:pPr>
            <w:r>
              <w:t>应急管理事务</w:t>
            </w:r>
          </w:p>
        </w:tc>
        <w:tc>
          <w:tcPr>
            <w:tcW w:w="1361" w:type="dxa"/>
            <w:vAlign w:val="center"/>
          </w:tcPr>
          <w:p>
            <w:pPr>
              <w:pStyle w:val="11"/>
            </w:pPr>
            <w:r>
              <w:t>686.30</w:t>
            </w:r>
          </w:p>
        </w:tc>
        <w:tc>
          <w:tcPr>
            <w:tcW w:w="1361" w:type="dxa"/>
            <w:vAlign w:val="center"/>
          </w:tcPr>
          <w:p>
            <w:pPr>
              <w:pStyle w:val="11"/>
            </w:pPr>
            <w:r>
              <w:t>513.50</w:t>
            </w:r>
          </w:p>
        </w:tc>
        <w:tc>
          <w:tcPr>
            <w:tcW w:w="1361" w:type="dxa"/>
            <w:vAlign w:val="center"/>
          </w:tcPr>
          <w:p>
            <w:pPr>
              <w:pStyle w:val="11"/>
            </w:pPr>
            <w:r>
              <w:t>172.80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2240101</w:t>
            </w:r>
          </w:p>
        </w:tc>
        <w:tc>
          <w:tcPr>
            <w:tcW w:w="4535" w:type="dxa"/>
            <w:vAlign w:val="center"/>
          </w:tcPr>
          <w:p>
            <w:pPr>
              <w:pStyle w:val="12"/>
            </w:pPr>
            <w:r>
              <w:t>行政运行</w:t>
            </w:r>
          </w:p>
        </w:tc>
        <w:tc>
          <w:tcPr>
            <w:tcW w:w="1361" w:type="dxa"/>
            <w:vAlign w:val="center"/>
          </w:tcPr>
          <w:p>
            <w:pPr>
              <w:pStyle w:val="11"/>
            </w:pPr>
            <w:r>
              <w:t>513.50</w:t>
            </w:r>
          </w:p>
        </w:tc>
        <w:tc>
          <w:tcPr>
            <w:tcW w:w="1361" w:type="dxa"/>
            <w:vAlign w:val="center"/>
          </w:tcPr>
          <w:p>
            <w:pPr>
              <w:pStyle w:val="11"/>
            </w:pPr>
            <w:r>
              <w:t>513.50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2240106</w:t>
            </w:r>
          </w:p>
        </w:tc>
        <w:tc>
          <w:tcPr>
            <w:tcW w:w="4535" w:type="dxa"/>
            <w:vAlign w:val="center"/>
          </w:tcPr>
          <w:p>
            <w:pPr>
              <w:pStyle w:val="12"/>
            </w:pPr>
            <w:r>
              <w:t>安全监管</w:t>
            </w:r>
          </w:p>
        </w:tc>
        <w:tc>
          <w:tcPr>
            <w:tcW w:w="1361" w:type="dxa"/>
            <w:vAlign w:val="center"/>
          </w:tcPr>
          <w:p>
            <w:pPr>
              <w:pStyle w:val="11"/>
            </w:pPr>
            <w:r>
              <w:t>162.80</w:t>
            </w:r>
          </w:p>
        </w:tc>
        <w:tc>
          <w:tcPr>
            <w:tcW w:w="1361" w:type="dxa"/>
            <w:vAlign w:val="center"/>
          </w:tcPr>
          <w:p>
            <w:pPr>
              <w:pStyle w:val="11"/>
            </w:pPr>
          </w:p>
        </w:tc>
        <w:tc>
          <w:tcPr>
            <w:tcW w:w="1361" w:type="dxa"/>
            <w:vAlign w:val="center"/>
          </w:tcPr>
          <w:p>
            <w:pPr>
              <w:pStyle w:val="11"/>
            </w:pPr>
            <w:r>
              <w:t>162.80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2240108</w:t>
            </w:r>
          </w:p>
        </w:tc>
        <w:tc>
          <w:tcPr>
            <w:tcW w:w="4535" w:type="dxa"/>
            <w:vAlign w:val="center"/>
          </w:tcPr>
          <w:p>
            <w:pPr>
              <w:pStyle w:val="12"/>
            </w:pPr>
            <w:r>
              <w:t>应急救援</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22402</w:t>
            </w:r>
          </w:p>
        </w:tc>
        <w:tc>
          <w:tcPr>
            <w:tcW w:w="4535" w:type="dxa"/>
            <w:vAlign w:val="center"/>
          </w:tcPr>
          <w:p>
            <w:pPr>
              <w:pStyle w:val="12"/>
            </w:pPr>
            <w:r>
              <w:t>消防救援事务</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2240204</w:t>
            </w:r>
          </w:p>
        </w:tc>
        <w:tc>
          <w:tcPr>
            <w:tcW w:w="4535" w:type="dxa"/>
            <w:vAlign w:val="center"/>
          </w:tcPr>
          <w:p>
            <w:pPr>
              <w:pStyle w:val="12"/>
            </w:pPr>
            <w:r>
              <w:t>消防应急救援</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22405</w:t>
            </w:r>
          </w:p>
        </w:tc>
        <w:tc>
          <w:tcPr>
            <w:tcW w:w="4535" w:type="dxa"/>
            <w:vAlign w:val="center"/>
          </w:tcPr>
          <w:p>
            <w:pPr>
              <w:pStyle w:val="12"/>
            </w:pPr>
            <w:r>
              <w:t>地震事务</w:t>
            </w:r>
          </w:p>
        </w:tc>
        <w:tc>
          <w:tcPr>
            <w:tcW w:w="1361" w:type="dxa"/>
            <w:vAlign w:val="center"/>
          </w:tcPr>
          <w:p>
            <w:pPr>
              <w:pStyle w:val="11"/>
            </w:pPr>
            <w:r>
              <w:t>1.20</w:t>
            </w:r>
          </w:p>
        </w:tc>
        <w:tc>
          <w:tcPr>
            <w:tcW w:w="1361" w:type="dxa"/>
            <w:vAlign w:val="center"/>
          </w:tcPr>
          <w:p>
            <w:pPr>
              <w:pStyle w:val="11"/>
            </w:pPr>
          </w:p>
        </w:tc>
        <w:tc>
          <w:tcPr>
            <w:tcW w:w="1361" w:type="dxa"/>
            <w:vAlign w:val="center"/>
          </w:tcPr>
          <w:p>
            <w:pPr>
              <w:pStyle w:val="11"/>
            </w:pPr>
            <w:r>
              <w:t>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2240505</w:t>
            </w:r>
          </w:p>
        </w:tc>
        <w:tc>
          <w:tcPr>
            <w:tcW w:w="4535" w:type="dxa"/>
            <w:vAlign w:val="center"/>
          </w:tcPr>
          <w:p>
            <w:pPr>
              <w:pStyle w:val="12"/>
            </w:pPr>
            <w:r>
              <w:t>地震预测预报</w:t>
            </w:r>
          </w:p>
        </w:tc>
        <w:tc>
          <w:tcPr>
            <w:tcW w:w="1361" w:type="dxa"/>
            <w:vAlign w:val="center"/>
          </w:tcPr>
          <w:p>
            <w:pPr>
              <w:pStyle w:val="11"/>
            </w:pPr>
            <w:r>
              <w:t>1.20</w:t>
            </w:r>
          </w:p>
        </w:tc>
        <w:tc>
          <w:tcPr>
            <w:tcW w:w="1361" w:type="dxa"/>
            <w:vAlign w:val="center"/>
          </w:tcPr>
          <w:p>
            <w:pPr>
              <w:pStyle w:val="11"/>
            </w:pPr>
          </w:p>
        </w:tc>
        <w:tc>
          <w:tcPr>
            <w:tcW w:w="1361" w:type="dxa"/>
            <w:vAlign w:val="center"/>
          </w:tcPr>
          <w:p>
            <w:pPr>
              <w:pStyle w:val="11"/>
            </w:pPr>
            <w:r>
              <w:t>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15.60</w:t>
            </w:r>
          </w:p>
        </w:tc>
        <w:tc>
          <w:tcPr>
            <w:tcW w:w="1361" w:type="dxa"/>
            <w:vAlign w:val="center"/>
          </w:tcPr>
          <w:p>
            <w:pPr>
              <w:pStyle w:val="11"/>
            </w:pPr>
          </w:p>
        </w:tc>
        <w:tc>
          <w:tcPr>
            <w:tcW w:w="1361" w:type="dxa"/>
            <w:vAlign w:val="center"/>
          </w:tcPr>
          <w:p>
            <w:pPr>
              <w:pStyle w:val="11"/>
            </w:pPr>
            <w:r>
              <w:t>15.60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2240703</w:t>
            </w:r>
          </w:p>
        </w:tc>
        <w:tc>
          <w:tcPr>
            <w:tcW w:w="4535" w:type="dxa"/>
            <w:vAlign w:val="center"/>
          </w:tcPr>
          <w:p>
            <w:pPr>
              <w:pStyle w:val="12"/>
            </w:pPr>
            <w:r>
              <w:t>自然灾害救灾补助</w:t>
            </w:r>
          </w:p>
        </w:tc>
        <w:tc>
          <w:tcPr>
            <w:tcW w:w="1361" w:type="dxa"/>
            <w:vAlign w:val="center"/>
          </w:tcPr>
          <w:p>
            <w:pPr>
              <w:pStyle w:val="11"/>
            </w:pPr>
            <w:r>
              <w:t>15.60</w:t>
            </w:r>
          </w:p>
        </w:tc>
        <w:tc>
          <w:tcPr>
            <w:tcW w:w="1361" w:type="dxa"/>
            <w:vAlign w:val="center"/>
          </w:tcPr>
          <w:p>
            <w:pPr>
              <w:pStyle w:val="11"/>
            </w:pPr>
          </w:p>
        </w:tc>
        <w:tc>
          <w:tcPr>
            <w:tcW w:w="1361" w:type="dxa"/>
            <w:vAlign w:val="center"/>
          </w:tcPr>
          <w:p>
            <w:pPr>
              <w:pStyle w:val="11"/>
            </w:pPr>
            <w:r>
              <w:t>15.60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907.10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60.00</w:t>
            </w:r>
          </w:p>
        </w:tc>
        <w:tc>
          <w:tcPr>
            <w:tcW w:w="1474" w:type="dxa"/>
            <w:vAlign w:val="center"/>
          </w:tcPr>
          <w:p>
            <w:pPr>
              <w:pStyle w:val="11"/>
            </w:pPr>
            <w:r>
              <w:t>60.00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24.00</w:t>
            </w:r>
          </w:p>
        </w:tc>
        <w:tc>
          <w:tcPr>
            <w:tcW w:w="1474" w:type="dxa"/>
            <w:vAlign w:val="center"/>
          </w:tcPr>
          <w:p>
            <w:pPr>
              <w:pStyle w:val="11"/>
            </w:pPr>
            <w:r>
              <w:t>24.00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823.10</w:t>
            </w:r>
          </w:p>
        </w:tc>
        <w:tc>
          <w:tcPr>
            <w:tcW w:w="1474" w:type="dxa"/>
            <w:vAlign w:val="center"/>
          </w:tcPr>
          <w:p>
            <w:pPr>
              <w:pStyle w:val="11"/>
            </w:pPr>
            <w:r>
              <w:t>823.10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907.10</w:t>
            </w:r>
          </w:p>
        </w:tc>
        <w:tc>
          <w:tcPr>
            <w:tcW w:w="3402" w:type="dxa"/>
            <w:vAlign w:val="center"/>
          </w:tcPr>
          <w:p>
            <w:pPr>
              <w:pStyle w:val="14"/>
            </w:pPr>
            <w:r>
              <w:t>本年支出合计</w:t>
            </w:r>
          </w:p>
        </w:tc>
        <w:tc>
          <w:tcPr>
            <w:tcW w:w="1474" w:type="dxa"/>
            <w:vAlign w:val="center"/>
          </w:tcPr>
          <w:p>
            <w:pPr>
              <w:pStyle w:val="15"/>
            </w:pPr>
            <w:r>
              <w:t>907.10</w:t>
            </w:r>
          </w:p>
        </w:tc>
        <w:tc>
          <w:tcPr>
            <w:tcW w:w="1474" w:type="dxa"/>
            <w:vAlign w:val="center"/>
          </w:tcPr>
          <w:p>
            <w:pPr>
              <w:pStyle w:val="15"/>
            </w:pPr>
            <w:r>
              <w:t>907.10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907.10</w:t>
            </w:r>
          </w:p>
        </w:tc>
        <w:tc>
          <w:tcPr>
            <w:tcW w:w="3402" w:type="dxa"/>
            <w:vAlign w:val="center"/>
          </w:tcPr>
          <w:p>
            <w:pPr>
              <w:pStyle w:val="14"/>
            </w:pPr>
            <w:r>
              <w:t>支出总计</w:t>
            </w:r>
          </w:p>
        </w:tc>
        <w:tc>
          <w:tcPr>
            <w:tcW w:w="1474" w:type="dxa"/>
            <w:vAlign w:val="center"/>
          </w:tcPr>
          <w:p>
            <w:pPr>
              <w:pStyle w:val="15"/>
            </w:pPr>
            <w:r>
              <w:t>907.10</w:t>
            </w:r>
          </w:p>
        </w:tc>
        <w:tc>
          <w:tcPr>
            <w:tcW w:w="1474" w:type="dxa"/>
            <w:vAlign w:val="center"/>
          </w:tcPr>
          <w:p>
            <w:pPr>
              <w:pStyle w:val="15"/>
            </w:pPr>
            <w:r>
              <w:t>907.10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907.10</w:t>
            </w:r>
          </w:p>
        </w:tc>
        <w:tc>
          <w:tcPr>
            <w:tcW w:w="2551" w:type="dxa"/>
            <w:vAlign w:val="center"/>
          </w:tcPr>
          <w:p>
            <w:pPr>
              <w:pStyle w:val="15"/>
            </w:pPr>
            <w:r>
              <w:t>597.50</w:t>
            </w:r>
          </w:p>
        </w:tc>
        <w:tc>
          <w:tcPr>
            <w:tcW w:w="2551" w:type="dxa"/>
            <w:vAlign w:val="center"/>
          </w:tcPr>
          <w:p>
            <w:pPr>
              <w:pStyle w:val="15"/>
            </w:pPr>
            <w:r>
              <w:t>309.60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823.10</w:t>
            </w:r>
          </w:p>
        </w:tc>
        <w:tc>
          <w:tcPr>
            <w:tcW w:w="2551" w:type="dxa"/>
            <w:vAlign w:val="center"/>
          </w:tcPr>
          <w:p>
            <w:pPr>
              <w:pStyle w:val="11"/>
            </w:pPr>
            <w:r>
              <w:t>513.50</w:t>
            </w:r>
          </w:p>
        </w:tc>
        <w:tc>
          <w:tcPr>
            <w:tcW w:w="2551" w:type="dxa"/>
            <w:vAlign w:val="center"/>
          </w:tcPr>
          <w:p>
            <w:pPr>
              <w:pStyle w:val="11"/>
            </w:pPr>
            <w:r>
              <w:t>309.60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22401</w:t>
            </w:r>
          </w:p>
        </w:tc>
        <w:tc>
          <w:tcPr>
            <w:tcW w:w="4535" w:type="dxa"/>
            <w:vAlign w:val="center"/>
          </w:tcPr>
          <w:p>
            <w:pPr>
              <w:pStyle w:val="12"/>
            </w:pPr>
            <w:r>
              <w:t>应急管理事务</w:t>
            </w:r>
          </w:p>
        </w:tc>
        <w:tc>
          <w:tcPr>
            <w:tcW w:w="2551" w:type="dxa"/>
            <w:vAlign w:val="center"/>
          </w:tcPr>
          <w:p>
            <w:pPr>
              <w:pStyle w:val="11"/>
            </w:pPr>
            <w:r>
              <w:t>686.30</w:t>
            </w:r>
          </w:p>
        </w:tc>
        <w:tc>
          <w:tcPr>
            <w:tcW w:w="2551" w:type="dxa"/>
            <w:vAlign w:val="center"/>
          </w:tcPr>
          <w:p>
            <w:pPr>
              <w:pStyle w:val="11"/>
            </w:pPr>
            <w:r>
              <w:t>513.50</w:t>
            </w:r>
          </w:p>
        </w:tc>
        <w:tc>
          <w:tcPr>
            <w:tcW w:w="2551" w:type="dxa"/>
            <w:vAlign w:val="center"/>
          </w:tcPr>
          <w:p>
            <w:pPr>
              <w:pStyle w:val="11"/>
            </w:pPr>
            <w:r>
              <w:t>172.80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2240101</w:t>
            </w:r>
          </w:p>
        </w:tc>
        <w:tc>
          <w:tcPr>
            <w:tcW w:w="4535" w:type="dxa"/>
            <w:vAlign w:val="center"/>
          </w:tcPr>
          <w:p>
            <w:pPr>
              <w:pStyle w:val="12"/>
            </w:pPr>
            <w:r>
              <w:t>行政运行</w:t>
            </w:r>
          </w:p>
        </w:tc>
        <w:tc>
          <w:tcPr>
            <w:tcW w:w="2551" w:type="dxa"/>
            <w:vAlign w:val="center"/>
          </w:tcPr>
          <w:p>
            <w:pPr>
              <w:pStyle w:val="11"/>
            </w:pPr>
            <w:r>
              <w:t>513.50</w:t>
            </w:r>
          </w:p>
        </w:tc>
        <w:tc>
          <w:tcPr>
            <w:tcW w:w="2551" w:type="dxa"/>
            <w:vAlign w:val="center"/>
          </w:tcPr>
          <w:p>
            <w:pPr>
              <w:pStyle w:val="11"/>
            </w:pPr>
            <w:r>
              <w:t>513.50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2240106</w:t>
            </w:r>
          </w:p>
        </w:tc>
        <w:tc>
          <w:tcPr>
            <w:tcW w:w="4535" w:type="dxa"/>
            <w:vAlign w:val="center"/>
          </w:tcPr>
          <w:p>
            <w:pPr>
              <w:pStyle w:val="12"/>
            </w:pPr>
            <w:r>
              <w:t>安全监管</w:t>
            </w:r>
          </w:p>
        </w:tc>
        <w:tc>
          <w:tcPr>
            <w:tcW w:w="2551" w:type="dxa"/>
            <w:vAlign w:val="center"/>
          </w:tcPr>
          <w:p>
            <w:pPr>
              <w:pStyle w:val="11"/>
            </w:pPr>
            <w:r>
              <w:t>162.80</w:t>
            </w:r>
          </w:p>
        </w:tc>
        <w:tc>
          <w:tcPr>
            <w:tcW w:w="2551" w:type="dxa"/>
            <w:vAlign w:val="center"/>
          </w:tcPr>
          <w:p>
            <w:pPr>
              <w:pStyle w:val="11"/>
            </w:pPr>
          </w:p>
        </w:tc>
        <w:tc>
          <w:tcPr>
            <w:tcW w:w="2551" w:type="dxa"/>
            <w:vAlign w:val="center"/>
          </w:tcPr>
          <w:p>
            <w:pPr>
              <w:pStyle w:val="11"/>
            </w:pPr>
            <w:r>
              <w:t>162.80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2240108</w:t>
            </w:r>
          </w:p>
        </w:tc>
        <w:tc>
          <w:tcPr>
            <w:tcW w:w="4535" w:type="dxa"/>
            <w:vAlign w:val="center"/>
          </w:tcPr>
          <w:p>
            <w:pPr>
              <w:pStyle w:val="12"/>
            </w:pPr>
            <w:r>
              <w:t>应急救援</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22402</w:t>
            </w:r>
          </w:p>
        </w:tc>
        <w:tc>
          <w:tcPr>
            <w:tcW w:w="4535" w:type="dxa"/>
            <w:vAlign w:val="center"/>
          </w:tcPr>
          <w:p>
            <w:pPr>
              <w:pStyle w:val="12"/>
            </w:pPr>
            <w:r>
              <w:t>消防救援事务</w:t>
            </w:r>
          </w:p>
        </w:tc>
        <w:tc>
          <w:tcPr>
            <w:tcW w:w="2551" w:type="dxa"/>
            <w:vAlign w:val="center"/>
          </w:tcPr>
          <w:p>
            <w:pPr>
              <w:pStyle w:val="11"/>
            </w:pPr>
            <w:r>
              <w:t>120.00</w:t>
            </w:r>
          </w:p>
        </w:tc>
        <w:tc>
          <w:tcPr>
            <w:tcW w:w="2551" w:type="dxa"/>
            <w:vAlign w:val="center"/>
          </w:tcPr>
          <w:p>
            <w:pPr>
              <w:pStyle w:val="11"/>
            </w:pPr>
          </w:p>
        </w:tc>
        <w:tc>
          <w:tcPr>
            <w:tcW w:w="2551" w:type="dxa"/>
            <w:vAlign w:val="center"/>
          </w:tcPr>
          <w:p>
            <w:pPr>
              <w:pStyle w:val="11"/>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2240204</w:t>
            </w:r>
          </w:p>
        </w:tc>
        <w:tc>
          <w:tcPr>
            <w:tcW w:w="4535" w:type="dxa"/>
            <w:vAlign w:val="center"/>
          </w:tcPr>
          <w:p>
            <w:pPr>
              <w:pStyle w:val="12"/>
            </w:pPr>
            <w:r>
              <w:t>消防应急救援</w:t>
            </w:r>
          </w:p>
        </w:tc>
        <w:tc>
          <w:tcPr>
            <w:tcW w:w="2551" w:type="dxa"/>
            <w:vAlign w:val="center"/>
          </w:tcPr>
          <w:p>
            <w:pPr>
              <w:pStyle w:val="11"/>
            </w:pPr>
            <w:r>
              <w:t>120.00</w:t>
            </w:r>
          </w:p>
        </w:tc>
        <w:tc>
          <w:tcPr>
            <w:tcW w:w="2551" w:type="dxa"/>
            <w:vAlign w:val="center"/>
          </w:tcPr>
          <w:p>
            <w:pPr>
              <w:pStyle w:val="11"/>
            </w:pPr>
          </w:p>
        </w:tc>
        <w:tc>
          <w:tcPr>
            <w:tcW w:w="2551" w:type="dxa"/>
            <w:vAlign w:val="center"/>
          </w:tcPr>
          <w:p>
            <w:pPr>
              <w:pStyle w:val="11"/>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22405</w:t>
            </w:r>
          </w:p>
        </w:tc>
        <w:tc>
          <w:tcPr>
            <w:tcW w:w="4535" w:type="dxa"/>
            <w:vAlign w:val="center"/>
          </w:tcPr>
          <w:p>
            <w:pPr>
              <w:pStyle w:val="12"/>
            </w:pPr>
            <w:r>
              <w:t>地震事务</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2240505</w:t>
            </w:r>
          </w:p>
        </w:tc>
        <w:tc>
          <w:tcPr>
            <w:tcW w:w="4535" w:type="dxa"/>
            <w:vAlign w:val="center"/>
          </w:tcPr>
          <w:p>
            <w:pPr>
              <w:pStyle w:val="12"/>
            </w:pPr>
            <w:r>
              <w:t>地震预测预报</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15.60</w:t>
            </w:r>
          </w:p>
        </w:tc>
        <w:tc>
          <w:tcPr>
            <w:tcW w:w="2551" w:type="dxa"/>
            <w:vAlign w:val="center"/>
          </w:tcPr>
          <w:p>
            <w:pPr>
              <w:pStyle w:val="11"/>
            </w:pPr>
          </w:p>
        </w:tc>
        <w:tc>
          <w:tcPr>
            <w:tcW w:w="2551" w:type="dxa"/>
            <w:vAlign w:val="center"/>
          </w:tcPr>
          <w:p>
            <w:pPr>
              <w:pStyle w:val="11"/>
            </w:pPr>
            <w:r>
              <w:t>15.60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2240703</w:t>
            </w:r>
          </w:p>
        </w:tc>
        <w:tc>
          <w:tcPr>
            <w:tcW w:w="4535" w:type="dxa"/>
            <w:vAlign w:val="center"/>
          </w:tcPr>
          <w:p>
            <w:pPr>
              <w:pStyle w:val="12"/>
            </w:pPr>
            <w:r>
              <w:t>自然灾害救灾补助</w:t>
            </w:r>
          </w:p>
        </w:tc>
        <w:tc>
          <w:tcPr>
            <w:tcW w:w="2551" w:type="dxa"/>
            <w:vAlign w:val="center"/>
          </w:tcPr>
          <w:p>
            <w:pPr>
              <w:pStyle w:val="11"/>
            </w:pPr>
            <w:r>
              <w:t>15.60</w:t>
            </w:r>
          </w:p>
        </w:tc>
        <w:tc>
          <w:tcPr>
            <w:tcW w:w="2551" w:type="dxa"/>
            <w:vAlign w:val="center"/>
          </w:tcPr>
          <w:p>
            <w:pPr>
              <w:pStyle w:val="11"/>
            </w:pPr>
          </w:p>
        </w:tc>
        <w:tc>
          <w:tcPr>
            <w:tcW w:w="2551" w:type="dxa"/>
            <w:vAlign w:val="center"/>
          </w:tcPr>
          <w:p>
            <w:pPr>
              <w:pStyle w:val="11"/>
            </w:pPr>
            <w:r>
              <w:t>15.60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597.50</w:t>
            </w:r>
          </w:p>
        </w:tc>
        <w:tc>
          <w:tcPr>
            <w:tcW w:w="2551" w:type="dxa"/>
            <w:vAlign w:val="center"/>
          </w:tcPr>
          <w:p>
            <w:pPr>
              <w:pStyle w:val="15"/>
            </w:pPr>
            <w:r>
              <w:t>498.50</w:t>
            </w:r>
          </w:p>
        </w:tc>
        <w:tc>
          <w:tcPr>
            <w:tcW w:w="2551" w:type="dxa"/>
            <w:vAlign w:val="center"/>
          </w:tcPr>
          <w:p>
            <w:pPr>
              <w:pStyle w:val="15"/>
            </w:pPr>
            <w:r>
              <w:t>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483.00</w:t>
            </w:r>
          </w:p>
        </w:tc>
        <w:tc>
          <w:tcPr>
            <w:tcW w:w="2551" w:type="dxa"/>
            <w:vAlign w:val="center"/>
          </w:tcPr>
          <w:p>
            <w:pPr>
              <w:pStyle w:val="11"/>
            </w:pPr>
            <w:r>
              <w:t>483.00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265.00</w:t>
            </w:r>
          </w:p>
        </w:tc>
        <w:tc>
          <w:tcPr>
            <w:tcW w:w="2551" w:type="dxa"/>
            <w:vAlign w:val="center"/>
          </w:tcPr>
          <w:p>
            <w:pPr>
              <w:pStyle w:val="11"/>
            </w:pPr>
            <w:r>
              <w:t>265.00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47.00</w:t>
            </w:r>
          </w:p>
        </w:tc>
        <w:tc>
          <w:tcPr>
            <w:tcW w:w="2551" w:type="dxa"/>
            <w:vAlign w:val="center"/>
          </w:tcPr>
          <w:p>
            <w:pPr>
              <w:pStyle w:val="11"/>
            </w:pPr>
            <w:r>
              <w:t>47.00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99.00</w:t>
            </w:r>
          </w:p>
        </w:tc>
        <w:tc>
          <w:tcPr>
            <w:tcW w:w="2551" w:type="dxa"/>
            <w:vAlign w:val="center"/>
          </w:tcPr>
          <w:p>
            <w:pPr>
              <w:pStyle w:val="11"/>
            </w:pPr>
          </w:p>
        </w:tc>
        <w:tc>
          <w:tcPr>
            <w:tcW w:w="2551" w:type="dxa"/>
            <w:vAlign w:val="center"/>
          </w:tcPr>
          <w:p>
            <w:pPr>
              <w:pStyle w:val="11"/>
            </w:pPr>
            <w:r>
              <w:t>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15.50</w:t>
            </w:r>
          </w:p>
        </w:tc>
        <w:tc>
          <w:tcPr>
            <w:tcW w:w="2551" w:type="dxa"/>
            <w:vAlign w:val="center"/>
          </w:tcPr>
          <w:p>
            <w:pPr>
              <w:pStyle w:val="11"/>
            </w:pPr>
            <w:r>
              <w:t>15.50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15.50</w:t>
            </w:r>
          </w:p>
        </w:tc>
        <w:tc>
          <w:tcPr>
            <w:tcW w:w="2551" w:type="dxa"/>
            <w:vAlign w:val="center"/>
          </w:tcPr>
          <w:p>
            <w:pPr>
              <w:pStyle w:val="11"/>
            </w:pPr>
            <w:r>
              <w:t>15.50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426001无极县应急管理局本级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无极县应急管理局本级2024年单位预算信息公开情况说明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按照《中华人民共和国预算法》、《地方预决算公开操作规程》和《关于进一步推进预算公开工作的实施意见》规定，现将无极县应急管理局本级2024年单位预算公开如下：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22"/>
      </w:pPr>
      <w:r>
        <w:rPr>
          <w:rFonts w:ascii="方正楷体_GBK" w:hAnsi="方正楷体_GBK" w:eastAsia="方正楷体_GBK" w:cs="方正楷体_GBK"/>
          <w:b/>
          <w:color w:val="000000"/>
          <w:sz w:val="32"/>
        </w:rPr>
        <w:t>单位职责：</w:t>
      </w:r>
      <w:r>
        <w:t>县应急管理局贯彻落实党中央、省委、市委和县委关于应急工作的方针政策和决策部署，坚持和加强党对应急管理工作的集中统一领导。主要职责是：</w:t>
      </w:r>
    </w:p>
    <w:p>
      <w:pPr>
        <w:pStyle w:val="22"/>
      </w:pPr>
      <w:r>
        <w:t>（一）负责应急管理工作。负责全县各部门应对安全生产类、自然灾害类等突发事件和综合防灾减灾救灾工作；负责安全生产综合监督管理和工矿商贸行业安全生产监督管理工作。</w:t>
      </w:r>
    </w:p>
    <w:p>
      <w:pPr>
        <w:pStyle w:val="22"/>
      </w:pPr>
      <w:r>
        <w:t>（二）拟订县级应急管理、安全生产等政策规定的组织实施意见，组织编制县应急体系建设、安全生产和综合防灾减灾规划，起草地方性政府规章草案，组织制定相关具体规程并监督实施。</w:t>
      </w:r>
    </w:p>
    <w:p>
      <w:pPr>
        <w:pStyle w:val="22"/>
      </w:pPr>
      <w:r>
        <w:t>（三）负责应急预案体系建设，落实完善事故灾难和自然灾害分级应对制度，组织编制县总体应急预案和安全生产类、自然灾害类专项预案，综合协调应急预案衔接工作，组织开展预案演练，推动应急避难设施建设。</w:t>
      </w:r>
    </w:p>
    <w:p>
      <w:pPr>
        <w:pStyle w:val="22"/>
      </w:pPr>
      <w:r>
        <w:t>（四）与国家和省市系统对接，建立完善全县应急管理信息系统，负责管辖范围内的信息传输渠道的规划和布局；建立监测预警和灾情报告制度，健全自然灾害信息资源获取和共享机制，依法统一发布灾情。</w:t>
      </w:r>
    </w:p>
    <w:p>
      <w:pPr>
        <w:pStyle w:val="22"/>
      </w:pPr>
      <w:r>
        <w:t>（五）组织协调安全生产类、自然灾害类等突发事件应急救援，综合研判突发事件发展态势并提出应对建议，协助县委、县政府指定的负责同志组织重大灾害应急处置工作。</w:t>
      </w:r>
    </w:p>
    <w:p>
      <w:pPr>
        <w:pStyle w:val="22"/>
      </w:pPr>
      <w:r>
        <w:t>（六）统一协调指挥各类应急专业队伍，建立应急协调联动机制，推进指挥平台对接，衔接相关部门和专业队伍参与应急救援工作。</w:t>
      </w:r>
    </w:p>
    <w:p>
      <w:pPr>
        <w:pStyle w:val="22"/>
      </w:pPr>
      <w:r>
        <w:t>（七）统筹应急救援力量建设，负责消防火灾扑救、抗洪抢险、地震和地质灾害救援、生产安全事故救援等专业应急救援力量建设，综合协调应急救援队伍，指导全县及社会应急救援力量建设。</w:t>
      </w:r>
    </w:p>
    <w:p>
      <w:pPr>
        <w:pStyle w:val="22"/>
      </w:pPr>
      <w:r>
        <w:t>（八）组织协调消防工作，负责全县消防监督、火灾预防、火灾扑救等工作。</w:t>
      </w:r>
    </w:p>
    <w:p>
      <w:pPr>
        <w:pStyle w:val="22"/>
      </w:pPr>
      <w:r>
        <w:t>（九）组织协调森林和草原火灾、水旱灾害、地震和地质灾害等防治工作，负责自然灾害综合监测预警工作；会同有关部门做好自然灾害综合风险评估工作。</w:t>
      </w:r>
    </w:p>
    <w:p>
      <w:pPr>
        <w:pStyle w:val="22"/>
      </w:pPr>
      <w:r>
        <w:t>（十）组织协调灾害救助工作，负责灾情核查、损失评估、救灾捐赠工作，管理、分配救灾款物并监督使用。</w:t>
      </w:r>
    </w:p>
    <w:p>
      <w:pPr>
        <w:pStyle w:val="22"/>
      </w:pPr>
      <w:r>
        <w:t>（十一）依法行使安全生产综合监督管理职权，指导协调、监督检查各乡（镇）政府、经济开发区（功能区）和县直有关部门的安全生产工作，组织开展安全生产巡查、考核工作。</w:t>
      </w:r>
    </w:p>
    <w:p>
      <w:pPr>
        <w:pStyle w:val="22"/>
      </w:pPr>
      <w:r>
        <w:t>（十二）按照分级、属地原则，依法监督检查工矿商贸生产经营</w:t>
      </w:r>
      <w:r>
        <w:rPr>
          <w:rFonts w:hint="eastAsia"/>
          <w:lang w:eastAsia="zh-CN"/>
        </w:rPr>
        <w:t>部门</w:t>
      </w:r>
      <w:r>
        <w:t>贯彻执行安全生产法律法规情况，以及安全生产条件和有关设备（特种设备除外）、材料、劳动防护用品的安全生产管理工作；负责监督管理工矿商贸行业县属企业的安全生产工作，配合上级部门监督管理辖区内企业的安全生产工作；负责危险化学品安全监督管理综合工作和烟花爆竹安全生产监督管理工作。</w:t>
      </w:r>
    </w:p>
    <w:p>
      <w:pPr>
        <w:pStyle w:val="22"/>
      </w:pPr>
      <w:r>
        <w:t>（十三）依法开展生产安全事故调查处理，监督事故查处和责任追究落实情况；组织开展自然灾害类突发事件的调查评估工作，并根据评估结果向县政府提出意见或建议。</w:t>
      </w:r>
    </w:p>
    <w:p>
      <w:pPr>
        <w:pStyle w:val="22"/>
      </w:pPr>
      <w:r>
        <w:t>（十四）制定应急物资储备和应急救援装备规划并组织实施，会同县政府相关部门建立健全应急物资信息平台和调拨制度，在救灾时统一调度。</w:t>
      </w:r>
    </w:p>
    <w:p>
      <w:pPr>
        <w:pStyle w:val="22"/>
      </w:pPr>
      <w:r>
        <w:t>（十五）负责应急管理、安全生产宣传教育和培训工作，负责应急管理、安全生产科技成果推广应用和信息化建设工作。</w:t>
      </w:r>
    </w:p>
    <w:p>
      <w:pPr>
        <w:pStyle w:val="22"/>
      </w:pPr>
      <w:r>
        <w:t>（十六）负责组织协调、指导监督全县安全生产行政执法工作，组织开展对县域内企业的执法检查，组织开展对辖区安全生产重点企业的执法抽查。</w:t>
      </w:r>
    </w:p>
    <w:p>
      <w:pPr>
        <w:pStyle w:val="22"/>
      </w:pPr>
      <w:r>
        <w:t>（十七）组织开展应急管理方面的区域交流与合作。</w:t>
      </w:r>
    </w:p>
    <w:p>
      <w:pPr>
        <w:pStyle w:val="22"/>
      </w:pPr>
      <w:r>
        <w:t>（十八）完成县委、县政府交办的其他任务。</w:t>
      </w:r>
    </w:p>
    <w:p>
      <w:pPr>
        <w:pStyle w:val="22"/>
      </w:pPr>
    </w:p>
    <w:p>
      <w:pPr>
        <w:spacing w:before="0" w:after="0" w:line="240" w:lineRule="auto"/>
        <w:ind w:firstLine="640"/>
        <w:jc w:val="left"/>
        <w:outlineLvl w:val="9"/>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无极县应急管理局本级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numPr>
          <w:ilvl w:val="0"/>
          <w:numId w:val="1"/>
        </w:numPr>
        <w:spacing w:before="0" w:after="0" w:line="500" w:lineRule="exact"/>
        <w:ind w:firstLine="560"/>
        <w:jc w:val="left"/>
        <w:outlineLvl w:val="9"/>
        <w:rPr>
          <w:rFonts w:ascii="黑体" w:hAnsi="黑体" w:eastAsia="黑体" w:cs="黑体"/>
          <w:color w:val="000000"/>
          <w:sz w:val="32"/>
        </w:rPr>
      </w:pPr>
      <w:r>
        <w:rPr>
          <w:rFonts w:ascii="黑体" w:hAnsi="黑体" w:eastAsia="黑体" w:cs="黑体"/>
          <w:color w:val="000000"/>
          <w:sz w:val="32"/>
        </w:rPr>
        <w:t>单位预算安排的总体情况</w:t>
      </w:r>
    </w:p>
    <w:p>
      <w:pPr>
        <w:pStyle w:val="23"/>
        <w:rPr>
          <w:rFonts w:hint="eastAsia" w:ascii="Times New Roman" w:hAnsi="Times New Roman" w:eastAsia="方正仿宋_GBK" w:cs="Times New Roman"/>
          <w:color w:val="000000"/>
          <w:sz w:val="28"/>
          <w:highlight w:val="none"/>
        </w:rPr>
      </w:pPr>
      <w:r>
        <w:rPr>
          <w:rFonts w:hint="eastAsia" w:ascii="Times New Roman" w:hAnsi="Times New Roman" w:eastAsia="方正仿宋_GBK" w:cs="Times New Roman"/>
          <w:color w:val="000000"/>
          <w:sz w:val="28"/>
          <w:highlight w:val="none"/>
        </w:rPr>
        <w:t xml:space="preserve">按照预算管理有关规定，目前单位预算的编制实行综合预算管理，即全部收入和支出都反映在预算中。 </w:t>
      </w:r>
    </w:p>
    <w:p>
      <w:pPr>
        <w:pStyle w:val="23"/>
        <w:rPr>
          <w:rFonts w:hint="eastAsia" w:ascii="Times New Roman" w:hAnsi="Times New Roman" w:eastAsia="方正仿宋_GBK" w:cs="Times New Roman"/>
          <w:color w:val="000000"/>
          <w:sz w:val="28"/>
          <w:highlight w:val="none"/>
        </w:rPr>
      </w:pPr>
      <w:r>
        <w:rPr>
          <w:rFonts w:hint="eastAsia" w:ascii="Times New Roman" w:hAnsi="Times New Roman" w:eastAsia="方正仿宋_GBK" w:cs="Times New Roman"/>
          <w:color w:val="000000"/>
          <w:sz w:val="28"/>
          <w:highlight w:val="none"/>
        </w:rPr>
        <w:t>1、收入说明</w:t>
      </w:r>
    </w:p>
    <w:p>
      <w:pPr>
        <w:pStyle w:val="23"/>
        <w:rPr>
          <w:rFonts w:hint="eastAsia" w:ascii="Times New Roman" w:hAnsi="Times New Roman" w:eastAsia="方正仿宋_GBK" w:cs="Times New Roman"/>
          <w:color w:val="000000"/>
          <w:sz w:val="28"/>
          <w:highlight w:val="none"/>
        </w:rPr>
      </w:pPr>
      <w:r>
        <w:rPr>
          <w:rFonts w:hint="eastAsia" w:ascii="Times New Roman" w:hAnsi="Times New Roman" w:eastAsia="方正仿宋_GBK" w:cs="Times New Roman"/>
          <w:color w:val="000000"/>
          <w:sz w:val="28"/>
          <w:highlight w:val="none"/>
        </w:rPr>
        <w:t>反映本单位当年全部收入。2024年预算收入907.10万元，其中：一般公共预算收入907.10万元，基金预算收入0.00万元， 国有资本经营预算收入0.00万元，财政专户核拨收入0.00万元，单位资金收入0.00万元，上年结转结余0.00万元。</w:t>
      </w:r>
    </w:p>
    <w:p>
      <w:pPr>
        <w:pStyle w:val="23"/>
        <w:rPr>
          <w:rFonts w:hint="eastAsia" w:ascii="Times New Roman" w:hAnsi="Times New Roman" w:eastAsia="方正仿宋_GBK" w:cs="Times New Roman"/>
          <w:color w:val="000000"/>
          <w:sz w:val="28"/>
          <w:highlight w:val="none"/>
        </w:rPr>
      </w:pPr>
      <w:r>
        <w:rPr>
          <w:rFonts w:hint="eastAsia" w:ascii="Times New Roman" w:hAnsi="Times New Roman" w:eastAsia="方正仿宋_GBK" w:cs="Times New Roman"/>
          <w:color w:val="000000"/>
          <w:sz w:val="28"/>
          <w:highlight w:val="none"/>
        </w:rPr>
        <w:t>2、支出说明</w:t>
      </w:r>
    </w:p>
    <w:p>
      <w:pPr>
        <w:pStyle w:val="23"/>
        <w:rPr>
          <w:highlight w:val="none"/>
        </w:rPr>
      </w:pPr>
      <w:r>
        <w:rPr>
          <w:rFonts w:hint="eastAsia" w:ascii="Times New Roman" w:hAnsi="Times New Roman" w:eastAsia="方正仿宋_GBK" w:cs="Times New Roman"/>
          <w:color w:val="000000"/>
          <w:sz w:val="28"/>
          <w:highlight w:val="none"/>
        </w:rPr>
        <w:t>收支预算总表支出栏、基本支出表、项目支出表按经济分类和支出功能分类科目编制，反映无极县应急管理局本级年度单位预算中支出预算的总体情况。 2024年支出预算907.10万元，其中基本支出597.50万元，包括人员经费498.50万元和日常公用经费99.00万元；项目支出309.60万元， 主要为</w:t>
      </w:r>
      <w:r>
        <w:rPr>
          <w:rFonts w:hint="eastAsia"/>
          <w:highlight w:val="none"/>
        </w:rPr>
        <w:t>2024年乡镇基层安监人员岗位津贴</w:t>
      </w:r>
      <w:r>
        <w:rPr>
          <w:rFonts w:hint="eastAsia"/>
          <w:highlight w:val="none"/>
          <w:lang w:val="en-US" w:eastAsia="zh-CN"/>
        </w:rPr>
        <w:t>12.8万元，工矿商贸领域场所视频监控全覆盖建设线路50万元，购买应急救援物资10万元，提前下达2024年市级防震减灾群测群防补助资金1.2万元，提前下达2024年自然灾害救助专项资金15.6万元，无极县新建第二消防站车辆装备采购项目120万元，专家服务费100万元</w:t>
      </w:r>
      <w:r>
        <w:rPr>
          <w:highlight w:val="none"/>
        </w:rPr>
        <w:t>。</w:t>
      </w:r>
    </w:p>
    <w:p>
      <w:pPr>
        <w:pStyle w:val="23"/>
        <w:rPr>
          <w:highlight w:val="none"/>
        </w:rPr>
      </w:pPr>
      <w:bookmarkStart w:id="1" w:name="_GoBack"/>
      <w:bookmarkEnd w:id="1"/>
      <w:r>
        <w:rPr>
          <w:highlight w:val="none"/>
        </w:rPr>
        <w:t>3、比上年增减情况</w:t>
      </w:r>
    </w:p>
    <w:p>
      <w:pPr>
        <w:pStyle w:val="23"/>
      </w:pPr>
      <w:r>
        <w:rPr>
          <w:rFonts w:hint="eastAsia"/>
          <w:highlight w:val="none"/>
        </w:rPr>
        <w:t>2024年预算收支安排907.10万元，</w:t>
      </w:r>
      <w:r>
        <w:rPr>
          <w:highlight w:val="none"/>
        </w:rPr>
        <w:t>较202</w:t>
      </w:r>
      <w:r>
        <w:rPr>
          <w:rFonts w:hint="eastAsia"/>
          <w:highlight w:val="none"/>
          <w:lang w:val="en-US" w:eastAsia="zh-CN"/>
        </w:rPr>
        <w:t>3</w:t>
      </w:r>
      <w:r>
        <w:rPr>
          <w:highlight w:val="none"/>
        </w:rPr>
        <w:t>年</w:t>
      </w:r>
      <w:r>
        <w:rPr>
          <w:rFonts w:hint="eastAsia"/>
          <w:highlight w:val="none"/>
          <w:lang w:eastAsia="zh-CN"/>
        </w:rPr>
        <w:t>增加</w:t>
      </w:r>
      <w:r>
        <w:rPr>
          <w:rFonts w:hint="eastAsia"/>
          <w:highlight w:val="none"/>
          <w:lang w:val="en-US" w:eastAsia="zh-CN"/>
        </w:rPr>
        <w:t>272.55</w:t>
      </w:r>
      <w:r>
        <w:rPr>
          <w:highlight w:val="none"/>
        </w:rPr>
        <w:t>万元，其中：基本支出</w:t>
      </w:r>
      <w:r>
        <w:rPr>
          <w:rFonts w:hint="eastAsia"/>
          <w:highlight w:val="none"/>
          <w:lang w:eastAsia="zh-CN"/>
        </w:rPr>
        <w:t>减少</w:t>
      </w:r>
      <w:r>
        <w:rPr>
          <w:rFonts w:hint="eastAsia"/>
          <w:highlight w:val="none"/>
          <w:lang w:val="en-US" w:eastAsia="zh-CN"/>
        </w:rPr>
        <w:t>9.45</w:t>
      </w:r>
      <w:r>
        <w:rPr>
          <w:highlight w:val="none"/>
        </w:rPr>
        <w:t>万元，主要是</w:t>
      </w:r>
      <w:r>
        <w:rPr>
          <w:rFonts w:hint="eastAsia"/>
          <w:highlight w:val="none"/>
          <w:lang w:eastAsia="zh-CN"/>
        </w:rPr>
        <w:t>人员减少</w:t>
      </w:r>
      <w:r>
        <w:rPr>
          <w:highlight w:val="none"/>
        </w:rPr>
        <w:t>；项目支出</w:t>
      </w:r>
      <w:r>
        <w:rPr>
          <w:rFonts w:hint="eastAsia"/>
          <w:highlight w:val="none"/>
          <w:lang w:eastAsia="zh-CN"/>
        </w:rPr>
        <w:t>增加</w:t>
      </w:r>
      <w:r>
        <w:rPr>
          <w:rFonts w:hint="eastAsia"/>
          <w:highlight w:val="none"/>
          <w:lang w:val="en-US" w:eastAsia="zh-CN"/>
        </w:rPr>
        <w:t>282.00</w:t>
      </w:r>
      <w:r>
        <w:rPr>
          <w:highlight w:val="none"/>
        </w:rPr>
        <w:t>万元，主要是</w:t>
      </w:r>
      <w:r>
        <w:rPr>
          <w:rFonts w:hint="eastAsia"/>
          <w:highlight w:val="none"/>
          <w:lang w:eastAsia="zh-CN"/>
        </w:rPr>
        <w:t>今年</w:t>
      </w:r>
      <w:r>
        <w:rPr>
          <w:highlight w:val="none"/>
        </w:rPr>
        <w:t>项目较去年有所</w:t>
      </w:r>
      <w:r>
        <w:rPr>
          <w:rFonts w:hint="eastAsia"/>
          <w:highlight w:val="none"/>
          <w:lang w:eastAsia="zh-CN"/>
        </w:rPr>
        <w:t>增加</w:t>
      </w:r>
      <w:r>
        <w:rPr>
          <w:highlight w:val="none"/>
        </w:rPr>
        <w:t>。</w:t>
      </w:r>
    </w:p>
    <w:p>
      <w:pPr>
        <w:numPr>
          <w:ilvl w:val="0"/>
          <w:numId w:val="1"/>
        </w:numPr>
        <w:spacing w:before="10" w:after="10" w:line="240" w:lineRule="auto"/>
        <w:ind w:left="0" w:leftChars="0" w:firstLine="560" w:firstLineChars="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24"/>
        <w:ind w:left="0" w:leftChars="0" w:firstLine="560" w:firstLineChars="200"/>
      </w:pPr>
      <w:r>
        <w:rPr>
          <w:highlight w:val="none"/>
        </w:rPr>
        <w:t>202</w:t>
      </w:r>
      <w:r>
        <w:rPr>
          <w:rFonts w:hint="eastAsia"/>
          <w:highlight w:val="none"/>
          <w:lang w:val="en-US" w:eastAsia="zh-CN"/>
        </w:rPr>
        <w:t>4</w:t>
      </w:r>
      <w:r>
        <w:rPr>
          <w:highlight w:val="none"/>
        </w:rPr>
        <w:t>年机关运行经费共计安排</w:t>
      </w:r>
      <w:r>
        <w:rPr>
          <w:rFonts w:hint="eastAsia"/>
          <w:highlight w:val="none"/>
          <w:lang w:val="en-US" w:eastAsia="zh-CN"/>
        </w:rPr>
        <w:t>99</w:t>
      </w:r>
      <w:r>
        <w:rPr>
          <w:highlight w:val="none"/>
        </w:rPr>
        <w:t>万元，主要用于我</w:t>
      </w:r>
      <w:r>
        <w:rPr>
          <w:rFonts w:hint="eastAsia"/>
          <w:highlight w:val="none"/>
          <w:lang w:eastAsia="zh-CN"/>
        </w:rPr>
        <w:t>单位</w:t>
      </w:r>
      <w:r>
        <w:rPr>
          <w:highlight w:val="none"/>
        </w:rPr>
        <w:t>日常办公，办公区水电费、日常维护，办公用房取暖费，办公用房物业管理费等日常运行支出。</w:t>
      </w:r>
    </w:p>
    <w:p>
      <w:pPr>
        <w:numPr>
          <w:ilvl w:val="0"/>
          <w:numId w:val="1"/>
        </w:numPr>
        <w:spacing w:before="10" w:after="10" w:line="240" w:lineRule="auto"/>
        <w:ind w:left="0" w:leftChars="0" w:firstLine="56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5"/>
      </w:pPr>
      <w:r>
        <w:rPr>
          <w:rFonts w:hint="eastAsia"/>
        </w:rPr>
        <w:t>2024年，我</w:t>
      </w:r>
      <w:r>
        <w:rPr>
          <w:rFonts w:hint="eastAsia"/>
          <w:lang w:eastAsia="zh-CN"/>
        </w:rPr>
        <w:t>单位</w:t>
      </w:r>
      <w:r>
        <w:rPr>
          <w:rFonts w:hint="eastAsia"/>
        </w:rPr>
        <w:t>财政拨款“三公”经费预算安排3.00万元，其中因公出国（境）费0.00万元； 公务用车购置及运维费3.00万元（其中：公务用车购置费为0.00万元，公务用车运维费3.00万元)； 公务接待费0.00万元。与2023年相比增加0.00万元， 增减变化的主要原因是</w:t>
      </w:r>
      <w:r>
        <w:rPr>
          <w:rFonts w:hint="eastAsia"/>
          <w:lang w:eastAsia="zh-CN"/>
        </w:rPr>
        <w:t>未安排</w:t>
      </w:r>
      <w:r>
        <w:rPr>
          <w:rFonts w:hint="eastAsia"/>
        </w:rPr>
        <w:t>因公出国（境）费</w:t>
      </w:r>
      <w:r>
        <w:rPr>
          <w:rFonts w:hint="eastAsia"/>
          <w:lang w:eastAsia="zh-CN"/>
        </w:rPr>
        <w:t>、</w:t>
      </w:r>
      <w:r>
        <w:rPr>
          <w:rFonts w:hint="eastAsia"/>
        </w:rPr>
        <w:t>公务用车运维费</w:t>
      </w:r>
      <w:r>
        <w:rPr>
          <w:rFonts w:hint="eastAsia"/>
          <w:lang w:eastAsia="zh-CN"/>
        </w:rPr>
        <w:t>和</w:t>
      </w:r>
      <w:r>
        <w:rPr>
          <w:rFonts w:hint="eastAsia"/>
        </w:rPr>
        <w:t xml:space="preserve"> 公务接待费</w:t>
      </w:r>
      <w:r>
        <w:rPr>
          <w:highlight w:val="none"/>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1、2024年乡镇基层安监人员岗位津贴绩效目标表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13013024P00002010056C</w:t>
            </w:r>
          </w:p>
        </w:tc>
        <w:tc>
          <w:tcPr>
            <w:tcW w:w="1587" w:type="dxa"/>
            <w:vAlign w:val="center"/>
          </w:tcPr>
          <w:p>
            <w:pPr>
              <w:pStyle w:val="10"/>
            </w:pPr>
            <w:r>
              <w:t>项目名称</w:t>
            </w:r>
          </w:p>
        </w:tc>
        <w:tc>
          <w:tcPr>
            <w:tcW w:w="4422" w:type="dxa"/>
            <w:gridSpan w:val="3"/>
            <w:vAlign w:val="center"/>
          </w:tcPr>
          <w:p>
            <w:pPr>
              <w:pStyle w:val="12"/>
            </w:pPr>
            <w:r>
              <w:t>2024年乡镇基层安监人员岗位津贴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12.80</w:t>
            </w:r>
          </w:p>
        </w:tc>
        <w:tc>
          <w:tcPr>
            <w:tcW w:w="1587" w:type="dxa"/>
            <w:vAlign w:val="center"/>
          </w:tcPr>
          <w:p>
            <w:pPr>
              <w:pStyle w:val="10"/>
            </w:pPr>
            <w:r>
              <w:t>其中：财政    资金</w:t>
            </w:r>
          </w:p>
        </w:tc>
        <w:tc>
          <w:tcPr>
            <w:tcW w:w="1304" w:type="dxa"/>
            <w:vAlign w:val="center"/>
          </w:tcPr>
          <w:p>
            <w:pPr>
              <w:pStyle w:val="12"/>
            </w:pPr>
            <w:r>
              <w:t>12.80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2024年乡镇基层安监人员岗位津贴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ind w:firstLine="0" w:firstLineChars="0"/>
            </w:pPr>
            <w:r>
              <w:rPr>
                <w:rFonts w:hint="eastAsia"/>
                <w:lang w:val="en-US" w:eastAsia="zh-CN"/>
              </w:rPr>
              <w:t>25.00</w:t>
            </w:r>
          </w:p>
        </w:tc>
        <w:tc>
          <w:tcPr>
            <w:tcW w:w="1587" w:type="dxa"/>
            <w:vAlign w:val="center"/>
          </w:tcPr>
          <w:p>
            <w:pPr>
              <w:pStyle w:val="13"/>
              <w:ind w:firstLine="0" w:firstLineChars="0"/>
            </w:pPr>
            <w:r>
              <w:rPr>
                <w:rFonts w:hint="eastAsia"/>
                <w:lang w:val="en-US" w:eastAsia="zh-CN"/>
              </w:rPr>
              <w:t>50.00</w:t>
            </w:r>
          </w:p>
        </w:tc>
        <w:tc>
          <w:tcPr>
            <w:tcW w:w="1304" w:type="dxa"/>
            <w:vAlign w:val="center"/>
          </w:tcPr>
          <w:p>
            <w:pPr>
              <w:pStyle w:val="13"/>
              <w:ind w:firstLine="0" w:firstLineChars="0"/>
            </w:pPr>
            <w:r>
              <w:rPr>
                <w:rFonts w:hint="eastAsia"/>
                <w:lang w:val="en-US" w:eastAsia="zh-CN"/>
              </w:rPr>
              <w:t>75.00</w:t>
            </w:r>
          </w:p>
        </w:tc>
        <w:tc>
          <w:tcPr>
            <w:tcW w:w="3118" w:type="dxa"/>
            <w:gridSpan w:val="2"/>
            <w:vAlign w:val="center"/>
          </w:tcPr>
          <w:p>
            <w:pPr>
              <w:pStyle w:val="13"/>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1.2024年乡镇基层安监人员岗位津贴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各乡镇安监人员人数</w:t>
            </w:r>
          </w:p>
        </w:tc>
        <w:tc>
          <w:tcPr>
            <w:tcW w:w="2891" w:type="dxa"/>
            <w:vAlign w:val="center"/>
          </w:tcPr>
          <w:p>
            <w:pPr>
              <w:pStyle w:val="12"/>
            </w:pPr>
            <w:r>
              <w:t>各乡镇安监人员人数</w:t>
            </w:r>
          </w:p>
        </w:tc>
        <w:tc>
          <w:tcPr>
            <w:tcW w:w="1276" w:type="dxa"/>
            <w:vAlign w:val="center"/>
          </w:tcPr>
          <w:p>
            <w:pPr>
              <w:pStyle w:val="12"/>
            </w:pPr>
            <w:r>
              <w:t>≥90%</w:t>
            </w:r>
          </w:p>
        </w:tc>
        <w:tc>
          <w:tcPr>
            <w:tcW w:w="1843" w:type="dxa"/>
            <w:vAlign w:val="center"/>
          </w:tcPr>
          <w:p>
            <w:pPr>
              <w:pStyle w:val="12"/>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乡镇安监人员检查企业情况</w:t>
            </w:r>
          </w:p>
        </w:tc>
        <w:tc>
          <w:tcPr>
            <w:tcW w:w="2891" w:type="dxa"/>
            <w:vAlign w:val="center"/>
          </w:tcPr>
          <w:p>
            <w:pPr>
              <w:pStyle w:val="12"/>
            </w:pPr>
            <w:r>
              <w:t>乡镇安监人员检查企业情况</w:t>
            </w:r>
          </w:p>
        </w:tc>
        <w:tc>
          <w:tcPr>
            <w:tcW w:w="1276" w:type="dxa"/>
            <w:vAlign w:val="center"/>
          </w:tcPr>
          <w:p>
            <w:pPr>
              <w:pStyle w:val="12"/>
            </w:pPr>
            <w:r>
              <w:t>≥90%</w:t>
            </w:r>
          </w:p>
        </w:tc>
        <w:tc>
          <w:tcPr>
            <w:tcW w:w="1843" w:type="dxa"/>
            <w:vAlign w:val="center"/>
          </w:tcPr>
          <w:p>
            <w:pPr>
              <w:pStyle w:val="12"/>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每月检查企业数量</w:t>
            </w:r>
          </w:p>
        </w:tc>
        <w:tc>
          <w:tcPr>
            <w:tcW w:w="2891" w:type="dxa"/>
            <w:vAlign w:val="center"/>
          </w:tcPr>
          <w:p>
            <w:pPr>
              <w:pStyle w:val="12"/>
            </w:pPr>
            <w:r>
              <w:t>每月检查企业数量</w:t>
            </w:r>
          </w:p>
        </w:tc>
        <w:tc>
          <w:tcPr>
            <w:tcW w:w="1276" w:type="dxa"/>
            <w:vAlign w:val="center"/>
          </w:tcPr>
          <w:p>
            <w:pPr>
              <w:pStyle w:val="12"/>
            </w:pPr>
            <w:r>
              <w:t>≥90%</w:t>
            </w:r>
          </w:p>
        </w:tc>
        <w:tc>
          <w:tcPr>
            <w:tcW w:w="1843" w:type="dxa"/>
            <w:vAlign w:val="center"/>
          </w:tcPr>
          <w:p>
            <w:pPr>
              <w:pStyle w:val="12"/>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≥90%</w:t>
            </w:r>
          </w:p>
        </w:tc>
        <w:tc>
          <w:tcPr>
            <w:tcW w:w="1843" w:type="dxa"/>
            <w:vAlign w:val="center"/>
          </w:tcPr>
          <w:p>
            <w:pPr>
              <w:pStyle w:val="12"/>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消除隐患，保证安全生产</w:t>
            </w:r>
          </w:p>
        </w:tc>
        <w:tc>
          <w:tcPr>
            <w:tcW w:w="2891" w:type="dxa"/>
            <w:vAlign w:val="center"/>
          </w:tcPr>
          <w:p>
            <w:pPr>
              <w:pStyle w:val="12"/>
            </w:pPr>
            <w:r>
              <w:t>消除隐患，保证安全生产</w:t>
            </w:r>
          </w:p>
        </w:tc>
        <w:tc>
          <w:tcPr>
            <w:tcW w:w="1276" w:type="dxa"/>
            <w:vAlign w:val="center"/>
          </w:tcPr>
          <w:p>
            <w:pPr>
              <w:pStyle w:val="12"/>
            </w:pPr>
            <w:r>
              <w:t>≥90%</w:t>
            </w:r>
          </w:p>
        </w:tc>
        <w:tc>
          <w:tcPr>
            <w:tcW w:w="1843" w:type="dxa"/>
            <w:vAlign w:val="center"/>
          </w:tcPr>
          <w:p>
            <w:pPr>
              <w:pStyle w:val="12"/>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各乡镇安全生产保障</w:t>
            </w:r>
          </w:p>
        </w:tc>
        <w:tc>
          <w:tcPr>
            <w:tcW w:w="2891" w:type="dxa"/>
            <w:vAlign w:val="center"/>
          </w:tcPr>
          <w:p>
            <w:pPr>
              <w:pStyle w:val="12"/>
            </w:pPr>
            <w:r>
              <w:t>各乡镇安全生产保障</w:t>
            </w:r>
          </w:p>
        </w:tc>
        <w:tc>
          <w:tcPr>
            <w:tcW w:w="1276" w:type="dxa"/>
            <w:vAlign w:val="center"/>
          </w:tcPr>
          <w:p>
            <w:pPr>
              <w:pStyle w:val="12"/>
            </w:pPr>
            <w:r>
              <w:t>≥90%</w:t>
            </w:r>
          </w:p>
        </w:tc>
        <w:tc>
          <w:tcPr>
            <w:tcW w:w="1843" w:type="dxa"/>
            <w:vAlign w:val="center"/>
          </w:tcPr>
          <w:p>
            <w:pPr>
              <w:pStyle w:val="12"/>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企业安全生产</w:t>
            </w:r>
          </w:p>
        </w:tc>
        <w:tc>
          <w:tcPr>
            <w:tcW w:w="2891" w:type="dxa"/>
            <w:vAlign w:val="center"/>
          </w:tcPr>
          <w:p>
            <w:pPr>
              <w:pStyle w:val="12"/>
            </w:pPr>
            <w:r>
              <w:t>企业安全生产</w:t>
            </w:r>
          </w:p>
        </w:tc>
        <w:tc>
          <w:tcPr>
            <w:tcW w:w="1276" w:type="dxa"/>
            <w:vAlign w:val="center"/>
          </w:tcPr>
          <w:p>
            <w:pPr>
              <w:pStyle w:val="12"/>
            </w:pPr>
            <w:r>
              <w:t>≥90%</w:t>
            </w:r>
          </w:p>
        </w:tc>
        <w:tc>
          <w:tcPr>
            <w:tcW w:w="1843" w:type="dxa"/>
            <w:vAlign w:val="center"/>
          </w:tcPr>
          <w:p>
            <w:pPr>
              <w:pStyle w:val="12"/>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保障全县安全生产工作</w:t>
            </w:r>
          </w:p>
        </w:tc>
        <w:tc>
          <w:tcPr>
            <w:tcW w:w="2891" w:type="dxa"/>
            <w:vAlign w:val="center"/>
          </w:tcPr>
          <w:p>
            <w:pPr>
              <w:pStyle w:val="12"/>
            </w:pPr>
            <w:r>
              <w:t>保障全县安全生产工作</w:t>
            </w:r>
          </w:p>
        </w:tc>
        <w:tc>
          <w:tcPr>
            <w:tcW w:w="1276" w:type="dxa"/>
            <w:vAlign w:val="center"/>
          </w:tcPr>
          <w:p>
            <w:pPr>
              <w:pStyle w:val="12"/>
            </w:pPr>
            <w:r>
              <w:t>≥90%</w:t>
            </w:r>
          </w:p>
        </w:tc>
        <w:tc>
          <w:tcPr>
            <w:tcW w:w="1843" w:type="dxa"/>
            <w:vAlign w:val="center"/>
          </w:tcPr>
          <w:p>
            <w:pPr>
              <w:pStyle w:val="12"/>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各乡镇安监人员满意率</w:t>
            </w:r>
          </w:p>
        </w:tc>
        <w:tc>
          <w:tcPr>
            <w:tcW w:w="2891" w:type="dxa"/>
            <w:vAlign w:val="center"/>
          </w:tcPr>
          <w:p>
            <w:pPr>
              <w:pStyle w:val="12"/>
            </w:pPr>
            <w:r>
              <w:t>各乡镇安监人员满意率</w:t>
            </w:r>
          </w:p>
        </w:tc>
        <w:tc>
          <w:tcPr>
            <w:tcW w:w="1276" w:type="dxa"/>
            <w:vAlign w:val="center"/>
          </w:tcPr>
          <w:p>
            <w:pPr>
              <w:pStyle w:val="12"/>
            </w:pPr>
            <w:r>
              <w:t>≥90%</w:t>
            </w:r>
          </w:p>
        </w:tc>
        <w:tc>
          <w:tcPr>
            <w:tcW w:w="1843" w:type="dxa"/>
            <w:vAlign w:val="center"/>
          </w:tcPr>
          <w:p>
            <w:pPr>
              <w:pStyle w:val="12"/>
            </w:pPr>
            <w:r>
              <w:t>关于进一步加强乡镇安监站建设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2、工矿商贸领域场所视频监控全覆盖建设线路绩效目标表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13013024P00002010058K</w:t>
            </w:r>
          </w:p>
        </w:tc>
        <w:tc>
          <w:tcPr>
            <w:tcW w:w="1587" w:type="dxa"/>
            <w:vAlign w:val="center"/>
          </w:tcPr>
          <w:p>
            <w:pPr>
              <w:pStyle w:val="10"/>
            </w:pPr>
            <w:r>
              <w:t>项目名称</w:t>
            </w:r>
          </w:p>
        </w:tc>
        <w:tc>
          <w:tcPr>
            <w:tcW w:w="4422" w:type="dxa"/>
            <w:gridSpan w:val="3"/>
            <w:vAlign w:val="center"/>
          </w:tcPr>
          <w:p>
            <w:pPr>
              <w:pStyle w:val="12"/>
            </w:pPr>
            <w:r>
              <w:t>工矿商贸领域场所视频监控全覆盖建设线路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50.00</w:t>
            </w:r>
          </w:p>
        </w:tc>
        <w:tc>
          <w:tcPr>
            <w:tcW w:w="1587" w:type="dxa"/>
            <w:vAlign w:val="center"/>
          </w:tcPr>
          <w:p>
            <w:pPr>
              <w:pStyle w:val="10"/>
            </w:pPr>
            <w:r>
              <w:t>其中：财政    资金</w:t>
            </w:r>
          </w:p>
        </w:tc>
        <w:tc>
          <w:tcPr>
            <w:tcW w:w="1304" w:type="dxa"/>
            <w:vAlign w:val="center"/>
          </w:tcPr>
          <w:p>
            <w:pPr>
              <w:pStyle w:val="12"/>
            </w:pPr>
            <w:r>
              <w:t>50.00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工矿商贸领域场所视频监控全覆盖建设线路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ind w:firstLine="0" w:firstLineChars="0"/>
            </w:pPr>
            <w:r>
              <w:rPr>
                <w:rFonts w:hint="eastAsia"/>
                <w:lang w:val="en-US" w:eastAsia="zh-CN"/>
              </w:rPr>
              <w:t>25.00</w:t>
            </w:r>
          </w:p>
        </w:tc>
        <w:tc>
          <w:tcPr>
            <w:tcW w:w="1587" w:type="dxa"/>
            <w:vAlign w:val="center"/>
          </w:tcPr>
          <w:p>
            <w:pPr>
              <w:pStyle w:val="13"/>
              <w:ind w:firstLine="0" w:firstLineChars="0"/>
            </w:pPr>
            <w:r>
              <w:rPr>
                <w:rFonts w:hint="eastAsia"/>
                <w:lang w:val="en-US" w:eastAsia="zh-CN"/>
              </w:rPr>
              <w:t>50.00</w:t>
            </w:r>
          </w:p>
        </w:tc>
        <w:tc>
          <w:tcPr>
            <w:tcW w:w="1304" w:type="dxa"/>
            <w:vAlign w:val="center"/>
          </w:tcPr>
          <w:p>
            <w:pPr>
              <w:pStyle w:val="13"/>
              <w:ind w:firstLine="0" w:firstLineChars="0"/>
            </w:pPr>
            <w:r>
              <w:rPr>
                <w:rFonts w:hint="eastAsia"/>
                <w:lang w:val="en-US" w:eastAsia="zh-CN"/>
              </w:rPr>
              <w:t>75.00</w:t>
            </w:r>
          </w:p>
        </w:tc>
        <w:tc>
          <w:tcPr>
            <w:tcW w:w="3118" w:type="dxa"/>
            <w:gridSpan w:val="2"/>
            <w:vAlign w:val="center"/>
          </w:tcPr>
          <w:p>
            <w:pPr>
              <w:pStyle w:val="13"/>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1.工矿商贸领域场所视频监控全覆盖建设线路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视频监控线路建设数量（个）</w:t>
            </w:r>
          </w:p>
        </w:tc>
        <w:tc>
          <w:tcPr>
            <w:tcW w:w="2891" w:type="dxa"/>
            <w:vAlign w:val="center"/>
          </w:tcPr>
          <w:p>
            <w:pPr>
              <w:pStyle w:val="12"/>
            </w:pPr>
            <w:r>
              <w:t>视频监控线路建设数量（个）</w:t>
            </w:r>
          </w:p>
        </w:tc>
        <w:tc>
          <w:tcPr>
            <w:tcW w:w="1276" w:type="dxa"/>
            <w:vAlign w:val="center"/>
          </w:tcPr>
          <w:p>
            <w:pPr>
              <w:pStyle w:val="12"/>
            </w:pPr>
            <w:r>
              <w:t>≥90%</w:t>
            </w:r>
          </w:p>
        </w:tc>
        <w:tc>
          <w:tcPr>
            <w:tcW w:w="1843" w:type="dxa"/>
            <w:vAlign w:val="center"/>
          </w:tcPr>
          <w:p>
            <w:pPr>
              <w:pStyle w:val="12"/>
            </w:pPr>
            <w:r>
              <w:t>视频监控线路建设数量（个）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视频监控线路的正常运行率</w:t>
            </w:r>
          </w:p>
        </w:tc>
        <w:tc>
          <w:tcPr>
            <w:tcW w:w="2891" w:type="dxa"/>
            <w:vAlign w:val="center"/>
          </w:tcPr>
          <w:p>
            <w:pPr>
              <w:pStyle w:val="12"/>
            </w:pPr>
            <w:r>
              <w:t>视频监控线路的正常运行率</w:t>
            </w:r>
          </w:p>
        </w:tc>
        <w:tc>
          <w:tcPr>
            <w:tcW w:w="1276" w:type="dxa"/>
            <w:vAlign w:val="center"/>
          </w:tcPr>
          <w:p>
            <w:pPr>
              <w:pStyle w:val="12"/>
            </w:pPr>
            <w:r>
              <w:t>≥90%</w:t>
            </w:r>
          </w:p>
        </w:tc>
        <w:tc>
          <w:tcPr>
            <w:tcW w:w="1843" w:type="dxa"/>
            <w:vAlign w:val="center"/>
          </w:tcPr>
          <w:p>
            <w:pPr>
              <w:pStyle w:val="12"/>
            </w:pPr>
            <w:r>
              <w:t>视频监控线路的正常运行率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视频监控联动协调指挥时间</w:t>
            </w:r>
          </w:p>
        </w:tc>
        <w:tc>
          <w:tcPr>
            <w:tcW w:w="2891" w:type="dxa"/>
            <w:vAlign w:val="center"/>
          </w:tcPr>
          <w:p>
            <w:pPr>
              <w:pStyle w:val="12"/>
            </w:pPr>
            <w:r>
              <w:t>视频监控联动协调指挥时间</w:t>
            </w:r>
          </w:p>
        </w:tc>
        <w:tc>
          <w:tcPr>
            <w:tcW w:w="1276" w:type="dxa"/>
            <w:vAlign w:val="center"/>
          </w:tcPr>
          <w:p>
            <w:pPr>
              <w:pStyle w:val="12"/>
            </w:pPr>
            <w:r>
              <w:t>≥90%</w:t>
            </w:r>
          </w:p>
        </w:tc>
        <w:tc>
          <w:tcPr>
            <w:tcW w:w="1843" w:type="dxa"/>
            <w:vAlign w:val="center"/>
          </w:tcPr>
          <w:p>
            <w:pPr>
              <w:pStyle w:val="12"/>
            </w:pPr>
            <w:r>
              <w:t>视频监控联动协调指挥时间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超支成本</w:t>
            </w:r>
          </w:p>
        </w:tc>
        <w:tc>
          <w:tcPr>
            <w:tcW w:w="1276" w:type="dxa"/>
            <w:vAlign w:val="center"/>
          </w:tcPr>
          <w:p>
            <w:pPr>
              <w:pStyle w:val="12"/>
            </w:pPr>
            <w:r>
              <w:t>不超出项目预算</w:t>
            </w:r>
          </w:p>
        </w:tc>
        <w:tc>
          <w:tcPr>
            <w:tcW w:w="1843" w:type="dxa"/>
            <w:vAlign w:val="center"/>
          </w:tcPr>
          <w:p>
            <w:pPr>
              <w:pStyle w:val="12"/>
            </w:pPr>
            <w:r>
              <w:t>超支成本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运转完成率</w:t>
            </w:r>
          </w:p>
        </w:tc>
        <w:tc>
          <w:tcPr>
            <w:tcW w:w="2891" w:type="dxa"/>
            <w:vAlign w:val="center"/>
          </w:tcPr>
          <w:p>
            <w:pPr>
              <w:pStyle w:val="12"/>
            </w:pPr>
            <w:r>
              <w:t>运转完成率</w:t>
            </w:r>
          </w:p>
        </w:tc>
        <w:tc>
          <w:tcPr>
            <w:tcW w:w="1276" w:type="dxa"/>
            <w:vAlign w:val="center"/>
          </w:tcPr>
          <w:p>
            <w:pPr>
              <w:pStyle w:val="12"/>
            </w:pPr>
            <w:r>
              <w:t>保障工作正常运转</w:t>
            </w:r>
          </w:p>
        </w:tc>
        <w:tc>
          <w:tcPr>
            <w:tcW w:w="1843" w:type="dxa"/>
            <w:vAlign w:val="center"/>
          </w:tcPr>
          <w:p>
            <w:pPr>
              <w:pStyle w:val="12"/>
            </w:pPr>
            <w:r>
              <w:t>运转完成率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视频监控专题次数</w:t>
            </w:r>
          </w:p>
        </w:tc>
        <w:tc>
          <w:tcPr>
            <w:tcW w:w="2891" w:type="dxa"/>
            <w:vAlign w:val="center"/>
          </w:tcPr>
          <w:p>
            <w:pPr>
              <w:pStyle w:val="12"/>
            </w:pPr>
            <w:r>
              <w:t>视频监控专题次数</w:t>
            </w:r>
          </w:p>
        </w:tc>
        <w:tc>
          <w:tcPr>
            <w:tcW w:w="1276" w:type="dxa"/>
            <w:vAlign w:val="center"/>
          </w:tcPr>
          <w:p>
            <w:pPr>
              <w:pStyle w:val="12"/>
            </w:pPr>
            <w:r>
              <w:t>≥90%</w:t>
            </w:r>
          </w:p>
        </w:tc>
        <w:tc>
          <w:tcPr>
            <w:tcW w:w="1843" w:type="dxa"/>
            <w:vAlign w:val="center"/>
          </w:tcPr>
          <w:p>
            <w:pPr>
              <w:pStyle w:val="12"/>
            </w:pPr>
            <w:r>
              <w:t>视频监控专题次数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社会发展保障力</w:t>
            </w:r>
          </w:p>
        </w:tc>
        <w:tc>
          <w:tcPr>
            <w:tcW w:w="2891" w:type="dxa"/>
            <w:vAlign w:val="center"/>
          </w:tcPr>
          <w:p>
            <w:pPr>
              <w:pStyle w:val="12"/>
            </w:pPr>
            <w:r>
              <w:t>社会发展保障力</w:t>
            </w:r>
          </w:p>
        </w:tc>
        <w:tc>
          <w:tcPr>
            <w:tcW w:w="1276" w:type="dxa"/>
            <w:vAlign w:val="center"/>
          </w:tcPr>
          <w:p>
            <w:pPr>
              <w:pStyle w:val="12"/>
            </w:pPr>
            <w:r>
              <w:t>社会发展保障力</w:t>
            </w:r>
          </w:p>
        </w:tc>
        <w:tc>
          <w:tcPr>
            <w:tcW w:w="1843" w:type="dxa"/>
            <w:vAlign w:val="center"/>
          </w:tcPr>
          <w:p>
            <w:pPr>
              <w:pStyle w:val="12"/>
            </w:pPr>
            <w:r>
              <w:t>社会发展保障力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保障视频监控运作</w:t>
            </w:r>
          </w:p>
        </w:tc>
        <w:tc>
          <w:tcPr>
            <w:tcW w:w="2891" w:type="dxa"/>
            <w:vAlign w:val="center"/>
          </w:tcPr>
          <w:p>
            <w:pPr>
              <w:pStyle w:val="12"/>
            </w:pPr>
            <w:r>
              <w:t>保障视频监控运作</w:t>
            </w:r>
          </w:p>
        </w:tc>
        <w:tc>
          <w:tcPr>
            <w:tcW w:w="1276" w:type="dxa"/>
            <w:vAlign w:val="center"/>
          </w:tcPr>
          <w:p>
            <w:pPr>
              <w:pStyle w:val="12"/>
            </w:pPr>
            <w:r>
              <w:t>保障工作正常运转</w:t>
            </w:r>
          </w:p>
        </w:tc>
        <w:tc>
          <w:tcPr>
            <w:tcW w:w="1843" w:type="dxa"/>
            <w:vAlign w:val="center"/>
          </w:tcPr>
          <w:p>
            <w:pPr>
              <w:pStyle w:val="12"/>
            </w:pPr>
            <w:r>
              <w:t>保障视频监控运作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活动参与人员满意度</w:t>
            </w:r>
          </w:p>
        </w:tc>
        <w:tc>
          <w:tcPr>
            <w:tcW w:w="2891" w:type="dxa"/>
            <w:vAlign w:val="center"/>
          </w:tcPr>
          <w:p>
            <w:pPr>
              <w:pStyle w:val="12"/>
            </w:pPr>
            <w:r>
              <w:t>活动参与人员满意度</w:t>
            </w:r>
          </w:p>
        </w:tc>
        <w:tc>
          <w:tcPr>
            <w:tcW w:w="1276" w:type="dxa"/>
            <w:vAlign w:val="center"/>
          </w:tcPr>
          <w:p>
            <w:pPr>
              <w:pStyle w:val="12"/>
            </w:pPr>
            <w:r>
              <w:t>活动参与人员满意度</w:t>
            </w:r>
          </w:p>
        </w:tc>
        <w:tc>
          <w:tcPr>
            <w:tcW w:w="1843" w:type="dxa"/>
            <w:vAlign w:val="center"/>
          </w:tcPr>
          <w:p>
            <w:pPr>
              <w:pStyle w:val="12"/>
            </w:pPr>
            <w:r>
              <w:t>活动参与人员满意度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3、购买应急救援物资绩效目标表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13013024P00002010060J</w:t>
            </w:r>
          </w:p>
        </w:tc>
        <w:tc>
          <w:tcPr>
            <w:tcW w:w="1587" w:type="dxa"/>
            <w:vAlign w:val="center"/>
          </w:tcPr>
          <w:p>
            <w:pPr>
              <w:pStyle w:val="10"/>
            </w:pPr>
            <w:r>
              <w:t>项目名称</w:t>
            </w:r>
          </w:p>
        </w:tc>
        <w:tc>
          <w:tcPr>
            <w:tcW w:w="4422" w:type="dxa"/>
            <w:gridSpan w:val="3"/>
            <w:vAlign w:val="center"/>
          </w:tcPr>
          <w:p>
            <w:pPr>
              <w:pStyle w:val="12"/>
            </w:pPr>
            <w:r>
              <w:t>购买应急救援物资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购买应急救援物资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ind w:firstLine="0" w:firstLineChars="0"/>
            </w:pPr>
            <w:r>
              <w:rPr>
                <w:rFonts w:hint="eastAsia"/>
                <w:lang w:val="en-US" w:eastAsia="zh-CN"/>
              </w:rPr>
              <w:t>25.00</w:t>
            </w:r>
          </w:p>
        </w:tc>
        <w:tc>
          <w:tcPr>
            <w:tcW w:w="1587" w:type="dxa"/>
            <w:vAlign w:val="center"/>
          </w:tcPr>
          <w:p>
            <w:pPr>
              <w:pStyle w:val="13"/>
              <w:ind w:firstLine="0" w:firstLineChars="0"/>
            </w:pPr>
            <w:r>
              <w:rPr>
                <w:rFonts w:hint="eastAsia"/>
                <w:lang w:val="en-US" w:eastAsia="zh-CN"/>
              </w:rPr>
              <w:t>50.00</w:t>
            </w:r>
          </w:p>
        </w:tc>
        <w:tc>
          <w:tcPr>
            <w:tcW w:w="1304" w:type="dxa"/>
            <w:vAlign w:val="center"/>
          </w:tcPr>
          <w:p>
            <w:pPr>
              <w:pStyle w:val="13"/>
              <w:ind w:firstLine="0" w:firstLineChars="0"/>
            </w:pPr>
            <w:r>
              <w:rPr>
                <w:rFonts w:hint="eastAsia"/>
                <w:lang w:val="en-US" w:eastAsia="zh-CN"/>
              </w:rPr>
              <w:t>75.00</w:t>
            </w:r>
          </w:p>
        </w:tc>
        <w:tc>
          <w:tcPr>
            <w:tcW w:w="3118" w:type="dxa"/>
            <w:gridSpan w:val="2"/>
            <w:vAlign w:val="center"/>
          </w:tcPr>
          <w:p>
            <w:pPr>
              <w:pStyle w:val="13"/>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1.购买应急救援物资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应急装备数量</w:t>
            </w:r>
          </w:p>
        </w:tc>
        <w:tc>
          <w:tcPr>
            <w:tcW w:w="2891" w:type="dxa"/>
            <w:vAlign w:val="center"/>
          </w:tcPr>
          <w:p>
            <w:pPr>
              <w:pStyle w:val="12"/>
            </w:pPr>
            <w:r>
              <w:t>应急装备数量</w:t>
            </w:r>
          </w:p>
        </w:tc>
        <w:tc>
          <w:tcPr>
            <w:tcW w:w="1276" w:type="dxa"/>
            <w:vAlign w:val="center"/>
          </w:tcPr>
          <w:p>
            <w:pPr>
              <w:pStyle w:val="12"/>
            </w:pPr>
            <w:r>
              <w:t>≥90%</w:t>
            </w:r>
          </w:p>
        </w:tc>
        <w:tc>
          <w:tcPr>
            <w:tcW w:w="1843" w:type="dxa"/>
            <w:vAlign w:val="center"/>
          </w:tcPr>
          <w:p>
            <w:pPr>
              <w:pStyle w:val="12"/>
            </w:pPr>
            <w:r>
              <w:t>应急装备数量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应急物资保障率</w:t>
            </w:r>
          </w:p>
        </w:tc>
        <w:tc>
          <w:tcPr>
            <w:tcW w:w="2891" w:type="dxa"/>
            <w:vAlign w:val="center"/>
          </w:tcPr>
          <w:p>
            <w:pPr>
              <w:pStyle w:val="12"/>
            </w:pPr>
            <w:r>
              <w:t>应急物资保障率</w:t>
            </w:r>
          </w:p>
        </w:tc>
        <w:tc>
          <w:tcPr>
            <w:tcW w:w="1276" w:type="dxa"/>
            <w:vAlign w:val="center"/>
          </w:tcPr>
          <w:p>
            <w:pPr>
              <w:pStyle w:val="12"/>
            </w:pPr>
            <w:r>
              <w:t>≥90%</w:t>
            </w:r>
          </w:p>
        </w:tc>
        <w:tc>
          <w:tcPr>
            <w:tcW w:w="1843" w:type="dxa"/>
            <w:vAlign w:val="center"/>
          </w:tcPr>
          <w:p>
            <w:pPr>
              <w:pStyle w:val="12"/>
            </w:pPr>
            <w:r>
              <w:t>应急物资保障率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突发事件应急保障及时率</w:t>
            </w:r>
          </w:p>
        </w:tc>
        <w:tc>
          <w:tcPr>
            <w:tcW w:w="2891" w:type="dxa"/>
            <w:vAlign w:val="center"/>
          </w:tcPr>
          <w:p>
            <w:pPr>
              <w:pStyle w:val="12"/>
            </w:pPr>
            <w:r>
              <w:t>突发事件应急保障及时率</w:t>
            </w:r>
          </w:p>
        </w:tc>
        <w:tc>
          <w:tcPr>
            <w:tcW w:w="1276" w:type="dxa"/>
            <w:vAlign w:val="center"/>
          </w:tcPr>
          <w:p>
            <w:pPr>
              <w:pStyle w:val="12"/>
            </w:pPr>
            <w:r>
              <w:t>≥90%</w:t>
            </w:r>
          </w:p>
        </w:tc>
        <w:tc>
          <w:tcPr>
            <w:tcW w:w="1843" w:type="dxa"/>
            <w:vAlign w:val="center"/>
          </w:tcPr>
          <w:p>
            <w:pPr>
              <w:pStyle w:val="12"/>
            </w:pPr>
            <w:r>
              <w:t>突发事件应急保障及时率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≥90%</w:t>
            </w:r>
          </w:p>
        </w:tc>
        <w:tc>
          <w:tcPr>
            <w:tcW w:w="1843" w:type="dxa"/>
            <w:vAlign w:val="center"/>
          </w:tcPr>
          <w:p>
            <w:pPr>
              <w:pStyle w:val="12"/>
            </w:pPr>
            <w:r>
              <w:t>不超出项目预算数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保障应急突发事件</w:t>
            </w:r>
          </w:p>
        </w:tc>
        <w:tc>
          <w:tcPr>
            <w:tcW w:w="2891" w:type="dxa"/>
            <w:vAlign w:val="center"/>
          </w:tcPr>
          <w:p>
            <w:pPr>
              <w:pStyle w:val="12"/>
            </w:pPr>
            <w:r>
              <w:t>保障应急突发事件</w:t>
            </w:r>
          </w:p>
        </w:tc>
        <w:tc>
          <w:tcPr>
            <w:tcW w:w="1276" w:type="dxa"/>
            <w:vAlign w:val="center"/>
          </w:tcPr>
          <w:p>
            <w:pPr>
              <w:pStyle w:val="12"/>
            </w:pPr>
            <w:r>
              <w:t>≥90%</w:t>
            </w:r>
          </w:p>
        </w:tc>
        <w:tc>
          <w:tcPr>
            <w:tcW w:w="1843" w:type="dxa"/>
            <w:vAlign w:val="center"/>
          </w:tcPr>
          <w:p>
            <w:pPr>
              <w:pStyle w:val="12"/>
            </w:pPr>
            <w:r>
              <w:t>保障应急突发事件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保障应急事件处置</w:t>
            </w:r>
          </w:p>
        </w:tc>
        <w:tc>
          <w:tcPr>
            <w:tcW w:w="2891" w:type="dxa"/>
            <w:vAlign w:val="center"/>
          </w:tcPr>
          <w:p>
            <w:pPr>
              <w:pStyle w:val="12"/>
            </w:pPr>
            <w:r>
              <w:t>保障应急事件处置</w:t>
            </w:r>
          </w:p>
        </w:tc>
        <w:tc>
          <w:tcPr>
            <w:tcW w:w="1276" w:type="dxa"/>
            <w:vAlign w:val="center"/>
          </w:tcPr>
          <w:p>
            <w:pPr>
              <w:pStyle w:val="12"/>
            </w:pPr>
            <w:r>
              <w:t>≥90%</w:t>
            </w:r>
          </w:p>
        </w:tc>
        <w:tc>
          <w:tcPr>
            <w:tcW w:w="1843" w:type="dxa"/>
            <w:vAlign w:val="center"/>
          </w:tcPr>
          <w:p>
            <w:pPr>
              <w:pStyle w:val="12"/>
            </w:pPr>
            <w:r>
              <w:t>保障应急事件处置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应对突发事件</w:t>
            </w:r>
          </w:p>
        </w:tc>
        <w:tc>
          <w:tcPr>
            <w:tcW w:w="2891" w:type="dxa"/>
            <w:vAlign w:val="center"/>
          </w:tcPr>
          <w:p>
            <w:pPr>
              <w:pStyle w:val="12"/>
            </w:pPr>
            <w:r>
              <w:t>应对突发事件</w:t>
            </w:r>
          </w:p>
        </w:tc>
        <w:tc>
          <w:tcPr>
            <w:tcW w:w="1276" w:type="dxa"/>
            <w:vAlign w:val="center"/>
          </w:tcPr>
          <w:p>
            <w:pPr>
              <w:pStyle w:val="12"/>
            </w:pPr>
            <w:r>
              <w:t>≥90%</w:t>
            </w:r>
          </w:p>
        </w:tc>
        <w:tc>
          <w:tcPr>
            <w:tcW w:w="1843" w:type="dxa"/>
            <w:vAlign w:val="center"/>
          </w:tcPr>
          <w:p>
            <w:pPr>
              <w:pStyle w:val="12"/>
            </w:pPr>
            <w:r>
              <w:t>应对突发事件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保障人民生命财产安全</w:t>
            </w:r>
          </w:p>
        </w:tc>
        <w:tc>
          <w:tcPr>
            <w:tcW w:w="2891" w:type="dxa"/>
            <w:vAlign w:val="center"/>
          </w:tcPr>
          <w:p>
            <w:pPr>
              <w:pStyle w:val="12"/>
            </w:pPr>
            <w:r>
              <w:t>保障人民生命财产安全</w:t>
            </w:r>
          </w:p>
        </w:tc>
        <w:tc>
          <w:tcPr>
            <w:tcW w:w="1276" w:type="dxa"/>
            <w:vAlign w:val="center"/>
          </w:tcPr>
          <w:p>
            <w:pPr>
              <w:pStyle w:val="12"/>
            </w:pPr>
            <w:r>
              <w:t>≥90%</w:t>
            </w:r>
          </w:p>
        </w:tc>
        <w:tc>
          <w:tcPr>
            <w:tcW w:w="1843" w:type="dxa"/>
            <w:vAlign w:val="center"/>
          </w:tcPr>
          <w:p>
            <w:pPr>
              <w:pStyle w:val="12"/>
            </w:pPr>
            <w:r>
              <w:t>保障人民生命财产安全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≥90%</w:t>
            </w:r>
          </w:p>
        </w:tc>
        <w:tc>
          <w:tcPr>
            <w:tcW w:w="1843"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4、关于提前下达2024年市级防震减灾群测群防补助资金绩效目标表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13013024P00002010021N</w:t>
            </w:r>
          </w:p>
        </w:tc>
        <w:tc>
          <w:tcPr>
            <w:tcW w:w="1587" w:type="dxa"/>
            <w:vAlign w:val="center"/>
          </w:tcPr>
          <w:p>
            <w:pPr>
              <w:pStyle w:val="10"/>
            </w:pPr>
            <w:r>
              <w:t>项目名称</w:t>
            </w:r>
          </w:p>
        </w:tc>
        <w:tc>
          <w:tcPr>
            <w:tcW w:w="4422" w:type="dxa"/>
            <w:gridSpan w:val="3"/>
            <w:vAlign w:val="center"/>
          </w:tcPr>
          <w:p>
            <w:pPr>
              <w:pStyle w:val="12"/>
            </w:pPr>
            <w:r>
              <w:t>关于提前下达2024年市级防震减灾群测群防补助资金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1.20</w:t>
            </w:r>
          </w:p>
        </w:tc>
        <w:tc>
          <w:tcPr>
            <w:tcW w:w="1587" w:type="dxa"/>
            <w:vAlign w:val="center"/>
          </w:tcPr>
          <w:p>
            <w:pPr>
              <w:pStyle w:val="10"/>
            </w:pPr>
            <w:r>
              <w:t>其中：财政    资金</w:t>
            </w:r>
          </w:p>
        </w:tc>
        <w:tc>
          <w:tcPr>
            <w:tcW w:w="1304" w:type="dxa"/>
            <w:vAlign w:val="center"/>
          </w:tcPr>
          <w:p>
            <w:pPr>
              <w:pStyle w:val="12"/>
            </w:pPr>
            <w:r>
              <w:t>1.20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防震减灾群测群防资金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ind w:firstLine="0" w:firstLineChars="0"/>
            </w:pPr>
            <w:r>
              <w:rPr>
                <w:rFonts w:hint="eastAsia"/>
                <w:lang w:val="en-US" w:eastAsia="zh-CN"/>
              </w:rPr>
              <w:t>25.00</w:t>
            </w:r>
          </w:p>
        </w:tc>
        <w:tc>
          <w:tcPr>
            <w:tcW w:w="1587" w:type="dxa"/>
            <w:vAlign w:val="center"/>
          </w:tcPr>
          <w:p>
            <w:pPr>
              <w:pStyle w:val="13"/>
              <w:ind w:firstLine="0" w:firstLineChars="0"/>
            </w:pPr>
            <w:r>
              <w:rPr>
                <w:rFonts w:hint="eastAsia"/>
                <w:lang w:val="en-US" w:eastAsia="zh-CN"/>
              </w:rPr>
              <w:t>50.00</w:t>
            </w:r>
          </w:p>
        </w:tc>
        <w:tc>
          <w:tcPr>
            <w:tcW w:w="1304" w:type="dxa"/>
            <w:vAlign w:val="center"/>
          </w:tcPr>
          <w:p>
            <w:pPr>
              <w:pStyle w:val="13"/>
              <w:ind w:firstLine="0" w:firstLineChars="0"/>
            </w:pPr>
            <w:r>
              <w:rPr>
                <w:rFonts w:hint="eastAsia"/>
                <w:lang w:val="en-US" w:eastAsia="zh-CN"/>
              </w:rPr>
              <w:t>75.00</w:t>
            </w:r>
          </w:p>
        </w:tc>
        <w:tc>
          <w:tcPr>
            <w:tcW w:w="3118" w:type="dxa"/>
            <w:gridSpan w:val="2"/>
            <w:vAlign w:val="center"/>
          </w:tcPr>
          <w:p>
            <w:pPr>
              <w:pStyle w:val="13"/>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1.关于提前下达2024年市级防震减灾群测群防补助资金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地震宏观观测点</w:t>
            </w:r>
          </w:p>
        </w:tc>
        <w:tc>
          <w:tcPr>
            <w:tcW w:w="2891" w:type="dxa"/>
            <w:vAlign w:val="center"/>
          </w:tcPr>
          <w:p>
            <w:pPr>
              <w:pStyle w:val="12"/>
            </w:pPr>
            <w:r>
              <w:t>地震宏观观测点</w:t>
            </w:r>
          </w:p>
        </w:tc>
        <w:tc>
          <w:tcPr>
            <w:tcW w:w="1276" w:type="dxa"/>
            <w:vAlign w:val="center"/>
          </w:tcPr>
          <w:p>
            <w:pPr>
              <w:pStyle w:val="12"/>
            </w:pPr>
            <w:r>
              <w:t>≥90%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微观观测点正常运行率</w:t>
            </w:r>
          </w:p>
        </w:tc>
        <w:tc>
          <w:tcPr>
            <w:tcW w:w="2891" w:type="dxa"/>
            <w:vAlign w:val="center"/>
          </w:tcPr>
          <w:p>
            <w:pPr>
              <w:pStyle w:val="12"/>
            </w:pPr>
            <w:r>
              <w:t>微观观测点正常运行率</w:t>
            </w:r>
          </w:p>
        </w:tc>
        <w:tc>
          <w:tcPr>
            <w:tcW w:w="1276" w:type="dxa"/>
            <w:vAlign w:val="center"/>
          </w:tcPr>
          <w:p>
            <w:pPr>
              <w:pStyle w:val="12"/>
            </w:pPr>
            <w:r>
              <w:t>≥90%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按照有关工作要求，完成地震灾情速报</w:t>
            </w:r>
          </w:p>
        </w:tc>
        <w:tc>
          <w:tcPr>
            <w:tcW w:w="2891" w:type="dxa"/>
            <w:vAlign w:val="center"/>
          </w:tcPr>
          <w:p>
            <w:pPr>
              <w:pStyle w:val="12"/>
            </w:pPr>
            <w:r>
              <w:t>按照有关工作要求，完成地震灾情速报</w:t>
            </w:r>
          </w:p>
        </w:tc>
        <w:tc>
          <w:tcPr>
            <w:tcW w:w="1276" w:type="dxa"/>
            <w:vAlign w:val="center"/>
          </w:tcPr>
          <w:p>
            <w:pPr>
              <w:pStyle w:val="12"/>
            </w:pPr>
            <w:r>
              <w:t>≥90%</w:t>
            </w:r>
          </w:p>
        </w:tc>
        <w:tc>
          <w:tcPr>
            <w:tcW w:w="1843"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预算总成本</w:t>
            </w:r>
          </w:p>
        </w:tc>
        <w:tc>
          <w:tcPr>
            <w:tcW w:w="2891" w:type="dxa"/>
            <w:vAlign w:val="center"/>
          </w:tcPr>
          <w:p>
            <w:pPr>
              <w:pStyle w:val="12"/>
            </w:pPr>
            <w:r>
              <w:t>预算总成本</w:t>
            </w:r>
          </w:p>
        </w:tc>
        <w:tc>
          <w:tcPr>
            <w:tcW w:w="1276" w:type="dxa"/>
            <w:vAlign w:val="center"/>
          </w:tcPr>
          <w:p>
            <w:pPr>
              <w:pStyle w:val="12"/>
            </w:pPr>
            <w:r>
              <w:t>≥90%</w:t>
            </w:r>
          </w:p>
        </w:tc>
        <w:tc>
          <w:tcPr>
            <w:tcW w:w="1843"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降低地震造成的经济损失和人员伤亡</w:t>
            </w:r>
          </w:p>
        </w:tc>
        <w:tc>
          <w:tcPr>
            <w:tcW w:w="2891" w:type="dxa"/>
            <w:vAlign w:val="center"/>
          </w:tcPr>
          <w:p>
            <w:pPr>
              <w:pStyle w:val="12"/>
            </w:pPr>
            <w:r>
              <w:t>降低地震造成的经济损失和人员伤亡</w:t>
            </w:r>
          </w:p>
        </w:tc>
        <w:tc>
          <w:tcPr>
            <w:tcW w:w="1276" w:type="dxa"/>
            <w:vAlign w:val="center"/>
          </w:tcPr>
          <w:p>
            <w:pPr>
              <w:pStyle w:val="12"/>
            </w:pPr>
            <w:r>
              <w:t>≥90%</w:t>
            </w:r>
          </w:p>
        </w:tc>
        <w:tc>
          <w:tcPr>
            <w:tcW w:w="1843"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防震减灾效果</w:t>
            </w:r>
          </w:p>
        </w:tc>
        <w:tc>
          <w:tcPr>
            <w:tcW w:w="2891" w:type="dxa"/>
            <w:vAlign w:val="center"/>
          </w:tcPr>
          <w:p>
            <w:pPr>
              <w:pStyle w:val="12"/>
            </w:pPr>
            <w:r>
              <w:t>防震减灾效果</w:t>
            </w:r>
          </w:p>
        </w:tc>
        <w:tc>
          <w:tcPr>
            <w:tcW w:w="1276" w:type="dxa"/>
            <w:vAlign w:val="center"/>
          </w:tcPr>
          <w:p>
            <w:pPr>
              <w:pStyle w:val="12"/>
            </w:pPr>
            <w:r>
              <w:t>≥90%</w:t>
            </w:r>
          </w:p>
        </w:tc>
        <w:tc>
          <w:tcPr>
            <w:tcW w:w="1843" w:type="dxa"/>
            <w:vAlign w:val="center"/>
          </w:tcPr>
          <w:p>
            <w:pPr>
              <w:pStyle w:val="12"/>
            </w:pPr>
            <w:r>
              <w:t>相关工作要求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减少地震造成的损失</w:t>
            </w:r>
          </w:p>
        </w:tc>
        <w:tc>
          <w:tcPr>
            <w:tcW w:w="2891" w:type="dxa"/>
            <w:vAlign w:val="center"/>
          </w:tcPr>
          <w:p>
            <w:pPr>
              <w:pStyle w:val="12"/>
            </w:pPr>
            <w:r>
              <w:t>减少地震造成的损失</w:t>
            </w:r>
          </w:p>
        </w:tc>
        <w:tc>
          <w:tcPr>
            <w:tcW w:w="1276" w:type="dxa"/>
            <w:vAlign w:val="center"/>
          </w:tcPr>
          <w:p>
            <w:pPr>
              <w:pStyle w:val="12"/>
            </w:pPr>
            <w:r>
              <w:t>≥90%</w:t>
            </w:r>
          </w:p>
        </w:tc>
        <w:tc>
          <w:tcPr>
            <w:tcW w:w="1843" w:type="dxa"/>
            <w:vAlign w:val="center"/>
          </w:tcPr>
          <w:p>
            <w:pPr>
              <w:pStyle w:val="12"/>
            </w:pPr>
            <w:r>
              <w:t>相关工作要求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监测完成率</w:t>
            </w:r>
          </w:p>
        </w:tc>
        <w:tc>
          <w:tcPr>
            <w:tcW w:w="2891" w:type="dxa"/>
            <w:vAlign w:val="center"/>
          </w:tcPr>
          <w:p>
            <w:pPr>
              <w:pStyle w:val="12"/>
            </w:pPr>
            <w:r>
              <w:t>监测完成率</w:t>
            </w:r>
          </w:p>
        </w:tc>
        <w:tc>
          <w:tcPr>
            <w:tcW w:w="1276" w:type="dxa"/>
            <w:vAlign w:val="center"/>
          </w:tcPr>
          <w:p>
            <w:pPr>
              <w:pStyle w:val="12"/>
            </w:pPr>
            <w:r>
              <w:t>≥90%</w:t>
            </w:r>
          </w:p>
        </w:tc>
        <w:tc>
          <w:tcPr>
            <w:tcW w:w="1843" w:type="dxa"/>
            <w:vAlign w:val="center"/>
          </w:tcPr>
          <w:p>
            <w:pPr>
              <w:pStyle w:val="12"/>
            </w:pPr>
            <w:r>
              <w:t>相关工作要求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≥90%</w:t>
            </w:r>
          </w:p>
        </w:tc>
        <w:tc>
          <w:tcPr>
            <w:tcW w:w="1843" w:type="dxa"/>
            <w:vAlign w:val="center"/>
          </w:tcPr>
          <w:p>
            <w:pPr>
              <w:pStyle w:val="12"/>
            </w:pPr>
            <w:r>
              <w:t>相关工作要求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5、关于提前下达2024年自然灾害救助专项资金绩效目标表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13013024P00002010016W</w:t>
            </w:r>
          </w:p>
        </w:tc>
        <w:tc>
          <w:tcPr>
            <w:tcW w:w="1587" w:type="dxa"/>
            <w:vAlign w:val="center"/>
          </w:tcPr>
          <w:p>
            <w:pPr>
              <w:pStyle w:val="10"/>
            </w:pPr>
            <w:r>
              <w:t>项目名称</w:t>
            </w:r>
          </w:p>
        </w:tc>
        <w:tc>
          <w:tcPr>
            <w:tcW w:w="4422" w:type="dxa"/>
            <w:gridSpan w:val="3"/>
            <w:vAlign w:val="center"/>
          </w:tcPr>
          <w:p>
            <w:pPr>
              <w:pStyle w:val="12"/>
            </w:pPr>
            <w:r>
              <w:t>关于提前下达2024年自然灾害救助专项资金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15.60</w:t>
            </w:r>
          </w:p>
        </w:tc>
        <w:tc>
          <w:tcPr>
            <w:tcW w:w="1587" w:type="dxa"/>
            <w:vAlign w:val="center"/>
          </w:tcPr>
          <w:p>
            <w:pPr>
              <w:pStyle w:val="10"/>
            </w:pPr>
            <w:r>
              <w:t>其中：财政    资金</w:t>
            </w:r>
          </w:p>
        </w:tc>
        <w:tc>
          <w:tcPr>
            <w:tcW w:w="1304" w:type="dxa"/>
            <w:vAlign w:val="center"/>
          </w:tcPr>
          <w:p>
            <w:pPr>
              <w:pStyle w:val="12"/>
            </w:pPr>
            <w:r>
              <w:t>15.60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我县农村住房保险工作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ind w:firstLine="0" w:firstLineChars="0"/>
            </w:pPr>
            <w:r>
              <w:rPr>
                <w:rFonts w:hint="eastAsia"/>
                <w:lang w:val="en-US" w:eastAsia="zh-CN"/>
              </w:rPr>
              <w:t>25.00</w:t>
            </w:r>
          </w:p>
        </w:tc>
        <w:tc>
          <w:tcPr>
            <w:tcW w:w="1587" w:type="dxa"/>
            <w:vAlign w:val="center"/>
          </w:tcPr>
          <w:p>
            <w:pPr>
              <w:pStyle w:val="13"/>
              <w:ind w:firstLine="0" w:firstLineChars="0"/>
            </w:pPr>
            <w:r>
              <w:rPr>
                <w:rFonts w:hint="eastAsia"/>
                <w:lang w:val="en-US" w:eastAsia="zh-CN"/>
              </w:rPr>
              <w:t>50.00</w:t>
            </w:r>
          </w:p>
        </w:tc>
        <w:tc>
          <w:tcPr>
            <w:tcW w:w="1304" w:type="dxa"/>
            <w:vAlign w:val="center"/>
          </w:tcPr>
          <w:p>
            <w:pPr>
              <w:pStyle w:val="13"/>
              <w:ind w:firstLine="0" w:firstLineChars="0"/>
            </w:pPr>
            <w:r>
              <w:rPr>
                <w:rFonts w:hint="eastAsia"/>
                <w:lang w:val="en-US" w:eastAsia="zh-CN"/>
              </w:rPr>
              <w:t>75.00</w:t>
            </w:r>
          </w:p>
        </w:tc>
        <w:tc>
          <w:tcPr>
            <w:tcW w:w="3118" w:type="dxa"/>
            <w:gridSpan w:val="2"/>
            <w:vAlign w:val="center"/>
          </w:tcPr>
          <w:p>
            <w:pPr>
              <w:pStyle w:val="13"/>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1.按照省市关于开展农村住房保险相关精神解决农民住房灾害保险补助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防止和减少灾害损失情况</w:t>
            </w:r>
          </w:p>
        </w:tc>
        <w:tc>
          <w:tcPr>
            <w:tcW w:w="2891" w:type="dxa"/>
            <w:vAlign w:val="center"/>
          </w:tcPr>
          <w:p>
            <w:pPr>
              <w:pStyle w:val="12"/>
            </w:pPr>
            <w:r>
              <w:t>防止和减少灾害损失情况</w:t>
            </w:r>
          </w:p>
        </w:tc>
        <w:tc>
          <w:tcPr>
            <w:tcW w:w="1276" w:type="dxa"/>
            <w:vAlign w:val="center"/>
          </w:tcPr>
          <w:p>
            <w:pPr>
              <w:pStyle w:val="12"/>
            </w:pPr>
            <w:r>
              <w:t>≥90</w:t>
            </w:r>
          </w:p>
        </w:tc>
        <w:tc>
          <w:tcPr>
            <w:tcW w:w="1843" w:type="dxa"/>
            <w:vAlign w:val="center"/>
          </w:tcPr>
          <w:p>
            <w:pPr>
              <w:pStyle w:val="12"/>
            </w:pPr>
            <w:r>
              <w:t>防止和减少灾害损失情况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保障我县农房保险工作</w:t>
            </w:r>
          </w:p>
        </w:tc>
        <w:tc>
          <w:tcPr>
            <w:tcW w:w="2891" w:type="dxa"/>
            <w:vAlign w:val="center"/>
          </w:tcPr>
          <w:p>
            <w:pPr>
              <w:pStyle w:val="12"/>
            </w:pPr>
            <w:r>
              <w:t>保障我县农房保险工作</w:t>
            </w:r>
          </w:p>
        </w:tc>
        <w:tc>
          <w:tcPr>
            <w:tcW w:w="1276" w:type="dxa"/>
            <w:vAlign w:val="center"/>
          </w:tcPr>
          <w:p>
            <w:pPr>
              <w:pStyle w:val="12"/>
            </w:pPr>
            <w:r>
              <w:t>≥90</w:t>
            </w:r>
          </w:p>
        </w:tc>
        <w:tc>
          <w:tcPr>
            <w:tcW w:w="1843" w:type="dxa"/>
            <w:vAlign w:val="center"/>
          </w:tcPr>
          <w:p>
            <w:pPr>
              <w:pStyle w:val="12"/>
            </w:pPr>
            <w:r>
              <w:t>保障我县农房保险工作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受灾农房保险理赔时间</w:t>
            </w:r>
          </w:p>
        </w:tc>
        <w:tc>
          <w:tcPr>
            <w:tcW w:w="2891" w:type="dxa"/>
            <w:vAlign w:val="center"/>
          </w:tcPr>
          <w:p>
            <w:pPr>
              <w:pStyle w:val="12"/>
            </w:pPr>
            <w:r>
              <w:t>受灾农房保险理赔时间</w:t>
            </w:r>
          </w:p>
        </w:tc>
        <w:tc>
          <w:tcPr>
            <w:tcW w:w="1276" w:type="dxa"/>
            <w:vAlign w:val="center"/>
          </w:tcPr>
          <w:p>
            <w:pPr>
              <w:pStyle w:val="12"/>
            </w:pPr>
            <w:r>
              <w:t>≥90</w:t>
            </w:r>
          </w:p>
        </w:tc>
        <w:tc>
          <w:tcPr>
            <w:tcW w:w="1843" w:type="dxa"/>
            <w:vAlign w:val="center"/>
          </w:tcPr>
          <w:p>
            <w:pPr>
              <w:pStyle w:val="12"/>
            </w:pPr>
            <w:r>
              <w:t>受灾农房保险理赔时间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控制在预算成本内</w:t>
            </w:r>
          </w:p>
        </w:tc>
        <w:tc>
          <w:tcPr>
            <w:tcW w:w="2891" w:type="dxa"/>
            <w:vAlign w:val="center"/>
          </w:tcPr>
          <w:p>
            <w:pPr>
              <w:pStyle w:val="12"/>
            </w:pPr>
            <w:r>
              <w:t>控制在预算成本内</w:t>
            </w:r>
          </w:p>
        </w:tc>
        <w:tc>
          <w:tcPr>
            <w:tcW w:w="1276" w:type="dxa"/>
            <w:vAlign w:val="center"/>
          </w:tcPr>
          <w:p>
            <w:pPr>
              <w:pStyle w:val="12"/>
            </w:pPr>
            <w:r>
              <w:t>≥90</w:t>
            </w:r>
          </w:p>
        </w:tc>
        <w:tc>
          <w:tcPr>
            <w:tcW w:w="1843" w:type="dxa"/>
            <w:vAlign w:val="center"/>
          </w:tcPr>
          <w:p>
            <w:pPr>
              <w:pStyle w:val="12"/>
            </w:pPr>
            <w:r>
              <w:t>控制在预算成本内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保障受灾农房</w:t>
            </w:r>
          </w:p>
        </w:tc>
        <w:tc>
          <w:tcPr>
            <w:tcW w:w="2891" w:type="dxa"/>
            <w:vAlign w:val="center"/>
          </w:tcPr>
          <w:p>
            <w:pPr>
              <w:pStyle w:val="12"/>
            </w:pPr>
            <w:r>
              <w:t>保障受灾农房</w:t>
            </w:r>
          </w:p>
        </w:tc>
        <w:tc>
          <w:tcPr>
            <w:tcW w:w="1276" w:type="dxa"/>
            <w:vAlign w:val="center"/>
          </w:tcPr>
          <w:p>
            <w:pPr>
              <w:pStyle w:val="12"/>
            </w:pPr>
            <w:r>
              <w:t>≥90</w:t>
            </w:r>
          </w:p>
        </w:tc>
        <w:tc>
          <w:tcPr>
            <w:tcW w:w="1843" w:type="dxa"/>
            <w:vAlign w:val="center"/>
          </w:tcPr>
          <w:p>
            <w:pPr>
              <w:pStyle w:val="12"/>
            </w:pPr>
            <w:r>
              <w:t>保障受灾农房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对县级受灾情况影响</w:t>
            </w:r>
          </w:p>
        </w:tc>
        <w:tc>
          <w:tcPr>
            <w:tcW w:w="2891" w:type="dxa"/>
            <w:vAlign w:val="center"/>
          </w:tcPr>
          <w:p>
            <w:pPr>
              <w:pStyle w:val="12"/>
            </w:pPr>
            <w:r>
              <w:t>对县级受灾情况影响</w:t>
            </w:r>
          </w:p>
        </w:tc>
        <w:tc>
          <w:tcPr>
            <w:tcW w:w="1276" w:type="dxa"/>
            <w:vAlign w:val="center"/>
          </w:tcPr>
          <w:p>
            <w:pPr>
              <w:pStyle w:val="12"/>
            </w:pPr>
            <w:r>
              <w:t>≥90</w:t>
            </w:r>
          </w:p>
        </w:tc>
        <w:tc>
          <w:tcPr>
            <w:tcW w:w="1843" w:type="dxa"/>
            <w:vAlign w:val="center"/>
          </w:tcPr>
          <w:p>
            <w:pPr>
              <w:pStyle w:val="12"/>
            </w:pPr>
            <w:r>
              <w:t>对县级受灾情况影响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保障受灾群众生态环境</w:t>
            </w:r>
          </w:p>
        </w:tc>
        <w:tc>
          <w:tcPr>
            <w:tcW w:w="2891" w:type="dxa"/>
            <w:vAlign w:val="center"/>
          </w:tcPr>
          <w:p>
            <w:pPr>
              <w:pStyle w:val="12"/>
            </w:pPr>
            <w:r>
              <w:t>保障受灾群众生态环境</w:t>
            </w:r>
          </w:p>
        </w:tc>
        <w:tc>
          <w:tcPr>
            <w:tcW w:w="1276" w:type="dxa"/>
            <w:vAlign w:val="center"/>
          </w:tcPr>
          <w:p>
            <w:pPr>
              <w:pStyle w:val="12"/>
            </w:pPr>
            <w:r>
              <w:t>≥90</w:t>
            </w:r>
          </w:p>
        </w:tc>
        <w:tc>
          <w:tcPr>
            <w:tcW w:w="1843" w:type="dxa"/>
            <w:vAlign w:val="center"/>
          </w:tcPr>
          <w:p>
            <w:pPr>
              <w:pStyle w:val="12"/>
            </w:pPr>
            <w:r>
              <w:t>保障受灾群众生态环境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提升我县自然灾害保障能力</w:t>
            </w:r>
          </w:p>
        </w:tc>
        <w:tc>
          <w:tcPr>
            <w:tcW w:w="2891" w:type="dxa"/>
            <w:vAlign w:val="center"/>
          </w:tcPr>
          <w:p>
            <w:pPr>
              <w:pStyle w:val="12"/>
            </w:pPr>
            <w:r>
              <w:t>提升我县自然灾害保障能力</w:t>
            </w:r>
          </w:p>
        </w:tc>
        <w:tc>
          <w:tcPr>
            <w:tcW w:w="1276" w:type="dxa"/>
            <w:vAlign w:val="center"/>
          </w:tcPr>
          <w:p>
            <w:pPr>
              <w:pStyle w:val="12"/>
            </w:pPr>
            <w:r>
              <w:t>≥90</w:t>
            </w:r>
          </w:p>
        </w:tc>
        <w:tc>
          <w:tcPr>
            <w:tcW w:w="1843" w:type="dxa"/>
            <w:vAlign w:val="center"/>
          </w:tcPr>
          <w:p>
            <w:pPr>
              <w:pStyle w:val="12"/>
            </w:pPr>
            <w:r>
              <w:t>提升我县自然灾害保障能力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受灾群众对救助满意度</w:t>
            </w:r>
          </w:p>
        </w:tc>
        <w:tc>
          <w:tcPr>
            <w:tcW w:w="2891" w:type="dxa"/>
            <w:vAlign w:val="center"/>
          </w:tcPr>
          <w:p>
            <w:pPr>
              <w:pStyle w:val="12"/>
            </w:pPr>
            <w:r>
              <w:t>受灾群众对救助满意度</w:t>
            </w:r>
          </w:p>
        </w:tc>
        <w:tc>
          <w:tcPr>
            <w:tcW w:w="1276" w:type="dxa"/>
            <w:vAlign w:val="center"/>
          </w:tcPr>
          <w:p>
            <w:pPr>
              <w:pStyle w:val="12"/>
            </w:pPr>
            <w:r>
              <w:t>≥90</w:t>
            </w:r>
          </w:p>
        </w:tc>
        <w:tc>
          <w:tcPr>
            <w:tcW w:w="1843" w:type="dxa"/>
            <w:vAlign w:val="center"/>
          </w:tcPr>
          <w:p>
            <w:pPr>
              <w:pStyle w:val="12"/>
            </w:pPr>
            <w:r>
              <w:t>受灾群众对救助满意度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6、无极县新建第二消防站车辆装备采购项目绩效目标表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13013024P000020100570</w:t>
            </w:r>
          </w:p>
        </w:tc>
        <w:tc>
          <w:tcPr>
            <w:tcW w:w="1587" w:type="dxa"/>
            <w:vAlign w:val="center"/>
          </w:tcPr>
          <w:p>
            <w:pPr>
              <w:pStyle w:val="10"/>
            </w:pPr>
            <w:r>
              <w:t>项目名称</w:t>
            </w:r>
          </w:p>
        </w:tc>
        <w:tc>
          <w:tcPr>
            <w:tcW w:w="4422" w:type="dxa"/>
            <w:gridSpan w:val="3"/>
            <w:vAlign w:val="center"/>
          </w:tcPr>
          <w:p>
            <w:pPr>
              <w:pStyle w:val="12"/>
            </w:pPr>
            <w:r>
              <w:t>无极县新建第二消防站车辆装备采购项目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120.00</w:t>
            </w:r>
          </w:p>
        </w:tc>
        <w:tc>
          <w:tcPr>
            <w:tcW w:w="1587" w:type="dxa"/>
            <w:vAlign w:val="center"/>
          </w:tcPr>
          <w:p>
            <w:pPr>
              <w:pStyle w:val="10"/>
            </w:pPr>
            <w:r>
              <w:t>其中：财政    资金</w:t>
            </w:r>
          </w:p>
        </w:tc>
        <w:tc>
          <w:tcPr>
            <w:tcW w:w="1304" w:type="dxa"/>
            <w:vAlign w:val="center"/>
          </w:tcPr>
          <w:p>
            <w:pPr>
              <w:pStyle w:val="12"/>
            </w:pPr>
            <w:r>
              <w:t>120.00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无极县新建第二消防站车辆装备采购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ind w:firstLine="0" w:firstLineChars="0"/>
            </w:pPr>
            <w:r>
              <w:rPr>
                <w:rFonts w:hint="eastAsia"/>
                <w:lang w:val="en-US" w:eastAsia="zh-CN"/>
              </w:rPr>
              <w:t>25.00</w:t>
            </w:r>
          </w:p>
        </w:tc>
        <w:tc>
          <w:tcPr>
            <w:tcW w:w="1587" w:type="dxa"/>
            <w:vAlign w:val="center"/>
          </w:tcPr>
          <w:p>
            <w:pPr>
              <w:pStyle w:val="13"/>
              <w:ind w:firstLine="0" w:firstLineChars="0"/>
            </w:pPr>
            <w:r>
              <w:rPr>
                <w:rFonts w:hint="eastAsia"/>
                <w:lang w:val="en-US" w:eastAsia="zh-CN"/>
              </w:rPr>
              <w:t>50.00</w:t>
            </w:r>
          </w:p>
        </w:tc>
        <w:tc>
          <w:tcPr>
            <w:tcW w:w="1304" w:type="dxa"/>
            <w:vAlign w:val="center"/>
          </w:tcPr>
          <w:p>
            <w:pPr>
              <w:pStyle w:val="13"/>
              <w:ind w:firstLine="0" w:firstLineChars="0"/>
            </w:pPr>
            <w:r>
              <w:rPr>
                <w:rFonts w:hint="eastAsia"/>
                <w:lang w:val="en-US" w:eastAsia="zh-CN"/>
              </w:rPr>
              <w:t>75.00</w:t>
            </w:r>
          </w:p>
        </w:tc>
        <w:tc>
          <w:tcPr>
            <w:tcW w:w="3118" w:type="dxa"/>
            <w:gridSpan w:val="2"/>
            <w:vAlign w:val="center"/>
          </w:tcPr>
          <w:p>
            <w:pPr>
              <w:pStyle w:val="13"/>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1.无极县新建第二消防站车辆装备采购项目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购置数量通过率（%）</w:t>
            </w:r>
          </w:p>
        </w:tc>
        <w:tc>
          <w:tcPr>
            <w:tcW w:w="2891" w:type="dxa"/>
            <w:vAlign w:val="center"/>
          </w:tcPr>
          <w:p>
            <w:pPr>
              <w:pStyle w:val="12"/>
            </w:pPr>
            <w:r>
              <w:t>购置数量通过率（%）</w:t>
            </w:r>
          </w:p>
        </w:tc>
        <w:tc>
          <w:tcPr>
            <w:tcW w:w="1276" w:type="dxa"/>
            <w:vAlign w:val="center"/>
          </w:tcPr>
          <w:p>
            <w:pPr>
              <w:pStyle w:val="12"/>
            </w:pPr>
            <w:r>
              <w:t>≥90%</w:t>
            </w:r>
          </w:p>
        </w:tc>
        <w:tc>
          <w:tcPr>
            <w:tcW w:w="1843" w:type="dxa"/>
            <w:vAlign w:val="center"/>
          </w:tcPr>
          <w:p>
            <w:pPr>
              <w:pStyle w:val="12"/>
            </w:pPr>
            <w:r>
              <w:t>按照文件合同要求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购置合格率（%）</w:t>
            </w:r>
          </w:p>
        </w:tc>
        <w:tc>
          <w:tcPr>
            <w:tcW w:w="2891" w:type="dxa"/>
            <w:vAlign w:val="center"/>
          </w:tcPr>
          <w:p>
            <w:pPr>
              <w:pStyle w:val="12"/>
            </w:pPr>
            <w:r>
              <w:t>购置合格率（%）</w:t>
            </w:r>
          </w:p>
        </w:tc>
        <w:tc>
          <w:tcPr>
            <w:tcW w:w="1276" w:type="dxa"/>
            <w:vAlign w:val="center"/>
          </w:tcPr>
          <w:p>
            <w:pPr>
              <w:pStyle w:val="12"/>
            </w:pPr>
            <w:r>
              <w:t>≥90%</w:t>
            </w:r>
          </w:p>
        </w:tc>
        <w:tc>
          <w:tcPr>
            <w:tcW w:w="1843" w:type="dxa"/>
            <w:vAlign w:val="center"/>
          </w:tcPr>
          <w:p>
            <w:pPr>
              <w:pStyle w:val="12"/>
            </w:pPr>
            <w:r>
              <w:t>按照文件合同要求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购置计划执行率</w:t>
            </w:r>
          </w:p>
        </w:tc>
        <w:tc>
          <w:tcPr>
            <w:tcW w:w="2891" w:type="dxa"/>
            <w:vAlign w:val="center"/>
          </w:tcPr>
          <w:p>
            <w:pPr>
              <w:pStyle w:val="12"/>
            </w:pPr>
            <w:r>
              <w:t>购置计划执行率</w:t>
            </w:r>
          </w:p>
        </w:tc>
        <w:tc>
          <w:tcPr>
            <w:tcW w:w="1276" w:type="dxa"/>
            <w:vAlign w:val="center"/>
          </w:tcPr>
          <w:p>
            <w:pPr>
              <w:pStyle w:val="12"/>
            </w:pPr>
            <w:r>
              <w:t>≥90%</w:t>
            </w:r>
          </w:p>
        </w:tc>
        <w:tc>
          <w:tcPr>
            <w:tcW w:w="1843" w:type="dxa"/>
            <w:vAlign w:val="center"/>
          </w:tcPr>
          <w:p>
            <w:pPr>
              <w:pStyle w:val="12"/>
            </w:pPr>
            <w:r>
              <w:t>按照文件合同要求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办公设备购置费用</w:t>
            </w:r>
          </w:p>
        </w:tc>
        <w:tc>
          <w:tcPr>
            <w:tcW w:w="2891" w:type="dxa"/>
            <w:vAlign w:val="center"/>
          </w:tcPr>
          <w:p>
            <w:pPr>
              <w:pStyle w:val="12"/>
            </w:pPr>
            <w:r>
              <w:t>办公设备购置费用</w:t>
            </w:r>
          </w:p>
        </w:tc>
        <w:tc>
          <w:tcPr>
            <w:tcW w:w="1276" w:type="dxa"/>
            <w:vAlign w:val="center"/>
          </w:tcPr>
          <w:p>
            <w:pPr>
              <w:pStyle w:val="12"/>
            </w:pPr>
            <w:r>
              <w:t>≥90%</w:t>
            </w:r>
          </w:p>
        </w:tc>
        <w:tc>
          <w:tcPr>
            <w:tcW w:w="1843" w:type="dxa"/>
            <w:vAlign w:val="center"/>
          </w:tcPr>
          <w:p>
            <w:pPr>
              <w:pStyle w:val="12"/>
            </w:pPr>
            <w:r>
              <w:t>按照文件合同要求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办公资源循环利用率</w:t>
            </w:r>
          </w:p>
        </w:tc>
        <w:tc>
          <w:tcPr>
            <w:tcW w:w="2891" w:type="dxa"/>
            <w:vAlign w:val="center"/>
          </w:tcPr>
          <w:p>
            <w:pPr>
              <w:pStyle w:val="12"/>
            </w:pPr>
            <w:r>
              <w:t>办公资源循环利用率</w:t>
            </w:r>
          </w:p>
        </w:tc>
        <w:tc>
          <w:tcPr>
            <w:tcW w:w="1276" w:type="dxa"/>
            <w:vAlign w:val="center"/>
          </w:tcPr>
          <w:p>
            <w:pPr>
              <w:pStyle w:val="12"/>
            </w:pPr>
            <w:r>
              <w:t>≥90%</w:t>
            </w:r>
          </w:p>
        </w:tc>
        <w:tc>
          <w:tcPr>
            <w:tcW w:w="1843" w:type="dxa"/>
            <w:vAlign w:val="center"/>
          </w:tcPr>
          <w:p>
            <w:pPr>
              <w:pStyle w:val="12"/>
            </w:pPr>
            <w:r>
              <w:t>按照文件合同要求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保障办公场所正常运转</w:t>
            </w:r>
          </w:p>
        </w:tc>
        <w:tc>
          <w:tcPr>
            <w:tcW w:w="2891" w:type="dxa"/>
            <w:vAlign w:val="center"/>
          </w:tcPr>
          <w:p>
            <w:pPr>
              <w:pStyle w:val="12"/>
            </w:pPr>
            <w:r>
              <w:t>保障办公场所正常运转</w:t>
            </w:r>
          </w:p>
        </w:tc>
        <w:tc>
          <w:tcPr>
            <w:tcW w:w="1276" w:type="dxa"/>
            <w:vAlign w:val="center"/>
          </w:tcPr>
          <w:p>
            <w:pPr>
              <w:pStyle w:val="12"/>
            </w:pPr>
            <w:r>
              <w:t>≥90%</w:t>
            </w:r>
          </w:p>
        </w:tc>
        <w:tc>
          <w:tcPr>
            <w:tcW w:w="1843" w:type="dxa"/>
            <w:vAlign w:val="center"/>
          </w:tcPr>
          <w:p>
            <w:pPr>
              <w:pStyle w:val="12"/>
            </w:pPr>
            <w:r>
              <w:t>按照文件合同要求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办公基础设施、设备正常运行</w:t>
            </w:r>
          </w:p>
        </w:tc>
        <w:tc>
          <w:tcPr>
            <w:tcW w:w="2891" w:type="dxa"/>
            <w:vAlign w:val="center"/>
          </w:tcPr>
          <w:p>
            <w:pPr>
              <w:pStyle w:val="12"/>
            </w:pPr>
            <w:r>
              <w:t>办公基础设施、设备正常运行</w:t>
            </w:r>
          </w:p>
        </w:tc>
        <w:tc>
          <w:tcPr>
            <w:tcW w:w="1276" w:type="dxa"/>
            <w:vAlign w:val="center"/>
          </w:tcPr>
          <w:p>
            <w:pPr>
              <w:pStyle w:val="12"/>
            </w:pPr>
            <w:r>
              <w:t>≥90%</w:t>
            </w:r>
          </w:p>
        </w:tc>
        <w:tc>
          <w:tcPr>
            <w:tcW w:w="1843" w:type="dxa"/>
            <w:vAlign w:val="center"/>
          </w:tcPr>
          <w:p>
            <w:pPr>
              <w:pStyle w:val="12"/>
            </w:pPr>
            <w:r>
              <w:t>按照文件合同要求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环保节能</w:t>
            </w:r>
          </w:p>
        </w:tc>
        <w:tc>
          <w:tcPr>
            <w:tcW w:w="2891" w:type="dxa"/>
            <w:vAlign w:val="center"/>
          </w:tcPr>
          <w:p>
            <w:pPr>
              <w:pStyle w:val="12"/>
            </w:pPr>
            <w:r>
              <w:t>环保节能</w:t>
            </w:r>
          </w:p>
        </w:tc>
        <w:tc>
          <w:tcPr>
            <w:tcW w:w="1276" w:type="dxa"/>
            <w:vAlign w:val="center"/>
          </w:tcPr>
          <w:p>
            <w:pPr>
              <w:pStyle w:val="12"/>
            </w:pPr>
            <w:r>
              <w:t>≥90%</w:t>
            </w:r>
          </w:p>
        </w:tc>
        <w:tc>
          <w:tcPr>
            <w:tcW w:w="1843" w:type="dxa"/>
            <w:vAlign w:val="center"/>
          </w:tcPr>
          <w:p>
            <w:pPr>
              <w:pStyle w:val="12"/>
            </w:pPr>
            <w:r>
              <w:t>按照文件合同要求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使用部门满意度</w:t>
            </w:r>
          </w:p>
        </w:tc>
        <w:tc>
          <w:tcPr>
            <w:tcW w:w="2891" w:type="dxa"/>
            <w:vAlign w:val="center"/>
          </w:tcPr>
          <w:p>
            <w:pPr>
              <w:pStyle w:val="12"/>
            </w:pPr>
            <w:r>
              <w:t>使用部门满意度</w:t>
            </w:r>
          </w:p>
        </w:tc>
        <w:tc>
          <w:tcPr>
            <w:tcW w:w="1276" w:type="dxa"/>
            <w:vAlign w:val="center"/>
          </w:tcPr>
          <w:p>
            <w:pPr>
              <w:pStyle w:val="12"/>
            </w:pPr>
            <w:r>
              <w:t>≥90%</w:t>
            </w:r>
          </w:p>
        </w:tc>
        <w:tc>
          <w:tcPr>
            <w:tcW w:w="1843" w:type="dxa"/>
            <w:vAlign w:val="center"/>
          </w:tcPr>
          <w:p>
            <w:pPr>
              <w:pStyle w:val="12"/>
            </w:pPr>
            <w:r>
              <w:t>按照文件合同要求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7、专家服务费绩效目标表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13013024P000020100597</w:t>
            </w:r>
          </w:p>
        </w:tc>
        <w:tc>
          <w:tcPr>
            <w:tcW w:w="1587" w:type="dxa"/>
            <w:vAlign w:val="center"/>
          </w:tcPr>
          <w:p>
            <w:pPr>
              <w:pStyle w:val="10"/>
            </w:pPr>
            <w:r>
              <w:t>项目名称</w:t>
            </w:r>
          </w:p>
        </w:tc>
        <w:tc>
          <w:tcPr>
            <w:tcW w:w="4422" w:type="dxa"/>
            <w:gridSpan w:val="3"/>
            <w:vAlign w:val="center"/>
          </w:tcPr>
          <w:p>
            <w:pPr>
              <w:pStyle w:val="12"/>
            </w:pPr>
            <w:r>
              <w:t>专家服务费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w:t>
            </w:r>
          </w:p>
        </w:tc>
        <w:tc>
          <w:tcPr>
            <w:tcW w:w="1587" w:type="dxa"/>
            <w:vAlign w:val="center"/>
          </w:tcPr>
          <w:p>
            <w:pPr>
              <w:pStyle w:val="10"/>
            </w:pPr>
            <w:r>
              <w:t>其中：财政    资金</w:t>
            </w:r>
          </w:p>
        </w:tc>
        <w:tc>
          <w:tcPr>
            <w:tcW w:w="1304" w:type="dxa"/>
            <w:vAlign w:val="center"/>
          </w:tcPr>
          <w:p>
            <w:pPr>
              <w:pStyle w:val="12"/>
            </w:pPr>
            <w:r>
              <w:t>100.00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专家技术服务费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25.00</w:t>
            </w:r>
          </w:p>
        </w:tc>
        <w:tc>
          <w:tcPr>
            <w:tcW w:w="1587" w:type="dxa"/>
            <w:vAlign w:val="center"/>
          </w:tcPr>
          <w:p>
            <w:pPr>
              <w:pStyle w:val="13"/>
            </w:pPr>
            <w:r>
              <w:t>50.00</w:t>
            </w:r>
          </w:p>
        </w:tc>
        <w:tc>
          <w:tcPr>
            <w:tcW w:w="1304" w:type="dxa"/>
            <w:vAlign w:val="center"/>
          </w:tcPr>
          <w:p>
            <w:pPr>
              <w:pStyle w:val="13"/>
            </w:pPr>
            <w:r>
              <w:t>75.00</w:t>
            </w:r>
          </w:p>
        </w:tc>
        <w:tc>
          <w:tcPr>
            <w:tcW w:w="3118"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1.专家技术服务费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聘请专家</w:t>
            </w:r>
          </w:p>
        </w:tc>
        <w:tc>
          <w:tcPr>
            <w:tcW w:w="2891" w:type="dxa"/>
            <w:vAlign w:val="center"/>
          </w:tcPr>
          <w:p>
            <w:pPr>
              <w:pStyle w:val="12"/>
            </w:pPr>
            <w:r>
              <w:t>聘请专家</w:t>
            </w:r>
          </w:p>
        </w:tc>
        <w:tc>
          <w:tcPr>
            <w:tcW w:w="1276" w:type="dxa"/>
            <w:vAlign w:val="center"/>
          </w:tcPr>
          <w:p>
            <w:pPr>
              <w:pStyle w:val="12"/>
            </w:pPr>
            <w:r>
              <w:t>≥90%</w:t>
            </w:r>
          </w:p>
        </w:tc>
        <w:tc>
          <w:tcPr>
            <w:tcW w:w="1843" w:type="dxa"/>
            <w:vAlign w:val="center"/>
          </w:tcPr>
          <w:p>
            <w:pPr>
              <w:pStyle w:val="12"/>
            </w:pPr>
            <w:r>
              <w:t>聘请专家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邀请专家人数</w:t>
            </w:r>
          </w:p>
        </w:tc>
        <w:tc>
          <w:tcPr>
            <w:tcW w:w="2891" w:type="dxa"/>
            <w:vAlign w:val="center"/>
          </w:tcPr>
          <w:p>
            <w:pPr>
              <w:pStyle w:val="12"/>
            </w:pPr>
            <w:r>
              <w:t>邀请专家人数</w:t>
            </w:r>
          </w:p>
        </w:tc>
        <w:tc>
          <w:tcPr>
            <w:tcW w:w="1276" w:type="dxa"/>
            <w:vAlign w:val="center"/>
          </w:tcPr>
          <w:p>
            <w:pPr>
              <w:pStyle w:val="12"/>
            </w:pPr>
            <w:r>
              <w:t>≥90%</w:t>
            </w:r>
          </w:p>
        </w:tc>
        <w:tc>
          <w:tcPr>
            <w:tcW w:w="1843" w:type="dxa"/>
            <w:vAlign w:val="center"/>
          </w:tcPr>
          <w:p>
            <w:pPr>
              <w:pStyle w:val="12"/>
            </w:pPr>
            <w:r>
              <w:t>邀请专家人数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专家提供专业服务率</w:t>
            </w:r>
          </w:p>
        </w:tc>
        <w:tc>
          <w:tcPr>
            <w:tcW w:w="2891" w:type="dxa"/>
            <w:vAlign w:val="center"/>
          </w:tcPr>
          <w:p>
            <w:pPr>
              <w:pStyle w:val="12"/>
            </w:pPr>
            <w:r>
              <w:t>专家提供专业服务率</w:t>
            </w:r>
          </w:p>
        </w:tc>
        <w:tc>
          <w:tcPr>
            <w:tcW w:w="1276" w:type="dxa"/>
            <w:vAlign w:val="center"/>
          </w:tcPr>
          <w:p>
            <w:pPr>
              <w:pStyle w:val="12"/>
            </w:pPr>
            <w:r>
              <w:t>≥90%</w:t>
            </w:r>
          </w:p>
        </w:tc>
        <w:tc>
          <w:tcPr>
            <w:tcW w:w="1843" w:type="dxa"/>
            <w:vAlign w:val="center"/>
          </w:tcPr>
          <w:p>
            <w:pPr>
              <w:pStyle w:val="12"/>
            </w:pPr>
            <w:r>
              <w:t>专家提供专业服务率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聘请专家劳务成本</w:t>
            </w:r>
          </w:p>
        </w:tc>
        <w:tc>
          <w:tcPr>
            <w:tcW w:w="2891" w:type="dxa"/>
            <w:vAlign w:val="center"/>
          </w:tcPr>
          <w:p>
            <w:pPr>
              <w:pStyle w:val="12"/>
            </w:pPr>
            <w:r>
              <w:t>聘请专家劳务成本</w:t>
            </w:r>
          </w:p>
        </w:tc>
        <w:tc>
          <w:tcPr>
            <w:tcW w:w="1276" w:type="dxa"/>
            <w:vAlign w:val="center"/>
          </w:tcPr>
          <w:p>
            <w:pPr>
              <w:pStyle w:val="12"/>
            </w:pPr>
            <w:r>
              <w:t>≥90%</w:t>
            </w:r>
          </w:p>
        </w:tc>
        <w:tc>
          <w:tcPr>
            <w:tcW w:w="1843" w:type="dxa"/>
            <w:vAlign w:val="center"/>
          </w:tcPr>
          <w:p>
            <w:pPr>
              <w:pStyle w:val="12"/>
            </w:pPr>
            <w:r>
              <w:t>聘请专家劳务成本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消除隐患，保证企业安全生产</w:t>
            </w:r>
          </w:p>
        </w:tc>
        <w:tc>
          <w:tcPr>
            <w:tcW w:w="2891" w:type="dxa"/>
            <w:vAlign w:val="center"/>
          </w:tcPr>
          <w:p>
            <w:pPr>
              <w:pStyle w:val="12"/>
            </w:pPr>
            <w:r>
              <w:t>消除隐患，保证企业安全生产</w:t>
            </w:r>
          </w:p>
        </w:tc>
        <w:tc>
          <w:tcPr>
            <w:tcW w:w="1276" w:type="dxa"/>
            <w:vAlign w:val="center"/>
          </w:tcPr>
          <w:p>
            <w:pPr>
              <w:pStyle w:val="12"/>
            </w:pPr>
            <w:r>
              <w:t>≥90%</w:t>
            </w:r>
          </w:p>
        </w:tc>
        <w:tc>
          <w:tcPr>
            <w:tcW w:w="1843" w:type="dxa"/>
            <w:vAlign w:val="center"/>
          </w:tcPr>
          <w:p>
            <w:pPr>
              <w:pStyle w:val="12"/>
            </w:pPr>
            <w:r>
              <w:t>消除隐患，保证企业安全生产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提升企业安全防控能力</w:t>
            </w:r>
          </w:p>
        </w:tc>
        <w:tc>
          <w:tcPr>
            <w:tcW w:w="2891" w:type="dxa"/>
            <w:vAlign w:val="center"/>
          </w:tcPr>
          <w:p>
            <w:pPr>
              <w:pStyle w:val="12"/>
            </w:pPr>
            <w:r>
              <w:t>提升企业安全防控能力</w:t>
            </w:r>
          </w:p>
        </w:tc>
        <w:tc>
          <w:tcPr>
            <w:tcW w:w="1276" w:type="dxa"/>
            <w:vAlign w:val="center"/>
          </w:tcPr>
          <w:p>
            <w:pPr>
              <w:pStyle w:val="12"/>
            </w:pPr>
            <w:r>
              <w:t>≥90%</w:t>
            </w:r>
          </w:p>
        </w:tc>
        <w:tc>
          <w:tcPr>
            <w:tcW w:w="1843" w:type="dxa"/>
            <w:vAlign w:val="center"/>
          </w:tcPr>
          <w:p>
            <w:pPr>
              <w:pStyle w:val="12"/>
            </w:pPr>
            <w:r>
              <w:t>提升企业安全防控能力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保障全县安全生产工作</w:t>
            </w:r>
          </w:p>
        </w:tc>
        <w:tc>
          <w:tcPr>
            <w:tcW w:w="2891" w:type="dxa"/>
            <w:vAlign w:val="center"/>
          </w:tcPr>
          <w:p>
            <w:pPr>
              <w:pStyle w:val="12"/>
            </w:pPr>
            <w:r>
              <w:t>保障全县安全生产工作</w:t>
            </w:r>
          </w:p>
        </w:tc>
        <w:tc>
          <w:tcPr>
            <w:tcW w:w="1276" w:type="dxa"/>
            <w:vAlign w:val="center"/>
          </w:tcPr>
          <w:p>
            <w:pPr>
              <w:pStyle w:val="12"/>
            </w:pPr>
            <w:r>
              <w:t>≥90%</w:t>
            </w:r>
          </w:p>
        </w:tc>
        <w:tc>
          <w:tcPr>
            <w:tcW w:w="1843" w:type="dxa"/>
            <w:vAlign w:val="center"/>
          </w:tcPr>
          <w:p>
            <w:pPr>
              <w:pStyle w:val="12"/>
            </w:pPr>
            <w:r>
              <w:t>保障全县安全生产工作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保障专家提供技术服务</w:t>
            </w:r>
          </w:p>
        </w:tc>
        <w:tc>
          <w:tcPr>
            <w:tcW w:w="2891" w:type="dxa"/>
            <w:vAlign w:val="center"/>
          </w:tcPr>
          <w:p>
            <w:pPr>
              <w:pStyle w:val="12"/>
            </w:pPr>
            <w:r>
              <w:t>保障专家提供技术服务</w:t>
            </w:r>
          </w:p>
        </w:tc>
        <w:tc>
          <w:tcPr>
            <w:tcW w:w="1276" w:type="dxa"/>
            <w:vAlign w:val="center"/>
          </w:tcPr>
          <w:p>
            <w:pPr>
              <w:pStyle w:val="12"/>
            </w:pPr>
            <w:r>
              <w:t>≥90%</w:t>
            </w:r>
          </w:p>
        </w:tc>
        <w:tc>
          <w:tcPr>
            <w:tcW w:w="1843" w:type="dxa"/>
            <w:vAlign w:val="center"/>
          </w:tcPr>
          <w:p>
            <w:pPr>
              <w:pStyle w:val="12"/>
            </w:pPr>
            <w:r>
              <w:t>保障专家提供技术服务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企业评价满意度</w:t>
            </w:r>
          </w:p>
        </w:tc>
        <w:tc>
          <w:tcPr>
            <w:tcW w:w="2891" w:type="dxa"/>
            <w:vAlign w:val="center"/>
          </w:tcPr>
          <w:p>
            <w:pPr>
              <w:pStyle w:val="12"/>
            </w:pPr>
            <w:r>
              <w:t>企业评价满意度</w:t>
            </w:r>
          </w:p>
        </w:tc>
        <w:tc>
          <w:tcPr>
            <w:tcW w:w="1276" w:type="dxa"/>
            <w:vAlign w:val="center"/>
          </w:tcPr>
          <w:p>
            <w:pPr>
              <w:pStyle w:val="12"/>
            </w:pPr>
            <w:r>
              <w:t>≥90%</w:t>
            </w:r>
          </w:p>
        </w:tc>
        <w:tc>
          <w:tcPr>
            <w:tcW w:w="1843" w:type="dxa"/>
            <w:vAlign w:val="center"/>
          </w:tcPr>
          <w:p>
            <w:pPr>
              <w:pStyle w:val="12"/>
            </w:pPr>
            <w:r>
              <w:t>企业评价满意度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426001无极县应急管理局本级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无极县应急管理局上年末固定资产金额为</w:t>
      </w:r>
      <w:r>
        <w:rPr>
          <w:rFonts w:hint="eastAsia" w:eastAsia="方正仿宋_GBK" w:cs="Times New Roman"/>
          <w:b w:val="0"/>
          <w:color w:val="000000"/>
          <w:sz w:val="28"/>
          <w:lang w:val="en-US" w:eastAsia="zh-CN"/>
        </w:rPr>
        <w:t>91.35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426无极县应急管理局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w:t>
            </w:r>
            <w:r>
              <w:rPr>
                <w:rFonts w:hint="eastAsia"/>
                <w:lang w:val="en-US"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w:t>
            </w: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32.58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18</w:t>
            </w:r>
          </w:p>
        </w:tc>
        <w:tc>
          <w:tcPr>
            <w:tcW w:w="2835" w:type="dxa"/>
            <w:vAlign w:val="center"/>
          </w:tcPr>
          <w:p>
            <w:pPr>
              <w:pStyle w:val="11"/>
              <w:rPr>
                <w:rFonts w:hint="default" w:eastAsia="方正书宋_GBK"/>
                <w:lang w:val="en-US" w:eastAsia="zh-CN"/>
              </w:rPr>
            </w:pPr>
            <w:r>
              <w:t>5</w:t>
            </w:r>
            <w:r>
              <w:rPr>
                <w:rFonts w:hint="eastAsia"/>
                <w:lang w:val="en-US" w:eastAsia="zh-CN"/>
              </w:rPr>
              <w:t>8.77</w:t>
            </w:r>
          </w:p>
        </w:tc>
      </w:tr>
    </w:tbl>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7A392E"/>
    <w:multiLevelType w:val="singleLevel"/>
    <w:tmpl w:val="217A392E"/>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mZiMGZiYWVhMzc2MmMwZTg3MzdlNmZiY2I2NmM1OTAifQ=="/>
  </w:docVars>
  <w:rsids>
    <w:rsidRoot w:val="00000000"/>
    <w:rsid w:val="184443CE"/>
    <w:rsid w:val="268B7482"/>
    <w:rsid w:val="396452A6"/>
    <w:rsid w:val="7E09598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2024-01-31T10:39:50Z</dcterms:created>
  <dcterms:modified xsi:type="dcterms:W3CDTF">2024-01-31T02:39:50Z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2024-01-31T10:39:52Z</dcterms:created>
  <dcterms:modified xsi:type="dcterms:W3CDTF">2024-01-31T02:39:52Z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2024-01-31T10:39:52Z</dcterms:created>
  <dcterms:modified xsi:type="dcterms:W3CDTF">2024-01-31T02:39:52Z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2024-01-31T10:39:53Z</dcterms:created>
  <dcterms:modified xsi:type="dcterms:W3CDTF">2024-01-31T02:39:53Z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2024-01-31T10:39:49Z</dcterms:created>
  <dcterms:modified xsi:type="dcterms:W3CDTF">2024-01-31T02:39:49Z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2024-01-31T10:39:50Z</dcterms:created>
  <dcterms:modified xsi:type="dcterms:W3CDTF">2024-01-31T02:39:50Z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2024-01-31T10:39:51Z</dcterms:created>
  <dcterms:modified xsi:type="dcterms:W3CDTF">2024-01-31T02:39:51Z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2024-01-31T10:39:45Z</dcterms:created>
  <dcterms:modified xsi:type="dcterms:W3CDTF">2024-01-31T02:39:45Z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2024-01-31T10:39:51Z</dcterms:created>
  <dcterms:modified xsi:type="dcterms:W3CDTF">2024-01-31T02:39:51Z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2024-01-31T10:39:52Z</dcterms:created>
  <dcterms:modified xsi:type="dcterms:W3CDTF">2024-01-31T02:39:51Z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847e3ea-8dfa-403c-8ea4-fc11ac34eaf3}">
  <ds:schemaRefs/>
</ds:datastoreItem>
</file>

<file path=customXml/itemProps10.xml><?xml version="1.0" encoding="utf-8"?>
<ds:datastoreItem xmlns:ds="http://schemas.openxmlformats.org/officeDocument/2006/customXml" ds:itemID="{721a9d01-f4b2-413f-a593-10676544fc61}">
  <ds:schemaRefs/>
</ds:datastoreItem>
</file>

<file path=customXml/itemProps11.xml><?xml version="1.0" encoding="utf-8"?>
<ds:datastoreItem xmlns:ds="http://schemas.openxmlformats.org/officeDocument/2006/customXml" ds:itemID="{db0419ce-2eb4-49e1-b126-5abbfa3f5bf4}">
  <ds:schemaRefs/>
</ds:datastoreItem>
</file>

<file path=customXml/itemProps12.xml><?xml version="1.0" encoding="utf-8"?>
<ds:datastoreItem xmlns:ds="http://schemas.openxmlformats.org/officeDocument/2006/customXml" ds:itemID="{7ca7fa7d-378e-46af-9494-e3365be413b1}">
  <ds:schemaRefs/>
</ds:datastoreItem>
</file>

<file path=customXml/itemProps13.xml><?xml version="1.0" encoding="utf-8"?>
<ds:datastoreItem xmlns:ds="http://schemas.openxmlformats.org/officeDocument/2006/customXml" ds:itemID="{391fe2b2-e5d2-4490-9bbe-98ea3fa9a046}">
  <ds:schemaRefs/>
</ds:datastoreItem>
</file>

<file path=customXml/itemProps14.xml><?xml version="1.0" encoding="utf-8"?>
<ds:datastoreItem xmlns:ds="http://schemas.openxmlformats.org/officeDocument/2006/customXml" ds:itemID="{996d9afd-19e0-42df-adad-f2508dc7e6ed}">
  <ds:schemaRefs/>
</ds:datastoreItem>
</file>

<file path=customXml/itemProps15.xml><?xml version="1.0" encoding="utf-8"?>
<ds:datastoreItem xmlns:ds="http://schemas.openxmlformats.org/officeDocument/2006/customXml" ds:itemID="{ab9e9ec4-8ab3-44e5-ae84-6cc1811f5a0f}">
  <ds:schemaRefs/>
</ds:datastoreItem>
</file>

<file path=customXml/itemProps16.xml><?xml version="1.0" encoding="utf-8"?>
<ds:datastoreItem xmlns:ds="http://schemas.openxmlformats.org/officeDocument/2006/customXml" ds:itemID="{dd6ae67f-63ad-4383-b390-51ddc70042b8}">
  <ds:schemaRefs/>
</ds:datastoreItem>
</file>

<file path=customXml/itemProps17.xml><?xml version="1.0" encoding="utf-8"?>
<ds:datastoreItem xmlns:ds="http://schemas.openxmlformats.org/officeDocument/2006/customXml" ds:itemID="{2e01ba21-452b-4c3b-8044-d49fff1cd849}">
  <ds:schemaRefs/>
</ds:datastoreItem>
</file>

<file path=customXml/itemProps18.xml><?xml version="1.0" encoding="utf-8"?>
<ds:datastoreItem xmlns:ds="http://schemas.openxmlformats.org/officeDocument/2006/customXml" ds:itemID="{dcabb7ae-043f-4198-b848-29df91b9b267}">
  <ds:schemaRefs/>
</ds:datastoreItem>
</file>

<file path=customXml/itemProps19.xml><?xml version="1.0" encoding="utf-8"?>
<ds:datastoreItem xmlns:ds="http://schemas.openxmlformats.org/officeDocument/2006/customXml" ds:itemID="{83bddda1-abb2-46b6-b603-bf52a76794be}">
  <ds:schemaRefs/>
</ds:datastoreItem>
</file>

<file path=customXml/itemProps2.xml><?xml version="1.0" encoding="utf-8"?>
<ds:datastoreItem xmlns:ds="http://schemas.openxmlformats.org/officeDocument/2006/customXml" ds:itemID="{19935bcc-736d-4f18-93b3-018fb95a99fa}">
  <ds:schemaRefs/>
</ds:datastoreItem>
</file>

<file path=customXml/itemProps20.xml><?xml version="1.0" encoding="utf-8"?>
<ds:datastoreItem xmlns:ds="http://schemas.openxmlformats.org/officeDocument/2006/customXml" ds:itemID="{f6a3adb9-6f75-4729-b508-744f3a1f1b0a}">
  <ds:schemaRefs/>
</ds:datastoreItem>
</file>

<file path=customXml/itemProps3.xml><?xml version="1.0" encoding="utf-8"?>
<ds:datastoreItem xmlns:ds="http://schemas.openxmlformats.org/officeDocument/2006/customXml" ds:itemID="{1d296618-41fe-4d90-a147-5bf259421549}">
  <ds:schemaRefs/>
</ds:datastoreItem>
</file>

<file path=customXml/itemProps4.xml><?xml version="1.0" encoding="utf-8"?>
<ds:datastoreItem xmlns:ds="http://schemas.openxmlformats.org/officeDocument/2006/customXml" ds:itemID="{28d1b7b2-11ba-4720-8b9b-5a63b973ef97}">
  <ds:schemaRefs/>
</ds:datastoreItem>
</file>

<file path=customXml/itemProps5.xml><?xml version="1.0" encoding="utf-8"?>
<ds:datastoreItem xmlns:ds="http://schemas.openxmlformats.org/officeDocument/2006/customXml" ds:itemID="{96b8c222-a3a1-4164-b971-aece86c8ea9c}">
  <ds:schemaRefs/>
</ds:datastoreItem>
</file>

<file path=customXml/itemProps6.xml><?xml version="1.0" encoding="utf-8"?>
<ds:datastoreItem xmlns:ds="http://schemas.openxmlformats.org/officeDocument/2006/customXml" ds:itemID="{f0e4a1e1-97e0-45b3-8c00-dae193a37933}">
  <ds:schemaRefs/>
</ds:datastoreItem>
</file>

<file path=customXml/itemProps7.xml><?xml version="1.0" encoding="utf-8"?>
<ds:datastoreItem xmlns:ds="http://schemas.openxmlformats.org/officeDocument/2006/customXml" ds:itemID="{33f10bb3-f823-43f6-a9aa-fad2a5a3a9da}">
  <ds:schemaRefs/>
</ds:datastoreItem>
</file>

<file path=customXml/itemProps8.xml><?xml version="1.0" encoding="utf-8"?>
<ds:datastoreItem xmlns:ds="http://schemas.openxmlformats.org/officeDocument/2006/customXml" ds:itemID="{984dd439-8e93-4a6e-bc8e-6d64dab3acc8}">
  <ds:schemaRefs/>
</ds:datastoreItem>
</file>

<file path=customXml/itemProps9.xml><?xml version="1.0" encoding="utf-8"?>
<ds:datastoreItem xmlns:ds="http://schemas.openxmlformats.org/officeDocument/2006/customXml" ds:itemID="{f46c4341-a2f1-4137-85ec-609b0c21f4ef}">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2024-01-31T10:39:00Z</dcterms:created>
  <dc:creator>wjxajj</dc:creator>
  <cp:lastModifiedBy>Administrator</cp:lastModifiedBy>
  <dcterms:modified xsi:type="dcterms:W3CDTF">2024-02-06T11:28:52Z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1D6C9E93C5FC4025ACCDB5F2108C04F6_12</vt:lpwstr>
  </property>
</Properties>
</file>