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3" w:name="_GoBack"/>
      <w:bookmarkEnd w:id="3"/>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一、无极县住房和城乡建设局本级收支预算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二、无极县建筑工程质量监督站收支预算</w:t>
      </w:r>
      <w:r>
        <w:tab/>
      </w:r>
      <w:r>
        <w:fldChar w:fldCharType="begin"/>
      </w:r>
      <w:r>
        <w:instrText xml:space="preserve">PAGEREF _Toc_4_4_0000000002 \h</w:instrText>
      </w:r>
      <w:r>
        <w:fldChar w:fldCharType="separate"/>
      </w:r>
      <w:r>
        <w:t>27</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rPr>
          <w:b w:val="0"/>
        </w:rPr>
        <w:t>三、无极县住房保障和房产服务中心收支预算</w:t>
      </w:r>
      <w:r>
        <w:tab/>
      </w:r>
      <w:r>
        <w:fldChar w:fldCharType="begin"/>
      </w:r>
      <w:r>
        <w:instrText xml:space="preserve">PAGEREF _Toc_4_4_0000000003 \h</w:instrText>
      </w:r>
      <w:r>
        <w:fldChar w:fldCharType="separate"/>
      </w:r>
      <w:r>
        <w:t>45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一、无极县住房和城乡建设局本级收支预算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1664.70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1524.10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1664.70</w:t>
            </w:r>
          </w:p>
        </w:tc>
        <w:tc>
          <w:tcPr>
            <w:tcW w:w="4535" w:type="dxa"/>
            <w:vAlign w:val="center"/>
          </w:tcPr>
          <w:p>
            <w:pPr>
              <w:pStyle w:val="14"/>
            </w:pPr>
            <w:r>
              <w:t>本年支出合计</w:t>
            </w:r>
          </w:p>
        </w:tc>
        <w:tc>
          <w:tcPr>
            <w:tcW w:w="2126" w:type="dxa"/>
            <w:vAlign w:val="center"/>
          </w:tcPr>
          <w:p>
            <w:pPr>
              <w:pStyle w:val="15"/>
            </w:pPr>
            <w:r>
              <w:t>1664.70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1664.70</w:t>
            </w:r>
          </w:p>
        </w:tc>
        <w:tc>
          <w:tcPr>
            <w:tcW w:w="4535" w:type="dxa"/>
            <w:vAlign w:val="center"/>
          </w:tcPr>
          <w:p>
            <w:pPr>
              <w:pStyle w:val="14"/>
            </w:pPr>
            <w:r>
              <w:t>支出总计</w:t>
            </w:r>
          </w:p>
        </w:tc>
        <w:tc>
          <w:tcPr>
            <w:tcW w:w="2126" w:type="dxa"/>
            <w:vAlign w:val="center"/>
          </w:tcPr>
          <w:p>
            <w:pPr>
              <w:pStyle w:val="15"/>
            </w:pPr>
            <w:r>
              <w:t>1664.70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1664.70</w:t>
            </w:r>
          </w:p>
        </w:tc>
        <w:tc>
          <w:tcPr>
            <w:tcW w:w="1134" w:type="dxa"/>
            <w:vAlign w:val="center"/>
          </w:tcPr>
          <w:p>
            <w:pPr>
              <w:pStyle w:val="15"/>
            </w:pPr>
            <w:r>
              <w:t>1664.70</w:t>
            </w:r>
          </w:p>
        </w:tc>
        <w:tc>
          <w:tcPr>
            <w:tcW w:w="1134" w:type="dxa"/>
            <w:vAlign w:val="center"/>
          </w:tcPr>
          <w:p>
            <w:pPr>
              <w:pStyle w:val="15"/>
            </w:pPr>
            <w:r>
              <w:t>1664.70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92.10</w:t>
            </w:r>
          </w:p>
        </w:tc>
        <w:tc>
          <w:tcPr>
            <w:tcW w:w="1134" w:type="dxa"/>
            <w:vAlign w:val="center"/>
          </w:tcPr>
          <w:p>
            <w:pPr>
              <w:pStyle w:val="11"/>
            </w:pPr>
            <w:r>
              <w:t>92.10</w:t>
            </w:r>
          </w:p>
        </w:tc>
        <w:tc>
          <w:tcPr>
            <w:tcW w:w="1134" w:type="dxa"/>
            <w:vAlign w:val="center"/>
          </w:tcPr>
          <w:p>
            <w:pPr>
              <w:pStyle w:val="11"/>
            </w:pPr>
            <w:r>
              <w:t>92.10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92.10</w:t>
            </w:r>
          </w:p>
        </w:tc>
        <w:tc>
          <w:tcPr>
            <w:tcW w:w="1134" w:type="dxa"/>
            <w:vAlign w:val="center"/>
          </w:tcPr>
          <w:p>
            <w:pPr>
              <w:pStyle w:val="11"/>
            </w:pPr>
            <w:r>
              <w:t>92.10</w:t>
            </w:r>
          </w:p>
        </w:tc>
        <w:tc>
          <w:tcPr>
            <w:tcW w:w="1134" w:type="dxa"/>
            <w:vAlign w:val="center"/>
          </w:tcPr>
          <w:p>
            <w:pPr>
              <w:pStyle w:val="11"/>
            </w:pPr>
            <w:r>
              <w:t>92.10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79.00</w:t>
            </w:r>
          </w:p>
        </w:tc>
        <w:tc>
          <w:tcPr>
            <w:tcW w:w="1134" w:type="dxa"/>
            <w:vAlign w:val="center"/>
          </w:tcPr>
          <w:p>
            <w:pPr>
              <w:pStyle w:val="11"/>
            </w:pPr>
            <w:r>
              <w:t>79.00</w:t>
            </w:r>
          </w:p>
        </w:tc>
        <w:tc>
          <w:tcPr>
            <w:tcW w:w="1134" w:type="dxa"/>
            <w:vAlign w:val="center"/>
          </w:tcPr>
          <w:p>
            <w:pPr>
              <w:pStyle w:val="11"/>
            </w:pPr>
            <w:r>
              <w:t>79.00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13.10</w:t>
            </w:r>
          </w:p>
        </w:tc>
        <w:tc>
          <w:tcPr>
            <w:tcW w:w="1134" w:type="dxa"/>
            <w:vAlign w:val="center"/>
          </w:tcPr>
          <w:p>
            <w:pPr>
              <w:pStyle w:val="11"/>
            </w:pPr>
            <w:r>
              <w:t>13.10</w:t>
            </w:r>
          </w:p>
        </w:tc>
        <w:tc>
          <w:tcPr>
            <w:tcW w:w="1134" w:type="dxa"/>
            <w:vAlign w:val="center"/>
          </w:tcPr>
          <w:p>
            <w:pPr>
              <w:pStyle w:val="11"/>
            </w:pPr>
            <w:r>
              <w:t>13.10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1524.10</w:t>
            </w:r>
          </w:p>
        </w:tc>
        <w:tc>
          <w:tcPr>
            <w:tcW w:w="1134" w:type="dxa"/>
            <w:vAlign w:val="center"/>
          </w:tcPr>
          <w:p>
            <w:pPr>
              <w:pStyle w:val="11"/>
            </w:pPr>
            <w:r>
              <w:t>1524.10</w:t>
            </w:r>
          </w:p>
        </w:tc>
        <w:tc>
          <w:tcPr>
            <w:tcW w:w="1134" w:type="dxa"/>
            <w:vAlign w:val="center"/>
          </w:tcPr>
          <w:p>
            <w:pPr>
              <w:pStyle w:val="11"/>
            </w:pPr>
            <w:r>
              <w:t>1524.10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1434.10</w:t>
            </w:r>
          </w:p>
        </w:tc>
        <w:tc>
          <w:tcPr>
            <w:tcW w:w="1134" w:type="dxa"/>
            <w:vAlign w:val="center"/>
          </w:tcPr>
          <w:p>
            <w:pPr>
              <w:pStyle w:val="11"/>
            </w:pPr>
            <w:r>
              <w:t>1434.10</w:t>
            </w:r>
          </w:p>
        </w:tc>
        <w:tc>
          <w:tcPr>
            <w:tcW w:w="1134" w:type="dxa"/>
            <w:vAlign w:val="center"/>
          </w:tcPr>
          <w:p>
            <w:pPr>
              <w:pStyle w:val="11"/>
            </w:pPr>
            <w:r>
              <w:t>1434.10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1434.10</w:t>
            </w:r>
          </w:p>
        </w:tc>
        <w:tc>
          <w:tcPr>
            <w:tcW w:w="1134" w:type="dxa"/>
            <w:vAlign w:val="center"/>
          </w:tcPr>
          <w:p>
            <w:pPr>
              <w:pStyle w:val="11"/>
            </w:pPr>
            <w:r>
              <w:t>1434.10</w:t>
            </w:r>
          </w:p>
        </w:tc>
        <w:tc>
          <w:tcPr>
            <w:tcW w:w="1134" w:type="dxa"/>
            <w:vAlign w:val="center"/>
          </w:tcPr>
          <w:p>
            <w:pPr>
              <w:pStyle w:val="11"/>
            </w:pPr>
            <w:r>
              <w:t>1434.10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21202</w:t>
            </w:r>
          </w:p>
        </w:tc>
        <w:tc>
          <w:tcPr>
            <w:tcW w:w="1559" w:type="dxa"/>
            <w:vAlign w:val="center"/>
          </w:tcPr>
          <w:p>
            <w:pPr>
              <w:pStyle w:val="12"/>
            </w:pPr>
            <w:r>
              <w:t>城乡社区规划与管理</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2120201</w:t>
            </w:r>
          </w:p>
        </w:tc>
        <w:tc>
          <w:tcPr>
            <w:tcW w:w="1559" w:type="dxa"/>
            <w:vAlign w:val="center"/>
          </w:tcPr>
          <w:p>
            <w:pPr>
              <w:pStyle w:val="12"/>
            </w:pPr>
            <w:r>
              <w:t>城乡社区规划与管理</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13.50</w:t>
            </w:r>
          </w:p>
        </w:tc>
        <w:tc>
          <w:tcPr>
            <w:tcW w:w="1134" w:type="dxa"/>
            <w:vAlign w:val="center"/>
          </w:tcPr>
          <w:p>
            <w:pPr>
              <w:pStyle w:val="11"/>
            </w:pPr>
            <w:r>
              <w:t>13.50</w:t>
            </w:r>
          </w:p>
        </w:tc>
        <w:tc>
          <w:tcPr>
            <w:tcW w:w="1134" w:type="dxa"/>
            <w:vAlign w:val="center"/>
          </w:tcPr>
          <w:p>
            <w:pPr>
              <w:pStyle w:val="11"/>
            </w:pPr>
            <w:r>
              <w:t>13.50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22101</w:t>
            </w:r>
          </w:p>
        </w:tc>
        <w:tc>
          <w:tcPr>
            <w:tcW w:w="1559" w:type="dxa"/>
            <w:vAlign w:val="center"/>
          </w:tcPr>
          <w:p>
            <w:pPr>
              <w:pStyle w:val="12"/>
            </w:pPr>
            <w:r>
              <w:t>保障性安居工程支出</w:t>
            </w:r>
          </w:p>
        </w:tc>
        <w:tc>
          <w:tcPr>
            <w:tcW w:w="1134" w:type="dxa"/>
            <w:vAlign w:val="center"/>
          </w:tcPr>
          <w:p>
            <w:pPr>
              <w:pStyle w:val="11"/>
            </w:pPr>
            <w:r>
              <w:t>13.50</w:t>
            </w:r>
          </w:p>
        </w:tc>
        <w:tc>
          <w:tcPr>
            <w:tcW w:w="1134" w:type="dxa"/>
            <w:vAlign w:val="center"/>
          </w:tcPr>
          <w:p>
            <w:pPr>
              <w:pStyle w:val="11"/>
            </w:pPr>
            <w:r>
              <w:t>13.50</w:t>
            </w:r>
          </w:p>
        </w:tc>
        <w:tc>
          <w:tcPr>
            <w:tcW w:w="1134" w:type="dxa"/>
            <w:vAlign w:val="center"/>
          </w:tcPr>
          <w:p>
            <w:pPr>
              <w:pStyle w:val="11"/>
            </w:pPr>
            <w:r>
              <w:t>13.50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2210105</w:t>
            </w:r>
          </w:p>
        </w:tc>
        <w:tc>
          <w:tcPr>
            <w:tcW w:w="1559" w:type="dxa"/>
            <w:vAlign w:val="center"/>
          </w:tcPr>
          <w:p>
            <w:pPr>
              <w:pStyle w:val="12"/>
            </w:pPr>
            <w:r>
              <w:t>农村危房改造</w:t>
            </w:r>
          </w:p>
        </w:tc>
        <w:tc>
          <w:tcPr>
            <w:tcW w:w="1134" w:type="dxa"/>
            <w:vAlign w:val="center"/>
          </w:tcPr>
          <w:p>
            <w:pPr>
              <w:pStyle w:val="11"/>
            </w:pPr>
            <w:r>
              <w:t>13.50</w:t>
            </w:r>
          </w:p>
        </w:tc>
        <w:tc>
          <w:tcPr>
            <w:tcW w:w="1134" w:type="dxa"/>
            <w:vAlign w:val="center"/>
          </w:tcPr>
          <w:p>
            <w:pPr>
              <w:pStyle w:val="11"/>
            </w:pPr>
            <w:r>
              <w:t>13.50</w:t>
            </w:r>
          </w:p>
        </w:tc>
        <w:tc>
          <w:tcPr>
            <w:tcW w:w="1134" w:type="dxa"/>
            <w:vAlign w:val="center"/>
          </w:tcPr>
          <w:p>
            <w:pPr>
              <w:pStyle w:val="11"/>
            </w:pPr>
            <w:r>
              <w:t>13.50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1664.70</w:t>
            </w:r>
          </w:p>
        </w:tc>
        <w:tc>
          <w:tcPr>
            <w:tcW w:w="1361" w:type="dxa"/>
            <w:vAlign w:val="center"/>
          </w:tcPr>
          <w:p>
            <w:pPr>
              <w:pStyle w:val="15"/>
            </w:pPr>
            <w:r>
              <w:t>1561.20</w:t>
            </w:r>
          </w:p>
        </w:tc>
        <w:tc>
          <w:tcPr>
            <w:tcW w:w="1361" w:type="dxa"/>
            <w:vAlign w:val="center"/>
          </w:tcPr>
          <w:p>
            <w:pPr>
              <w:pStyle w:val="15"/>
            </w:pPr>
            <w:r>
              <w:t>103.50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92.10</w:t>
            </w:r>
          </w:p>
        </w:tc>
        <w:tc>
          <w:tcPr>
            <w:tcW w:w="1361" w:type="dxa"/>
            <w:vAlign w:val="center"/>
          </w:tcPr>
          <w:p>
            <w:pPr>
              <w:pStyle w:val="11"/>
            </w:pPr>
            <w:r>
              <w:t>92.10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92.10</w:t>
            </w:r>
          </w:p>
        </w:tc>
        <w:tc>
          <w:tcPr>
            <w:tcW w:w="1361" w:type="dxa"/>
            <w:vAlign w:val="center"/>
          </w:tcPr>
          <w:p>
            <w:pPr>
              <w:pStyle w:val="11"/>
            </w:pPr>
            <w:r>
              <w:t>92.10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79.00</w:t>
            </w:r>
          </w:p>
        </w:tc>
        <w:tc>
          <w:tcPr>
            <w:tcW w:w="1361" w:type="dxa"/>
            <w:vAlign w:val="center"/>
          </w:tcPr>
          <w:p>
            <w:pPr>
              <w:pStyle w:val="11"/>
            </w:pPr>
            <w:r>
              <w:t>79.00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13.10</w:t>
            </w:r>
          </w:p>
        </w:tc>
        <w:tc>
          <w:tcPr>
            <w:tcW w:w="1361" w:type="dxa"/>
            <w:vAlign w:val="center"/>
          </w:tcPr>
          <w:p>
            <w:pPr>
              <w:pStyle w:val="11"/>
            </w:pPr>
            <w:r>
              <w:t>13.10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35.00</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35.00</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35.00</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9</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1524.10</w:t>
            </w:r>
          </w:p>
        </w:tc>
        <w:tc>
          <w:tcPr>
            <w:tcW w:w="1361" w:type="dxa"/>
            <w:vAlign w:val="center"/>
          </w:tcPr>
          <w:p>
            <w:pPr>
              <w:pStyle w:val="11"/>
            </w:pPr>
            <w:r>
              <w:t>1434.10</w:t>
            </w: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1434.10</w:t>
            </w:r>
          </w:p>
        </w:tc>
        <w:tc>
          <w:tcPr>
            <w:tcW w:w="1361" w:type="dxa"/>
            <w:vAlign w:val="center"/>
          </w:tcPr>
          <w:p>
            <w:pPr>
              <w:pStyle w:val="11"/>
            </w:pPr>
            <w:r>
              <w:t>1434.10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1434.10</w:t>
            </w:r>
          </w:p>
        </w:tc>
        <w:tc>
          <w:tcPr>
            <w:tcW w:w="1361" w:type="dxa"/>
            <w:vAlign w:val="center"/>
          </w:tcPr>
          <w:p>
            <w:pPr>
              <w:pStyle w:val="11"/>
            </w:pPr>
            <w:r>
              <w:t>1434.10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21202</w:t>
            </w:r>
          </w:p>
        </w:tc>
        <w:tc>
          <w:tcPr>
            <w:tcW w:w="4535" w:type="dxa"/>
            <w:vAlign w:val="center"/>
          </w:tcPr>
          <w:p>
            <w:pPr>
              <w:pStyle w:val="12"/>
            </w:pPr>
            <w:r>
              <w:t>城乡社区规划与管理</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13</w:t>
            </w:r>
          </w:p>
        </w:tc>
        <w:tc>
          <w:tcPr>
            <w:tcW w:w="992" w:type="dxa"/>
            <w:vAlign w:val="center"/>
          </w:tcPr>
          <w:p>
            <w:pPr>
              <w:pStyle w:val="12"/>
            </w:pPr>
            <w:r>
              <w:t>2120201</w:t>
            </w:r>
          </w:p>
        </w:tc>
        <w:tc>
          <w:tcPr>
            <w:tcW w:w="4535" w:type="dxa"/>
            <w:vAlign w:val="center"/>
          </w:tcPr>
          <w:p>
            <w:pPr>
              <w:pStyle w:val="12"/>
            </w:pPr>
            <w:r>
              <w:t>城乡社区规划与管理</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13.50</w:t>
            </w:r>
          </w:p>
        </w:tc>
        <w:tc>
          <w:tcPr>
            <w:tcW w:w="1361" w:type="dxa"/>
            <w:vAlign w:val="center"/>
          </w:tcPr>
          <w:p>
            <w:pPr>
              <w:pStyle w:val="11"/>
            </w:pPr>
          </w:p>
        </w:tc>
        <w:tc>
          <w:tcPr>
            <w:tcW w:w="1361" w:type="dxa"/>
            <w:vAlign w:val="center"/>
          </w:tcPr>
          <w:p>
            <w:pPr>
              <w:pStyle w:val="11"/>
            </w:pPr>
            <w:r>
              <w:t>13.50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22101</w:t>
            </w:r>
          </w:p>
        </w:tc>
        <w:tc>
          <w:tcPr>
            <w:tcW w:w="4535" w:type="dxa"/>
            <w:vAlign w:val="center"/>
          </w:tcPr>
          <w:p>
            <w:pPr>
              <w:pStyle w:val="12"/>
            </w:pPr>
            <w:r>
              <w:t>保障性安居工程支出</w:t>
            </w:r>
          </w:p>
        </w:tc>
        <w:tc>
          <w:tcPr>
            <w:tcW w:w="1361" w:type="dxa"/>
            <w:vAlign w:val="center"/>
          </w:tcPr>
          <w:p>
            <w:pPr>
              <w:pStyle w:val="11"/>
            </w:pPr>
            <w:r>
              <w:t>13.50</w:t>
            </w:r>
          </w:p>
        </w:tc>
        <w:tc>
          <w:tcPr>
            <w:tcW w:w="1361" w:type="dxa"/>
            <w:vAlign w:val="center"/>
          </w:tcPr>
          <w:p>
            <w:pPr>
              <w:pStyle w:val="11"/>
            </w:pPr>
          </w:p>
        </w:tc>
        <w:tc>
          <w:tcPr>
            <w:tcW w:w="1361" w:type="dxa"/>
            <w:vAlign w:val="center"/>
          </w:tcPr>
          <w:p>
            <w:pPr>
              <w:pStyle w:val="11"/>
            </w:pPr>
            <w:r>
              <w:t>13.50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18</w:t>
            </w:r>
          </w:p>
        </w:tc>
        <w:tc>
          <w:tcPr>
            <w:tcW w:w="992" w:type="dxa"/>
            <w:vAlign w:val="center"/>
          </w:tcPr>
          <w:p>
            <w:pPr>
              <w:pStyle w:val="12"/>
            </w:pPr>
            <w:r>
              <w:t>2210105</w:t>
            </w:r>
          </w:p>
        </w:tc>
        <w:tc>
          <w:tcPr>
            <w:tcW w:w="4535" w:type="dxa"/>
            <w:vAlign w:val="center"/>
          </w:tcPr>
          <w:p>
            <w:pPr>
              <w:pStyle w:val="12"/>
            </w:pPr>
            <w:r>
              <w:t>农村危房改造</w:t>
            </w:r>
          </w:p>
        </w:tc>
        <w:tc>
          <w:tcPr>
            <w:tcW w:w="1361" w:type="dxa"/>
            <w:vAlign w:val="center"/>
          </w:tcPr>
          <w:p>
            <w:pPr>
              <w:pStyle w:val="11"/>
            </w:pPr>
            <w:r>
              <w:t>13.50</w:t>
            </w:r>
          </w:p>
        </w:tc>
        <w:tc>
          <w:tcPr>
            <w:tcW w:w="1361" w:type="dxa"/>
            <w:vAlign w:val="center"/>
          </w:tcPr>
          <w:p>
            <w:pPr>
              <w:pStyle w:val="11"/>
            </w:pPr>
          </w:p>
        </w:tc>
        <w:tc>
          <w:tcPr>
            <w:tcW w:w="1361" w:type="dxa"/>
            <w:vAlign w:val="center"/>
          </w:tcPr>
          <w:p>
            <w:pPr>
              <w:pStyle w:val="11"/>
            </w:pPr>
            <w:r>
              <w:t>13.50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1664.70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92.10</w:t>
            </w:r>
          </w:p>
        </w:tc>
        <w:tc>
          <w:tcPr>
            <w:tcW w:w="1474" w:type="dxa"/>
            <w:vAlign w:val="center"/>
          </w:tcPr>
          <w:p>
            <w:pPr>
              <w:pStyle w:val="11"/>
            </w:pPr>
            <w:r>
              <w:t>92.10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35.00</w:t>
            </w:r>
          </w:p>
        </w:tc>
        <w:tc>
          <w:tcPr>
            <w:tcW w:w="1474" w:type="dxa"/>
            <w:vAlign w:val="center"/>
          </w:tcPr>
          <w:p>
            <w:pPr>
              <w:pStyle w:val="11"/>
            </w:pPr>
            <w:r>
              <w:t>35.00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1524.10</w:t>
            </w:r>
          </w:p>
        </w:tc>
        <w:tc>
          <w:tcPr>
            <w:tcW w:w="1474" w:type="dxa"/>
            <w:vAlign w:val="center"/>
          </w:tcPr>
          <w:p>
            <w:pPr>
              <w:pStyle w:val="11"/>
            </w:pPr>
            <w:r>
              <w:t>1524.10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13.50</w:t>
            </w:r>
          </w:p>
        </w:tc>
        <w:tc>
          <w:tcPr>
            <w:tcW w:w="1474" w:type="dxa"/>
            <w:vAlign w:val="center"/>
          </w:tcPr>
          <w:p>
            <w:pPr>
              <w:pStyle w:val="11"/>
            </w:pPr>
            <w:r>
              <w:t>13.50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1664.70</w:t>
            </w:r>
          </w:p>
        </w:tc>
        <w:tc>
          <w:tcPr>
            <w:tcW w:w="3402" w:type="dxa"/>
            <w:vAlign w:val="center"/>
          </w:tcPr>
          <w:p>
            <w:pPr>
              <w:pStyle w:val="14"/>
            </w:pPr>
            <w:r>
              <w:t>本年支出合计</w:t>
            </w:r>
          </w:p>
        </w:tc>
        <w:tc>
          <w:tcPr>
            <w:tcW w:w="1474" w:type="dxa"/>
            <w:vAlign w:val="center"/>
          </w:tcPr>
          <w:p>
            <w:pPr>
              <w:pStyle w:val="15"/>
            </w:pPr>
            <w:r>
              <w:t>1664.70</w:t>
            </w:r>
          </w:p>
        </w:tc>
        <w:tc>
          <w:tcPr>
            <w:tcW w:w="1474" w:type="dxa"/>
            <w:vAlign w:val="center"/>
          </w:tcPr>
          <w:p>
            <w:pPr>
              <w:pStyle w:val="15"/>
            </w:pPr>
            <w:r>
              <w:t>1664.70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1664.70</w:t>
            </w:r>
          </w:p>
        </w:tc>
        <w:tc>
          <w:tcPr>
            <w:tcW w:w="3402" w:type="dxa"/>
            <w:vAlign w:val="center"/>
          </w:tcPr>
          <w:p>
            <w:pPr>
              <w:pStyle w:val="14"/>
            </w:pPr>
            <w:r>
              <w:t>支出总计</w:t>
            </w:r>
          </w:p>
        </w:tc>
        <w:tc>
          <w:tcPr>
            <w:tcW w:w="1474" w:type="dxa"/>
            <w:vAlign w:val="center"/>
          </w:tcPr>
          <w:p>
            <w:pPr>
              <w:pStyle w:val="15"/>
            </w:pPr>
            <w:r>
              <w:t>1664.70</w:t>
            </w:r>
          </w:p>
        </w:tc>
        <w:tc>
          <w:tcPr>
            <w:tcW w:w="1474" w:type="dxa"/>
            <w:vAlign w:val="center"/>
          </w:tcPr>
          <w:p>
            <w:pPr>
              <w:pStyle w:val="15"/>
            </w:pPr>
            <w:r>
              <w:t>1664.70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1664.70</w:t>
            </w:r>
          </w:p>
        </w:tc>
        <w:tc>
          <w:tcPr>
            <w:tcW w:w="2551" w:type="dxa"/>
            <w:vAlign w:val="center"/>
          </w:tcPr>
          <w:p>
            <w:pPr>
              <w:pStyle w:val="15"/>
            </w:pPr>
            <w:r>
              <w:t>1561.20</w:t>
            </w:r>
          </w:p>
        </w:tc>
        <w:tc>
          <w:tcPr>
            <w:tcW w:w="2551" w:type="dxa"/>
            <w:vAlign w:val="center"/>
          </w:tcPr>
          <w:p>
            <w:pPr>
              <w:pStyle w:val="15"/>
            </w:pPr>
            <w:r>
              <w:t>103.50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92.10</w:t>
            </w:r>
          </w:p>
        </w:tc>
        <w:tc>
          <w:tcPr>
            <w:tcW w:w="2551" w:type="dxa"/>
            <w:vAlign w:val="center"/>
          </w:tcPr>
          <w:p>
            <w:pPr>
              <w:pStyle w:val="11"/>
            </w:pPr>
            <w:r>
              <w:t>92.10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92.10</w:t>
            </w:r>
          </w:p>
        </w:tc>
        <w:tc>
          <w:tcPr>
            <w:tcW w:w="2551" w:type="dxa"/>
            <w:vAlign w:val="center"/>
          </w:tcPr>
          <w:p>
            <w:pPr>
              <w:pStyle w:val="11"/>
            </w:pPr>
            <w:r>
              <w:t>92.10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79.00</w:t>
            </w:r>
          </w:p>
        </w:tc>
        <w:tc>
          <w:tcPr>
            <w:tcW w:w="2551" w:type="dxa"/>
            <w:vAlign w:val="center"/>
          </w:tcPr>
          <w:p>
            <w:pPr>
              <w:pStyle w:val="11"/>
            </w:pPr>
            <w:r>
              <w:t>79.00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13.10</w:t>
            </w:r>
          </w:p>
        </w:tc>
        <w:tc>
          <w:tcPr>
            <w:tcW w:w="2551" w:type="dxa"/>
            <w:vAlign w:val="center"/>
          </w:tcPr>
          <w:p>
            <w:pPr>
              <w:pStyle w:val="11"/>
            </w:pPr>
            <w:r>
              <w:t>13.10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35.00</w:t>
            </w:r>
          </w:p>
        </w:tc>
        <w:tc>
          <w:tcPr>
            <w:tcW w:w="2551" w:type="dxa"/>
            <w:vAlign w:val="center"/>
          </w:tcPr>
          <w:p>
            <w:pPr>
              <w:pStyle w:val="11"/>
            </w:pPr>
            <w:r>
              <w:t>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35.00</w:t>
            </w:r>
          </w:p>
        </w:tc>
        <w:tc>
          <w:tcPr>
            <w:tcW w:w="2551" w:type="dxa"/>
            <w:vAlign w:val="center"/>
          </w:tcPr>
          <w:p>
            <w:pPr>
              <w:pStyle w:val="11"/>
            </w:pPr>
            <w:r>
              <w:t>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35.00</w:t>
            </w:r>
          </w:p>
        </w:tc>
        <w:tc>
          <w:tcPr>
            <w:tcW w:w="2551" w:type="dxa"/>
            <w:vAlign w:val="center"/>
          </w:tcPr>
          <w:p>
            <w:pPr>
              <w:pStyle w:val="11"/>
            </w:pPr>
            <w:r>
              <w:t>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1524.10</w:t>
            </w:r>
          </w:p>
        </w:tc>
        <w:tc>
          <w:tcPr>
            <w:tcW w:w="2551" w:type="dxa"/>
            <w:vAlign w:val="center"/>
          </w:tcPr>
          <w:p>
            <w:pPr>
              <w:pStyle w:val="11"/>
            </w:pPr>
            <w:r>
              <w:t>1434.10</w:t>
            </w:r>
          </w:p>
        </w:tc>
        <w:tc>
          <w:tcPr>
            <w:tcW w:w="2551" w:type="dxa"/>
            <w:vAlign w:val="center"/>
          </w:tcPr>
          <w:p>
            <w:pPr>
              <w:pStyle w:val="11"/>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1434.10</w:t>
            </w:r>
          </w:p>
        </w:tc>
        <w:tc>
          <w:tcPr>
            <w:tcW w:w="2551" w:type="dxa"/>
            <w:vAlign w:val="center"/>
          </w:tcPr>
          <w:p>
            <w:pPr>
              <w:pStyle w:val="11"/>
            </w:pPr>
            <w:r>
              <w:t>1434.10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1434.10</w:t>
            </w:r>
          </w:p>
        </w:tc>
        <w:tc>
          <w:tcPr>
            <w:tcW w:w="2551" w:type="dxa"/>
            <w:vAlign w:val="center"/>
          </w:tcPr>
          <w:p>
            <w:pPr>
              <w:pStyle w:val="11"/>
            </w:pPr>
            <w:r>
              <w:t>1434.10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21202</w:t>
            </w:r>
          </w:p>
        </w:tc>
        <w:tc>
          <w:tcPr>
            <w:tcW w:w="4535" w:type="dxa"/>
            <w:vAlign w:val="center"/>
          </w:tcPr>
          <w:p>
            <w:pPr>
              <w:pStyle w:val="12"/>
            </w:pPr>
            <w:r>
              <w:t>城乡社区规划与管理</w:t>
            </w:r>
          </w:p>
        </w:tc>
        <w:tc>
          <w:tcPr>
            <w:tcW w:w="2551" w:type="dxa"/>
            <w:vAlign w:val="center"/>
          </w:tcPr>
          <w:p>
            <w:pPr>
              <w:pStyle w:val="11"/>
            </w:pPr>
            <w:r>
              <w:t>60.00</w:t>
            </w:r>
          </w:p>
        </w:tc>
        <w:tc>
          <w:tcPr>
            <w:tcW w:w="2551" w:type="dxa"/>
            <w:vAlign w:val="center"/>
          </w:tcPr>
          <w:p>
            <w:pPr>
              <w:pStyle w:val="11"/>
            </w:pPr>
          </w:p>
        </w:tc>
        <w:tc>
          <w:tcPr>
            <w:tcW w:w="2551"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2120201</w:t>
            </w:r>
          </w:p>
        </w:tc>
        <w:tc>
          <w:tcPr>
            <w:tcW w:w="4535" w:type="dxa"/>
            <w:vAlign w:val="center"/>
          </w:tcPr>
          <w:p>
            <w:pPr>
              <w:pStyle w:val="12"/>
            </w:pPr>
            <w:r>
              <w:t>城乡社区规划与管理</w:t>
            </w:r>
          </w:p>
        </w:tc>
        <w:tc>
          <w:tcPr>
            <w:tcW w:w="2551" w:type="dxa"/>
            <w:vAlign w:val="center"/>
          </w:tcPr>
          <w:p>
            <w:pPr>
              <w:pStyle w:val="11"/>
            </w:pPr>
            <w:r>
              <w:t>60.00</w:t>
            </w:r>
          </w:p>
        </w:tc>
        <w:tc>
          <w:tcPr>
            <w:tcW w:w="2551" w:type="dxa"/>
            <w:vAlign w:val="center"/>
          </w:tcPr>
          <w:p>
            <w:pPr>
              <w:pStyle w:val="11"/>
            </w:pPr>
          </w:p>
        </w:tc>
        <w:tc>
          <w:tcPr>
            <w:tcW w:w="2551"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13.50</w:t>
            </w:r>
          </w:p>
        </w:tc>
        <w:tc>
          <w:tcPr>
            <w:tcW w:w="2551" w:type="dxa"/>
            <w:vAlign w:val="center"/>
          </w:tcPr>
          <w:p>
            <w:pPr>
              <w:pStyle w:val="11"/>
            </w:pPr>
          </w:p>
        </w:tc>
        <w:tc>
          <w:tcPr>
            <w:tcW w:w="2551" w:type="dxa"/>
            <w:vAlign w:val="center"/>
          </w:tcPr>
          <w:p>
            <w:pPr>
              <w:pStyle w:val="11"/>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22101</w:t>
            </w:r>
          </w:p>
        </w:tc>
        <w:tc>
          <w:tcPr>
            <w:tcW w:w="4535" w:type="dxa"/>
            <w:vAlign w:val="center"/>
          </w:tcPr>
          <w:p>
            <w:pPr>
              <w:pStyle w:val="12"/>
            </w:pPr>
            <w:r>
              <w:t>保障性安居工程支出</w:t>
            </w:r>
          </w:p>
        </w:tc>
        <w:tc>
          <w:tcPr>
            <w:tcW w:w="2551" w:type="dxa"/>
            <w:vAlign w:val="center"/>
          </w:tcPr>
          <w:p>
            <w:pPr>
              <w:pStyle w:val="11"/>
            </w:pPr>
            <w:r>
              <w:t>13.50</w:t>
            </w:r>
          </w:p>
        </w:tc>
        <w:tc>
          <w:tcPr>
            <w:tcW w:w="2551" w:type="dxa"/>
            <w:vAlign w:val="center"/>
          </w:tcPr>
          <w:p>
            <w:pPr>
              <w:pStyle w:val="11"/>
            </w:pPr>
          </w:p>
        </w:tc>
        <w:tc>
          <w:tcPr>
            <w:tcW w:w="2551" w:type="dxa"/>
            <w:vAlign w:val="center"/>
          </w:tcPr>
          <w:p>
            <w:pPr>
              <w:pStyle w:val="11"/>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2210105</w:t>
            </w:r>
          </w:p>
        </w:tc>
        <w:tc>
          <w:tcPr>
            <w:tcW w:w="4535" w:type="dxa"/>
            <w:vAlign w:val="center"/>
          </w:tcPr>
          <w:p>
            <w:pPr>
              <w:pStyle w:val="12"/>
            </w:pPr>
            <w:r>
              <w:t>农村危房改造</w:t>
            </w:r>
          </w:p>
        </w:tc>
        <w:tc>
          <w:tcPr>
            <w:tcW w:w="2551" w:type="dxa"/>
            <w:vAlign w:val="center"/>
          </w:tcPr>
          <w:p>
            <w:pPr>
              <w:pStyle w:val="11"/>
            </w:pPr>
            <w:r>
              <w:t>13.50</w:t>
            </w:r>
          </w:p>
        </w:tc>
        <w:tc>
          <w:tcPr>
            <w:tcW w:w="2551" w:type="dxa"/>
            <w:vAlign w:val="center"/>
          </w:tcPr>
          <w:p>
            <w:pPr>
              <w:pStyle w:val="11"/>
            </w:pPr>
          </w:p>
        </w:tc>
        <w:tc>
          <w:tcPr>
            <w:tcW w:w="2551" w:type="dxa"/>
            <w:vAlign w:val="center"/>
          </w:tcPr>
          <w:p>
            <w:pPr>
              <w:pStyle w:val="11"/>
            </w:pPr>
            <w:r>
              <w:t>13.50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1561.20</w:t>
            </w:r>
          </w:p>
        </w:tc>
        <w:tc>
          <w:tcPr>
            <w:tcW w:w="2551" w:type="dxa"/>
            <w:vAlign w:val="center"/>
          </w:tcPr>
          <w:p>
            <w:pPr>
              <w:pStyle w:val="15"/>
            </w:pPr>
            <w:r>
              <w:t>1227.20</w:t>
            </w:r>
          </w:p>
        </w:tc>
        <w:tc>
          <w:tcPr>
            <w:tcW w:w="2551" w:type="dxa"/>
            <w:vAlign w:val="center"/>
          </w:tcPr>
          <w:p>
            <w:pPr>
              <w:pStyle w:val="15"/>
            </w:pPr>
            <w:r>
              <w:t>334.00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1100.38</w:t>
            </w:r>
          </w:p>
        </w:tc>
        <w:tc>
          <w:tcPr>
            <w:tcW w:w="2551" w:type="dxa"/>
            <w:vAlign w:val="center"/>
          </w:tcPr>
          <w:p>
            <w:pPr>
              <w:pStyle w:val="11"/>
            </w:pPr>
            <w:r>
              <w:t>1100.38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777.00</w:t>
            </w:r>
          </w:p>
        </w:tc>
        <w:tc>
          <w:tcPr>
            <w:tcW w:w="2551" w:type="dxa"/>
            <w:vAlign w:val="center"/>
          </w:tcPr>
          <w:p>
            <w:pPr>
              <w:pStyle w:val="11"/>
            </w:pPr>
            <w:r>
              <w:t>777.00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54.58</w:t>
            </w:r>
          </w:p>
        </w:tc>
        <w:tc>
          <w:tcPr>
            <w:tcW w:w="2551" w:type="dxa"/>
            <w:vAlign w:val="center"/>
          </w:tcPr>
          <w:p>
            <w:pPr>
              <w:pStyle w:val="11"/>
            </w:pPr>
            <w:r>
              <w:t>54.58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78.00</w:t>
            </w:r>
          </w:p>
        </w:tc>
        <w:tc>
          <w:tcPr>
            <w:tcW w:w="2551" w:type="dxa"/>
            <w:vAlign w:val="center"/>
          </w:tcPr>
          <w:p>
            <w:pPr>
              <w:pStyle w:val="11"/>
            </w:pPr>
            <w:r>
              <w:t>78.00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79.00</w:t>
            </w:r>
          </w:p>
        </w:tc>
        <w:tc>
          <w:tcPr>
            <w:tcW w:w="2551" w:type="dxa"/>
            <w:vAlign w:val="center"/>
          </w:tcPr>
          <w:p>
            <w:pPr>
              <w:pStyle w:val="11"/>
            </w:pPr>
            <w:r>
              <w:t>79.00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13.10</w:t>
            </w:r>
          </w:p>
        </w:tc>
        <w:tc>
          <w:tcPr>
            <w:tcW w:w="2551" w:type="dxa"/>
            <w:vAlign w:val="center"/>
          </w:tcPr>
          <w:p>
            <w:pPr>
              <w:pStyle w:val="11"/>
            </w:pPr>
            <w:r>
              <w:t>13.10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35.00</w:t>
            </w:r>
          </w:p>
        </w:tc>
        <w:tc>
          <w:tcPr>
            <w:tcW w:w="2551" w:type="dxa"/>
            <w:vAlign w:val="center"/>
          </w:tcPr>
          <w:p>
            <w:pPr>
              <w:pStyle w:val="11"/>
            </w:pPr>
            <w:r>
              <w:t>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3.70</w:t>
            </w:r>
          </w:p>
        </w:tc>
        <w:tc>
          <w:tcPr>
            <w:tcW w:w="2551" w:type="dxa"/>
            <w:vAlign w:val="center"/>
          </w:tcPr>
          <w:p>
            <w:pPr>
              <w:pStyle w:val="11"/>
            </w:pPr>
            <w:r>
              <w:t>3.70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334.00</w:t>
            </w:r>
          </w:p>
        </w:tc>
        <w:tc>
          <w:tcPr>
            <w:tcW w:w="2551" w:type="dxa"/>
            <w:vAlign w:val="center"/>
          </w:tcPr>
          <w:p>
            <w:pPr>
              <w:pStyle w:val="11"/>
            </w:pPr>
          </w:p>
        </w:tc>
        <w:tc>
          <w:tcPr>
            <w:tcW w:w="2551" w:type="dxa"/>
            <w:vAlign w:val="center"/>
          </w:tcPr>
          <w:p>
            <w:pPr>
              <w:pStyle w:val="11"/>
            </w:pPr>
            <w:r>
              <w:t>334.00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260.00</w:t>
            </w:r>
          </w:p>
        </w:tc>
        <w:tc>
          <w:tcPr>
            <w:tcW w:w="2551" w:type="dxa"/>
            <w:vAlign w:val="center"/>
          </w:tcPr>
          <w:p>
            <w:pPr>
              <w:pStyle w:val="11"/>
            </w:pPr>
          </w:p>
        </w:tc>
        <w:tc>
          <w:tcPr>
            <w:tcW w:w="2551" w:type="dxa"/>
            <w:vAlign w:val="center"/>
          </w:tcPr>
          <w:p>
            <w:pPr>
              <w:pStyle w:val="11"/>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126.82</w:t>
            </w:r>
          </w:p>
        </w:tc>
        <w:tc>
          <w:tcPr>
            <w:tcW w:w="2551" w:type="dxa"/>
            <w:vAlign w:val="center"/>
          </w:tcPr>
          <w:p>
            <w:pPr>
              <w:pStyle w:val="11"/>
            </w:pPr>
            <w:r>
              <w:t>126.82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126.82</w:t>
            </w:r>
          </w:p>
        </w:tc>
        <w:tc>
          <w:tcPr>
            <w:tcW w:w="2551" w:type="dxa"/>
            <w:vAlign w:val="center"/>
          </w:tcPr>
          <w:p>
            <w:pPr>
              <w:pStyle w:val="11"/>
            </w:pPr>
            <w:r>
              <w:t>126.82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无极县住房和城乡建设局本级2024年单位预算信息公开情况说明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按照《中华人民共和国预算法》、《地方预决算公开操作规程》和《关于进一步推进预算公开工作的实施意见》规定，现将无极县住房和城乡建设局本级2024年单位预算公开如下：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国家和省、市住房城乡建设工作的方针、政策和法律、法规。起草住房城乡建设方面的政府规章草案；拟订全县城乡建设发展规划并组织实施；研究提出住房城乡建设领域重大问题的政策建议；负责住房城乡建设行业安全生产监管。</w:t>
      </w:r>
    </w:p>
    <w:p>
      <w:pPr>
        <w:pStyle w:val="17"/>
      </w:pPr>
      <w:r>
        <w:t>(二)拟订城镇住房保障相关政策并组织实施；组织编制实施城镇住房保障发展规划和年度计划；负责县内保障房配建工作；负责房改房、经济适用住房出售工作；会同有关部门做好中央和省市保障性安居工程资金安排并监督实施。</w:t>
      </w:r>
    </w:p>
    <w:p>
      <w:pPr>
        <w:pStyle w:val="17"/>
      </w:pPr>
      <w:r>
        <w:t>(三)负责推进住房制度</w:t>
      </w:r>
      <w:r>
        <w:rPr>
          <w:rFonts w:hint="eastAsia"/>
          <w:lang w:eastAsia="zh-CN"/>
        </w:rPr>
        <w:t>改革</w:t>
      </w:r>
      <w:r>
        <w:t>。拟订适合县情的住房政策指导住房建设，推动住房制度改革；拟订住房建设发展规划并组织实施。</w:t>
      </w:r>
    </w:p>
    <w:p>
      <w:pPr>
        <w:pStyle w:val="17"/>
      </w:pPr>
      <w:r>
        <w:t>(四)负责全县房地产市场的监督管理。会同有关部门拟订房地产市场调控政策并监督执行；拟订房地产业行业发展规划产业政策，制定房地产开发、房屋交易、房屋租赁、房地产估价与经纪管理的规章制度并监督实施。</w:t>
      </w:r>
    </w:p>
    <w:p>
      <w:pPr>
        <w:pStyle w:val="17"/>
      </w:pPr>
      <w:r>
        <w:t>(五)负责建筑市场的监督管理。拟订建筑市场发展规划和管理制度并监督实施；负责建筑劳务市场管理；负责建筑业企业、勘察设计企业、造价咨询企业、施工图设计文件审查机构、监理机构、检测机枃和摺投标代理机构的监督指导；负责施工图审查机构的监督管理；负责建设工程消防、人防设计相关工作的监督管理；参与编制地方建设工程量计量规则，收集发布工程材料、人工、机械设使用等市场价格信息。</w:t>
      </w:r>
    </w:p>
    <w:p>
      <w:pPr>
        <w:pStyle w:val="17"/>
      </w:pPr>
      <w:r>
        <w:t>(六)统筹编制县内市政基础设施建设中长期发展规划，会同有关部门拟订县本级城建计划并组织实施；负责组织实施县政府安排的县内市政基础设施建设工作(包括城市路网的新建、改建、扩建工程)。</w:t>
      </w:r>
    </w:p>
    <w:p>
      <w:pPr>
        <w:pStyle w:val="17"/>
      </w:pPr>
      <w:r>
        <w:t>(七)指导推进新型城镇化(国家新型城镇化综合试点)和县城建设工作。</w:t>
      </w:r>
    </w:p>
    <w:p>
      <w:pPr>
        <w:pStyle w:val="17"/>
      </w:pPr>
      <w:r>
        <w:t>(八)指导村镇建设工作。指导县级以下建制镇、集镇(乡)和村庄建设，指导乡村建筑风貌管控；指导农村住房建设、住房安全及危房改造；指导重点镇和特色小城镇建设工作指导县城城建界以外的建制镇、集镇(乡)和村庄农村生活垃圾处理、生活污水处理工作；指导历史文化名城(镇、村)保护工作。</w:t>
      </w:r>
    </w:p>
    <w:p>
      <w:pPr>
        <w:pStyle w:val="17"/>
      </w:pPr>
      <w:r>
        <w:t>(九)负责建筑工程质量安全监督。监督实施建筑工程质量、施工安全、竣工验收政策和规章制度；组织实施工程建设实施阶段的国家标准及国家统一的行业标准；组织或参与工程质量、安全事故的调查处理。</w:t>
      </w:r>
    </w:p>
    <w:p>
      <w:pPr>
        <w:pStyle w:val="17"/>
      </w:pPr>
      <w:r>
        <w:t>(十)负责推进建筑节能工作。负责拟订建设行业科技、装配式建筑、绿色建筑发展规划和建筑节能管理制度并组织实施指导和推动全县建筑节能减排、绿色建筑发展、墙体材料革新既有居住建筑节能改造、可再生能源利用等工作。</w:t>
      </w:r>
    </w:p>
    <w:p>
      <w:pPr>
        <w:pStyle w:val="17"/>
      </w:pPr>
      <w:r>
        <w:t>(十一)拟订物业行业发展规划并组织实施；拟订物业行业管理办法，负责监督管理住宅专项维修资金的归集、使用工作负责前期物业管理招投标备案及过程监管工作；指导监督全县老旧住宅小区整治工作；指导住宅室内装饰装修工作</w:t>
      </w:r>
    </w:p>
    <w:p>
      <w:pPr>
        <w:pStyle w:val="17"/>
      </w:pPr>
      <w:r>
        <w:t>(十二)负责拟订国有土地上房屋征收、城市危房管理政策并组织实施；拟订县内国有土地上房屋征收计划，负责县级房屋征收工作；指导规范县内国有土地上房屋征收工作；负责城市危房管理和城市危房鉴定工作；负责拟订城市棚户区改造规划、年度计划，制定城市棚户区改造政策并贯彻实施；完成县政府交办的“城中村”改造相关工作。</w:t>
      </w:r>
    </w:p>
    <w:p>
      <w:pPr>
        <w:pStyle w:val="17"/>
      </w:pPr>
      <w:r>
        <w:t>(十三)拟订地下综合管廊中长期建设计划，制定地下综合管廊运营、维护管理办法和配套政策；督导国家试点地下综合管廊建设工作，指导综合管廊运营和维护管理工作。</w:t>
      </w:r>
    </w:p>
    <w:p>
      <w:pPr>
        <w:pStyle w:val="17"/>
      </w:pPr>
      <w:r>
        <w:t>(十四)负责住房城乡建设行业的对外经济技术合作和引进、利用外资工作，指导建筑施工、房地产开发、勤察设计和物业管理等相关企业开拓国内外市场，负责协调建设企业参与对外工程承包、建筑劳务合作，指导全县建筑劳务输出工作。</w:t>
      </w:r>
    </w:p>
    <w:p>
      <w:pPr>
        <w:pStyle w:val="17"/>
      </w:pPr>
      <w:r>
        <w:t>(十五)负责住房和城乡建设行业人才队伍建设。</w:t>
      </w:r>
    </w:p>
    <w:p>
      <w:pPr>
        <w:pStyle w:val="17"/>
      </w:pPr>
      <w:r>
        <w:t>(十六)负责各类房屋建筑及其附属设施和城市市政设施建设工程的抗震设防监督管理。</w:t>
      </w:r>
    </w:p>
    <w:p>
      <w:pPr>
        <w:pStyle w:val="17"/>
      </w:pPr>
      <w:r>
        <w:t>(十七)负责城市建设档案监督管理工作。</w:t>
      </w:r>
    </w:p>
    <w:p>
      <w:pPr>
        <w:pStyle w:val="17"/>
      </w:pPr>
      <w:r>
        <w:t>(十八)会同有关部门做好支油、支铁建设协调工作。</w:t>
      </w:r>
    </w:p>
    <w:p>
      <w:pPr>
        <w:pStyle w:val="17"/>
      </w:pPr>
      <w:r>
        <w:t>(十九)负责直管公有住房的资产、售房款和售后维修资全的管理工作。</w:t>
      </w:r>
    </w:p>
    <w:p>
      <w:pPr>
        <w:pStyle w:val="17"/>
      </w:pPr>
      <w:r>
        <w:t>(二十)会同有关部门，做好城市建设行业涉及本部门的相关专业规划的编制和实施工作。</w:t>
      </w:r>
    </w:p>
    <w:p>
      <w:pPr>
        <w:pStyle w:val="17"/>
      </w:pPr>
      <w:r>
        <w:t>(二十一)负责住房城乡建设行业信息采集、整理、统计分析、发布等工作。</w:t>
      </w:r>
    </w:p>
    <w:p>
      <w:pPr>
        <w:pStyle w:val="17"/>
      </w:pPr>
      <w:r>
        <w:t>(二十二)负责城市污水处理工作。</w:t>
      </w:r>
    </w:p>
    <w:p>
      <w:pPr>
        <w:pStyle w:val="17"/>
      </w:pPr>
      <w:r>
        <w:t>(二十三)负责城市建成区内建筑施工扬尘污染的行政处罚、住房和城乡建设方面法律法规规章规定的行政处罚。</w:t>
      </w:r>
    </w:p>
    <w:p>
      <w:pPr>
        <w:pStyle w:val="17"/>
      </w:pPr>
      <w:r>
        <w:t>(二十四)完成县委、县政府交办的其他任务。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无极县住房和城乡建设局本级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1664.70万元，其中：一般公共预算收入1664.70万元，基金预算收入0.00万元，国有资本经营预算收入0.00万元，财政专户核拨收入0.00万元，单位资金收入0.00万元，上年结转结余0.00万元。</w:t>
      </w:r>
    </w:p>
    <w:p>
      <w:pPr>
        <w:pStyle w:val="18"/>
      </w:pPr>
      <w:r>
        <w:t>2、支出说明</w:t>
      </w:r>
    </w:p>
    <w:p>
      <w:pPr>
        <w:pStyle w:val="18"/>
        <w:rPr>
          <w:rFonts w:hint="eastAsia"/>
          <w:lang w:val="en-US" w:eastAsia="zh-CN"/>
        </w:rPr>
      </w:pPr>
      <w:r>
        <w:t>收支预算总表支出栏、基本支出表、项目支出表按经济分类和支出功能分类科目编制，反映无极县住房和城乡建设局本级年度单位预算中支出预算的总体情况。2024年支出预算1664.70万元，其中基本支出1561.20万元，包括人员经费1227.20万元和日常公用经费334.00万元；项目支出103.50万元，主要为主要为城市体检社会满意度调查和信息平台建设资金</w:t>
      </w:r>
      <w:r>
        <w:rPr>
          <w:rFonts w:hint="eastAsia"/>
          <w:lang w:val="en-US" w:eastAsia="zh-CN"/>
        </w:rPr>
        <w:t>60万元</w:t>
      </w:r>
      <w:r>
        <w:t>、2024年县城办运作经费</w:t>
      </w:r>
      <w:r>
        <w:rPr>
          <w:rFonts w:hint="eastAsia"/>
          <w:lang w:val="en-US" w:eastAsia="zh-CN"/>
        </w:rPr>
        <w:t>30万元</w:t>
      </w:r>
      <w:r>
        <w:t>、2024年中央财政农村危房改造补助资金</w:t>
      </w:r>
      <w:r>
        <w:rPr>
          <w:rFonts w:hint="eastAsia"/>
          <w:lang w:val="en-US" w:eastAsia="zh-CN"/>
        </w:rPr>
        <w:t>10.1万元</w:t>
      </w:r>
      <w:r>
        <w:t>、2024年省级财政保障性安居工程（农村危房改造）补助资金</w:t>
      </w:r>
      <w:r>
        <w:rPr>
          <w:rFonts w:hint="eastAsia"/>
          <w:lang w:val="en-US" w:eastAsia="zh-CN"/>
        </w:rPr>
        <w:t>3.4万元。</w:t>
      </w:r>
    </w:p>
    <w:p>
      <w:pPr>
        <w:pStyle w:val="18"/>
      </w:pPr>
      <w:r>
        <w:t>3、比上年增减情况</w:t>
      </w:r>
    </w:p>
    <w:p>
      <w:pPr>
        <w:pStyle w:val="18"/>
      </w:pPr>
      <w:r>
        <w:t>2024年预算收支安排1664.70万元，较2023年预算减少21642.20万元，其中：基本支出减少206.30万元，主要为人员经费支出减少</w:t>
      </w:r>
      <w:r>
        <w:rPr>
          <w:rFonts w:hint="eastAsia"/>
          <w:lang w:eastAsia="zh-CN"/>
        </w:rPr>
        <w:t>；</w:t>
      </w:r>
      <w:r>
        <w:t>项目支出减少21435.90万元，主要为建设项目支出经费减少。</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uk-UA" w:bidi="ar-SA"/>
        </w:rPr>
        <w:t>2024年，我</w:t>
      </w:r>
      <w:r>
        <w:rPr>
          <w:rFonts w:hint="eastAsia" w:cs="Times New Roman"/>
          <w:sz w:val="28"/>
          <w:szCs w:val="24"/>
          <w:lang w:val="en-US" w:eastAsia="zh-CN" w:bidi="ar-SA"/>
        </w:rPr>
        <w:t>单位</w:t>
      </w:r>
      <w:r>
        <w:rPr>
          <w:rFonts w:hint="eastAsia" w:ascii="Times New Roman" w:hAnsi="Times New Roman" w:eastAsia="方正仿宋_GBK" w:cs="Times New Roman"/>
          <w:sz w:val="28"/>
          <w:szCs w:val="24"/>
          <w:lang w:val="en-US" w:eastAsia="uk-UA" w:bidi="ar-SA"/>
        </w:rPr>
        <w:t>机关运行经费共计安排354.00万元，主要用于日常维修、办公用房水电费、办公用房取暖费、 办公用房物业管理费等日常运行支出</w:t>
      </w:r>
      <w:r>
        <w:rPr>
          <w:rFonts w:hint="eastAsia" w:cs="Times New Roman"/>
          <w:sz w:val="28"/>
          <w:szCs w:val="24"/>
          <w:lang w:val="en-US" w:eastAsia="zh-CN" w:bidi="ar-SA"/>
        </w:rPr>
        <w:t>。</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3"/>
      </w:pPr>
      <w:r>
        <w:t>2024年，我</w:t>
      </w:r>
      <w:r>
        <w:rPr>
          <w:rFonts w:hint="eastAsia"/>
          <w:lang w:eastAsia="zh-CN"/>
        </w:rPr>
        <w:t>单位</w:t>
      </w:r>
      <w:r>
        <w:t>财政拨款“三公”经费预算安排3.00万元，其中因公出国（境）费0.00万元；公务用车购置及运维费3.00万元（其中：公务用车购置费为0.00万元，公务用车运维费3.00万元)；公务接待费0.00万元。与2023年相比增加0.00万元，增减变化的主要原因</w:t>
      </w:r>
      <w:r>
        <w:rPr>
          <w:rFonts w:hint="eastAsia"/>
          <w:lang w:eastAsia="zh-CN"/>
        </w:rPr>
        <w:t>是</w:t>
      </w:r>
      <w:r>
        <w:t>严格按照公务用车相关制度执行，厉行节约；未安排因公出国（境）费</w:t>
      </w:r>
      <w:r>
        <w:rPr>
          <w:rFonts w:hint="eastAsia"/>
          <w:lang w:eastAsia="zh-CN"/>
        </w:rPr>
        <w:t>和</w:t>
      </w:r>
      <w:r>
        <w:t>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1、2024年省级财政保障性安居工程（农村危房改造）补助资金绩效目标表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13013024P00000210129R</w:t>
            </w:r>
          </w:p>
        </w:tc>
        <w:tc>
          <w:tcPr>
            <w:tcW w:w="2835" w:type="dxa"/>
            <w:vAlign w:val="center"/>
          </w:tcPr>
          <w:p>
            <w:pPr>
              <w:pStyle w:val="10"/>
            </w:pPr>
            <w:r>
              <w:t>项目名称</w:t>
            </w:r>
          </w:p>
        </w:tc>
        <w:tc>
          <w:tcPr>
            <w:tcW w:w="6094" w:type="dxa"/>
            <w:gridSpan w:val="3"/>
            <w:vAlign w:val="center"/>
          </w:tcPr>
          <w:p>
            <w:pPr>
              <w:pStyle w:val="12"/>
            </w:pPr>
            <w:r>
              <w:t>2024年省级财政保障性安居工程（农村危房改造）补助资金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3.40</w:t>
            </w:r>
          </w:p>
        </w:tc>
        <w:tc>
          <w:tcPr>
            <w:tcW w:w="2835" w:type="dxa"/>
            <w:vAlign w:val="center"/>
          </w:tcPr>
          <w:p>
            <w:pPr>
              <w:pStyle w:val="10"/>
            </w:pPr>
            <w:r>
              <w:t>其中：财政    资金</w:t>
            </w:r>
          </w:p>
        </w:tc>
        <w:tc>
          <w:tcPr>
            <w:tcW w:w="2551" w:type="dxa"/>
            <w:vAlign w:val="center"/>
          </w:tcPr>
          <w:p>
            <w:pPr>
              <w:pStyle w:val="12"/>
            </w:pPr>
            <w:r>
              <w:t>3.40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危房改造资金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25.00</w:t>
            </w:r>
          </w:p>
        </w:tc>
        <w:tc>
          <w:tcPr>
            <w:tcW w:w="2835" w:type="dxa"/>
            <w:vAlign w:val="center"/>
          </w:tcPr>
          <w:p>
            <w:pPr>
              <w:pStyle w:val="13"/>
              <w:ind w:firstLine="0" w:firstLineChars="0"/>
            </w:pPr>
            <w:r>
              <w:rPr>
                <w:rFonts w:hint="eastAsia"/>
                <w:lang w:val="en-US" w:eastAsia="zh-CN"/>
              </w:rPr>
              <w:t>50.00</w:t>
            </w:r>
          </w:p>
        </w:tc>
        <w:tc>
          <w:tcPr>
            <w:tcW w:w="2551" w:type="dxa"/>
            <w:vAlign w:val="center"/>
          </w:tcPr>
          <w:p>
            <w:pPr>
              <w:pStyle w:val="13"/>
              <w:ind w:firstLine="0" w:firstLineChars="0"/>
            </w:pPr>
            <w:r>
              <w:rPr>
                <w:rFonts w:hint="eastAsia"/>
                <w:lang w:val="en-US" w:eastAsia="zh-CN"/>
              </w:rPr>
              <w:t>75.00</w:t>
            </w:r>
          </w:p>
        </w:tc>
        <w:tc>
          <w:tcPr>
            <w:tcW w:w="3543" w:type="dxa"/>
            <w:gridSpan w:val="2"/>
            <w:vAlign w:val="center"/>
          </w:tcPr>
          <w:p>
            <w:pPr>
              <w:pStyle w:val="13"/>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1.危房改造资金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危房改造覆盖率</w:t>
            </w:r>
          </w:p>
        </w:tc>
        <w:tc>
          <w:tcPr>
            <w:tcW w:w="5386" w:type="dxa"/>
            <w:vAlign w:val="center"/>
          </w:tcPr>
          <w:p>
            <w:pPr>
              <w:pStyle w:val="12"/>
            </w:pPr>
            <w:r>
              <w:t>危房改造户数占农村应改造危房总量的比率</w:t>
            </w:r>
          </w:p>
        </w:tc>
        <w:tc>
          <w:tcPr>
            <w:tcW w:w="2268" w:type="dxa"/>
            <w:vAlign w:val="center"/>
          </w:tcPr>
          <w:p>
            <w:pPr>
              <w:pStyle w:val="12"/>
            </w:pPr>
            <w:r>
              <w:t>≥90%</w:t>
            </w:r>
          </w:p>
        </w:tc>
        <w:tc>
          <w:tcPr>
            <w:tcW w:w="1276"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危房改造验收合格率</w:t>
            </w:r>
          </w:p>
        </w:tc>
        <w:tc>
          <w:tcPr>
            <w:tcW w:w="5386" w:type="dxa"/>
            <w:vAlign w:val="center"/>
          </w:tcPr>
          <w:p>
            <w:pPr>
              <w:pStyle w:val="12"/>
            </w:pPr>
            <w:r>
              <w:t>危房改造验收合格数量占总改造数量的比率</w:t>
            </w:r>
          </w:p>
        </w:tc>
        <w:tc>
          <w:tcPr>
            <w:tcW w:w="2268" w:type="dxa"/>
            <w:vAlign w:val="center"/>
          </w:tcPr>
          <w:p>
            <w:pPr>
              <w:pStyle w:val="12"/>
            </w:pPr>
            <w:r>
              <w:t>≥100%</w:t>
            </w:r>
          </w:p>
        </w:tc>
        <w:tc>
          <w:tcPr>
            <w:tcW w:w="1276"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危房改造完成率</w:t>
            </w:r>
          </w:p>
        </w:tc>
        <w:tc>
          <w:tcPr>
            <w:tcW w:w="5386" w:type="dxa"/>
            <w:vAlign w:val="center"/>
          </w:tcPr>
          <w:p>
            <w:pPr>
              <w:pStyle w:val="12"/>
            </w:pPr>
            <w:r>
              <w:t>当年农村危房改造完成情况</w:t>
            </w:r>
          </w:p>
        </w:tc>
        <w:tc>
          <w:tcPr>
            <w:tcW w:w="2268" w:type="dxa"/>
            <w:vAlign w:val="center"/>
          </w:tcPr>
          <w:p>
            <w:pPr>
              <w:pStyle w:val="12"/>
            </w:pPr>
            <w:r>
              <w:t>≥100%</w:t>
            </w:r>
          </w:p>
        </w:tc>
        <w:tc>
          <w:tcPr>
            <w:tcW w:w="1276"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危房改造补贴标准</w:t>
            </w:r>
          </w:p>
        </w:tc>
        <w:tc>
          <w:tcPr>
            <w:tcW w:w="5386" w:type="dxa"/>
            <w:vAlign w:val="center"/>
          </w:tcPr>
          <w:p>
            <w:pPr>
              <w:pStyle w:val="12"/>
            </w:pPr>
            <w:r>
              <w:t>危房改造户改造资金补贴标准</w:t>
            </w:r>
          </w:p>
        </w:tc>
        <w:tc>
          <w:tcPr>
            <w:tcW w:w="2268" w:type="dxa"/>
            <w:vAlign w:val="center"/>
          </w:tcPr>
          <w:p>
            <w:pPr>
              <w:pStyle w:val="12"/>
            </w:pPr>
            <w:r>
              <w:t>≤3.4万元</w:t>
            </w:r>
          </w:p>
        </w:tc>
        <w:tc>
          <w:tcPr>
            <w:tcW w:w="1276"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≥90%</w:t>
            </w:r>
          </w:p>
        </w:tc>
        <w:tc>
          <w:tcPr>
            <w:tcW w:w="1276"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改造资金发放率</w:t>
            </w:r>
          </w:p>
        </w:tc>
        <w:tc>
          <w:tcPr>
            <w:tcW w:w="5386" w:type="dxa"/>
            <w:vAlign w:val="center"/>
          </w:tcPr>
          <w:p>
            <w:pPr>
              <w:pStyle w:val="12"/>
            </w:pPr>
            <w:r>
              <w:t>危房改造资金发放数量占应发放总量的比率</w:t>
            </w:r>
          </w:p>
        </w:tc>
        <w:tc>
          <w:tcPr>
            <w:tcW w:w="2268" w:type="dxa"/>
            <w:vAlign w:val="center"/>
          </w:tcPr>
          <w:p>
            <w:pPr>
              <w:pStyle w:val="12"/>
            </w:pPr>
            <w:r>
              <w:t>≥100%</w:t>
            </w:r>
          </w:p>
        </w:tc>
        <w:tc>
          <w:tcPr>
            <w:tcW w:w="1276"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对区域生态改善</w:t>
            </w:r>
          </w:p>
        </w:tc>
        <w:tc>
          <w:tcPr>
            <w:tcW w:w="5386" w:type="dxa"/>
            <w:vAlign w:val="center"/>
          </w:tcPr>
          <w:p>
            <w:pPr>
              <w:pStyle w:val="12"/>
            </w:pPr>
            <w:r>
              <w:t>对区域生态改善</w:t>
            </w:r>
          </w:p>
        </w:tc>
        <w:tc>
          <w:tcPr>
            <w:tcW w:w="2268" w:type="dxa"/>
            <w:vAlign w:val="center"/>
          </w:tcPr>
          <w:p>
            <w:pPr>
              <w:pStyle w:val="12"/>
            </w:pPr>
            <w:r>
              <w:t>无</w:t>
            </w:r>
          </w:p>
        </w:tc>
        <w:tc>
          <w:tcPr>
            <w:tcW w:w="1276"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w:t>
            </w:r>
          </w:p>
        </w:tc>
        <w:tc>
          <w:tcPr>
            <w:tcW w:w="5386" w:type="dxa"/>
            <w:vAlign w:val="center"/>
          </w:tcPr>
          <w:p>
            <w:pPr>
              <w:pStyle w:val="12"/>
            </w:pPr>
            <w:r>
              <w:t>项目建成效果</w:t>
            </w:r>
          </w:p>
        </w:tc>
        <w:tc>
          <w:tcPr>
            <w:tcW w:w="2268" w:type="dxa"/>
            <w:vAlign w:val="center"/>
          </w:tcPr>
          <w:p>
            <w:pPr>
              <w:pStyle w:val="12"/>
            </w:pPr>
            <w:r>
              <w:t>保证住房安全</w:t>
            </w:r>
          </w:p>
        </w:tc>
        <w:tc>
          <w:tcPr>
            <w:tcW w:w="1276"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《无极县2021年农村危房改造实施方案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2、2024年县城办运转经费绩效目标表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13013024P00000210205W</w:t>
            </w:r>
          </w:p>
        </w:tc>
        <w:tc>
          <w:tcPr>
            <w:tcW w:w="2835" w:type="dxa"/>
            <w:vAlign w:val="center"/>
          </w:tcPr>
          <w:p>
            <w:pPr>
              <w:pStyle w:val="10"/>
            </w:pPr>
            <w:r>
              <w:t>项目名称</w:t>
            </w:r>
          </w:p>
        </w:tc>
        <w:tc>
          <w:tcPr>
            <w:tcW w:w="6094" w:type="dxa"/>
            <w:gridSpan w:val="3"/>
            <w:vAlign w:val="center"/>
          </w:tcPr>
          <w:p>
            <w:pPr>
              <w:pStyle w:val="12"/>
            </w:pPr>
            <w:r>
              <w:t>2024年县城办运转经费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2024年县城办运转经费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25.00</w:t>
            </w:r>
          </w:p>
        </w:tc>
        <w:tc>
          <w:tcPr>
            <w:tcW w:w="2835" w:type="dxa"/>
            <w:vAlign w:val="center"/>
          </w:tcPr>
          <w:p>
            <w:pPr>
              <w:pStyle w:val="13"/>
              <w:ind w:firstLine="0" w:firstLineChars="0"/>
            </w:pPr>
            <w:r>
              <w:rPr>
                <w:rFonts w:hint="eastAsia"/>
                <w:lang w:val="en-US" w:eastAsia="zh-CN"/>
              </w:rPr>
              <w:t>50.00</w:t>
            </w:r>
          </w:p>
        </w:tc>
        <w:tc>
          <w:tcPr>
            <w:tcW w:w="2551" w:type="dxa"/>
            <w:vAlign w:val="center"/>
          </w:tcPr>
          <w:p>
            <w:pPr>
              <w:pStyle w:val="13"/>
              <w:ind w:firstLine="0" w:firstLineChars="0"/>
            </w:pPr>
            <w:r>
              <w:rPr>
                <w:rFonts w:hint="eastAsia"/>
                <w:lang w:val="en-US" w:eastAsia="zh-CN"/>
              </w:rPr>
              <w:t>75.00</w:t>
            </w:r>
          </w:p>
        </w:tc>
        <w:tc>
          <w:tcPr>
            <w:tcW w:w="3543" w:type="dxa"/>
            <w:gridSpan w:val="2"/>
            <w:vAlign w:val="center"/>
          </w:tcPr>
          <w:p>
            <w:pPr>
              <w:pStyle w:val="13"/>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1.县城办运转经费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依据合同协议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正常使用率</w:t>
            </w:r>
          </w:p>
        </w:tc>
        <w:tc>
          <w:tcPr>
            <w:tcW w:w="5386" w:type="dxa"/>
            <w:vAlign w:val="center"/>
          </w:tcPr>
          <w:p>
            <w:pPr>
              <w:pStyle w:val="12"/>
            </w:pPr>
            <w:r>
              <w:t>正常使用率</w:t>
            </w:r>
          </w:p>
        </w:tc>
        <w:tc>
          <w:tcPr>
            <w:tcW w:w="2268" w:type="dxa"/>
            <w:vAlign w:val="center"/>
          </w:tcPr>
          <w:p>
            <w:pPr>
              <w:pStyle w:val="12"/>
            </w:pPr>
            <w:r>
              <w:t>≤100%</w:t>
            </w:r>
          </w:p>
        </w:tc>
        <w:tc>
          <w:tcPr>
            <w:tcW w:w="1276" w:type="dxa"/>
            <w:vAlign w:val="center"/>
          </w:tcPr>
          <w:p>
            <w:pPr>
              <w:pStyle w:val="12"/>
            </w:pPr>
            <w:r>
              <w:t>依据合同协议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完工及时率</w:t>
            </w:r>
          </w:p>
        </w:tc>
        <w:tc>
          <w:tcPr>
            <w:tcW w:w="2268" w:type="dxa"/>
            <w:vAlign w:val="center"/>
          </w:tcPr>
          <w:p>
            <w:pPr>
              <w:pStyle w:val="12"/>
            </w:pPr>
            <w:r>
              <w:t>&lt;100%</w:t>
            </w:r>
          </w:p>
        </w:tc>
        <w:tc>
          <w:tcPr>
            <w:tcW w:w="1276" w:type="dxa"/>
            <w:vAlign w:val="center"/>
          </w:tcPr>
          <w:p>
            <w:pPr>
              <w:pStyle w:val="12"/>
            </w:pPr>
            <w:r>
              <w:t>依据合同协议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30万元</w:t>
            </w:r>
          </w:p>
        </w:tc>
        <w:tc>
          <w:tcPr>
            <w:tcW w:w="1276" w:type="dxa"/>
            <w:vAlign w:val="center"/>
          </w:tcPr>
          <w:p>
            <w:pPr>
              <w:pStyle w:val="12"/>
            </w:pPr>
            <w:r>
              <w:t>依据合同协议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≥98%</w:t>
            </w:r>
          </w:p>
        </w:tc>
        <w:tc>
          <w:tcPr>
            <w:tcW w:w="1276" w:type="dxa"/>
            <w:vAlign w:val="center"/>
          </w:tcPr>
          <w:p>
            <w:pPr>
              <w:pStyle w:val="12"/>
            </w:pPr>
            <w:r>
              <w:t>依据合同协议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&lt;100%</w:t>
            </w:r>
          </w:p>
        </w:tc>
        <w:tc>
          <w:tcPr>
            <w:tcW w:w="1276" w:type="dxa"/>
            <w:vAlign w:val="center"/>
          </w:tcPr>
          <w:p>
            <w:pPr>
              <w:pStyle w:val="12"/>
            </w:pPr>
            <w:r>
              <w:t>依据合同协议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环保节能</w:t>
            </w:r>
          </w:p>
        </w:tc>
        <w:tc>
          <w:tcPr>
            <w:tcW w:w="5386" w:type="dxa"/>
            <w:vAlign w:val="center"/>
          </w:tcPr>
          <w:p>
            <w:pPr>
              <w:pStyle w:val="12"/>
            </w:pPr>
            <w:r>
              <w:t>环保节能</w:t>
            </w:r>
          </w:p>
        </w:tc>
        <w:tc>
          <w:tcPr>
            <w:tcW w:w="2268" w:type="dxa"/>
            <w:vAlign w:val="center"/>
          </w:tcPr>
          <w:p>
            <w:pPr>
              <w:pStyle w:val="12"/>
            </w:pPr>
            <w:r>
              <w:t>提升周边环境</w:t>
            </w:r>
          </w:p>
        </w:tc>
        <w:tc>
          <w:tcPr>
            <w:tcW w:w="1276" w:type="dxa"/>
            <w:vAlign w:val="center"/>
          </w:tcPr>
          <w:p>
            <w:pPr>
              <w:pStyle w:val="12"/>
            </w:pPr>
            <w:r>
              <w:t>依据合同协议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项目发挥作用情况</w:t>
            </w:r>
          </w:p>
        </w:tc>
        <w:tc>
          <w:tcPr>
            <w:tcW w:w="5386" w:type="dxa"/>
            <w:vAlign w:val="center"/>
          </w:tcPr>
          <w:p>
            <w:pPr>
              <w:pStyle w:val="12"/>
            </w:pPr>
            <w:r>
              <w:t>项目发挥作用情况</w:t>
            </w:r>
          </w:p>
        </w:tc>
        <w:tc>
          <w:tcPr>
            <w:tcW w:w="2268" w:type="dxa"/>
            <w:vAlign w:val="center"/>
          </w:tcPr>
          <w:p>
            <w:pPr>
              <w:pStyle w:val="12"/>
            </w:pPr>
            <w:r>
              <w:t>居住环境得到改善</w:t>
            </w:r>
          </w:p>
        </w:tc>
        <w:tc>
          <w:tcPr>
            <w:tcW w:w="1276" w:type="dxa"/>
            <w:vAlign w:val="center"/>
          </w:tcPr>
          <w:p>
            <w:pPr>
              <w:pStyle w:val="12"/>
            </w:pPr>
            <w:r>
              <w:t>依据合同协议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依据合同协议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≥98%</w:t>
            </w:r>
          </w:p>
        </w:tc>
        <w:tc>
          <w:tcPr>
            <w:tcW w:w="1276" w:type="dxa"/>
            <w:vAlign w:val="center"/>
          </w:tcPr>
          <w:p>
            <w:pPr>
              <w:pStyle w:val="12"/>
            </w:pPr>
            <w:r>
              <w:t>依据合同协议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≥98%</w:t>
            </w:r>
          </w:p>
        </w:tc>
        <w:tc>
          <w:tcPr>
            <w:tcW w:w="1276" w:type="dxa"/>
            <w:vAlign w:val="center"/>
          </w:tcPr>
          <w:p>
            <w:pPr>
              <w:pStyle w:val="12"/>
            </w:pPr>
            <w:r>
              <w:t>依据合同协议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3、2024年中央财政农村危房改造补助资金绩效目标表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13013024P000002101305</w:t>
            </w:r>
          </w:p>
        </w:tc>
        <w:tc>
          <w:tcPr>
            <w:tcW w:w="2835" w:type="dxa"/>
            <w:vAlign w:val="center"/>
          </w:tcPr>
          <w:p>
            <w:pPr>
              <w:pStyle w:val="10"/>
            </w:pPr>
            <w:r>
              <w:t>项目名称</w:t>
            </w:r>
          </w:p>
        </w:tc>
        <w:tc>
          <w:tcPr>
            <w:tcW w:w="6094" w:type="dxa"/>
            <w:gridSpan w:val="3"/>
            <w:vAlign w:val="center"/>
          </w:tcPr>
          <w:p>
            <w:pPr>
              <w:pStyle w:val="12"/>
            </w:pPr>
            <w:r>
              <w:t>2024年中央财政农村危房改造补助资金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10.10</w:t>
            </w:r>
          </w:p>
        </w:tc>
        <w:tc>
          <w:tcPr>
            <w:tcW w:w="2835" w:type="dxa"/>
            <w:vAlign w:val="center"/>
          </w:tcPr>
          <w:p>
            <w:pPr>
              <w:pStyle w:val="10"/>
            </w:pPr>
            <w:r>
              <w:t>其中：财政    资金</w:t>
            </w:r>
          </w:p>
        </w:tc>
        <w:tc>
          <w:tcPr>
            <w:tcW w:w="2551" w:type="dxa"/>
            <w:vAlign w:val="center"/>
          </w:tcPr>
          <w:p>
            <w:pPr>
              <w:pStyle w:val="12"/>
            </w:pPr>
            <w:r>
              <w:t>10.10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危房改造资金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25.00</w:t>
            </w:r>
          </w:p>
        </w:tc>
        <w:tc>
          <w:tcPr>
            <w:tcW w:w="2835" w:type="dxa"/>
            <w:vAlign w:val="center"/>
          </w:tcPr>
          <w:p>
            <w:pPr>
              <w:pStyle w:val="13"/>
              <w:ind w:firstLine="0" w:firstLineChars="0"/>
            </w:pPr>
            <w:r>
              <w:rPr>
                <w:rFonts w:hint="eastAsia"/>
                <w:lang w:val="en-US" w:eastAsia="zh-CN"/>
              </w:rPr>
              <w:t>50.00</w:t>
            </w:r>
          </w:p>
        </w:tc>
        <w:tc>
          <w:tcPr>
            <w:tcW w:w="2551" w:type="dxa"/>
            <w:vAlign w:val="center"/>
          </w:tcPr>
          <w:p>
            <w:pPr>
              <w:pStyle w:val="13"/>
              <w:ind w:firstLine="0" w:firstLineChars="0"/>
            </w:pPr>
            <w:r>
              <w:rPr>
                <w:rFonts w:hint="eastAsia"/>
                <w:lang w:val="en-US" w:eastAsia="zh-CN"/>
              </w:rPr>
              <w:t>75.00</w:t>
            </w:r>
          </w:p>
        </w:tc>
        <w:tc>
          <w:tcPr>
            <w:tcW w:w="3543" w:type="dxa"/>
            <w:gridSpan w:val="2"/>
            <w:vAlign w:val="center"/>
          </w:tcPr>
          <w:p>
            <w:pPr>
              <w:pStyle w:val="13"/>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1.危房改造资金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危房改造覆盖率</w:t>
            </w:r>
          </w:p>
        </w:tc>
        <w:tc>
          <w:tcPr>
            <w:tcW w:w="5386" w:type="dxa"/>
            <w:vAlign w:val="center"/>
          </w:tcPr>
          <w:p>
            <w:pPr>
              <w:pStyle w:val="12"/>
            </w:pPr>
            <w:r>
              <w:t>危房改造户数占农村应改造危房总量的比率</w:t>
            </w:r>
          </w:p>
        </w:tc>
        <w:tc>
          <w:tcPr>
            <w:tcW w:w="2268" w:type="dxa"/>
            <w:vAlign w:val="center"/>
          </w:tcPr>
          <w:p>
            <w:pPr>
              <w:pStyle w:val="12"/>
            </w:pPr>
            <w:r>
              <w:t>≥90%</w:t>
            </w:r>
          </w:p>
        </w:tc>
        <w:tc>
          <w:tcPr>
            <w:tcW w:w="1276"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危房改造验收合格率</w:t>
            </w:r>
          </w:p>
        </w:tc>
        <w:tc>
          <w:tcPr>
            <w:tcW w:w="5386" w:type="dxa"/>
            <w:vAlign w:val="center"/>
          </w:tcPr>
          <w:p>
            <w:pPr>
              <w:pStyle w:val="12"/>
            </w:pPr>
            <w:r>
              <w:t>危房改造验收合格数量占总改造数量的比率</w:t>
            </w:r>
          </w:p>
        </w:tc>
        <w:tc>
          <w:tcPr>
            <w:tcW w:w="2268" w:type="dxa"/>
            <w:vAlign w:val="center"/>
          </w:tcPr>
          <w:p>
            <w:pPr>
              <w:pStyle w:val="12"/>
            </w:pPr>
            <w:r>
              <w:t>≥100%</w:t>
            </w:r>
          </w:p>
        </w:tc>
        <w:tc>
          <w:tcPr>
            <w:tcW w:w="1276"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危房改造完成率</w:t>
            </w:r>
          </w:p>
        </w:tc>
        <w:tc>
          <w:tcPr>
            <w:tcW w:w="5386" w:type="dxa"/>
            <w:vAlign w:val="center"/>
          </w:tcPr>
          <w:p>
            <w:pPr>
              <w:pStyle w:val="12"/>
            </w:pPr>
            <w:r>
              <w:t>当年农村危房改造完成情况</w:t>
            </w:r>
          </w:p>
        </w:tc>
        <w:tc>
          <w:tcPr>
            <w:tcW w:w="2268" w:type="dxa"/>
            <w:vAlign w:val="center"/>
          </w:tcPr>
          <w:p>
            <w:pPr>
              <w:pStyle w:val="12"/>
            </w:pPr>
            <w:r>
              <w:t>≥100%</w:t>
            </w:r>
          </w:p>
        </w:tc>
        <w:tc>
          <w:tcPr>
            <w:tcW w:w="1276"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危房改造补贴标准</w:t>
            </w:r>
          </w:p>
        </w:tc>
        <w:tc>
          <w:tcPr>
            <w:tcW w:w="5386" w:type="dxa"/>
            <w:vAlign w:val="center"/>
          </w:tcPr>
          <w:p>
            <w:pPr>
              <w:pStyle w:val="12"/>
            </w:pPr>
            <w:r>
              <w:t>危房改造户改造资金补贴标准</w:t>
            </w:r>
          </w:p>
        </w:tc>
        <w:tc>
          <w:tcPr>
            <w:tcW w:w="2268" w:type="dxa"/>
            <w:vAlign w:val="center"/>
          </w:tcPr>
          <w:p>
            <w:pPr>
              <w:pStyle w:val="12"/>
            </w:pPr>
            <w:r>
              <w:t>≤10.1万元</w:t>
            </w:r>
          </w:p>
        </w:tc>
        <w:tc>
          <w:tcPr>
            <w:tcW w:w="1276"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≥90%</w:t>
            </w:r>
          </w:p>
        </w:tc>
        <w:tc>
          <w:tcPr>
            <w:tcW w:w="1276"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改造资金发放率</w:t>
            </w:r>
          </w:p>
        </w:tc>
        <w:tc>
          <w:tcPr>
            <w:tcW w:w="5386" w:type="dxa"/>
            <w:vAlign w:val="center"/>
          </w:tcPr>
          <w:p>
            <w:pPr>
              <w:pStyle w:val="12"/>
            </w:pPr>
            <w:r>
              <w:t>危房改造资金发放数量占应发放总量的比率</w:t>
            </w:r>
          </w:p>
        </w:tc>
        <w:tc>
          <w:tcPr>
            <w:tcW w:w="2268" w:type="dxa"/>
            <w:vAlign w:val="center"/>
          </w:tcPr>
          <w:p>
            <w:pPr>
              <w:pStyle w:val="12"/>
            </w:pPr>
            <w:r>
              <w:t>≥100%</w:t>
            </w:r>
          </w:p>
        </w:tc>
        <w:tc>
          <w:tcPr>
            <w:tcW w:w="1276"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对区域生态改善</w:t>
            </w:r>
          </w:p>
        </w:tc>
        <w:tc>
          <w:tcPr>
            <w:tcW w:w="5386" w:type="dxa"/>
            <w:vAlign w:val="center"/>
          </w:tcPr>
          <w:p>
            <w:pPr>
              <w:pStyle w:val="12"/>
            </w:pPr>
            <w:r>
              <w:t>对区域生态改善</w:t>
            </w:r>
          </w:p>
        </w:tc>
        <w:tc>
          <w:tcPr>
            <w:tcW w:w="2268" w:type="dxa"/>
            <w:vAlign w:val="center"/>
          </w:tcPr>
          <w:p>
            <w:pPr>
              <w:pStyle w:val="12"/>
            </w:pPr>
            <w:r>
              <w:t>无</w:t>
            </w:r>
          </w:p>
        </w:tc>
        <w:tc>
          <w:tcPr>
            <w:tcW w:w="1276"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w:t>
            </w:r>
          </w:p>
        </w:tc>
        <w:tc>
          <w:tcPr>
            <w:tcW w:w="5386" w:type="dxa"/>
            <w:vAlign w:val="center"/>
          </w:tcPr>
          <w:p>
            <w:pPr>
              <w:pStyle w:val="12"/>
            </w:pPr>
            <w:r>
              <w:t>项目建成效果</w:t>
            </w:r>
          </w:p>
        </w:tc>
        <w:tc>
          <w:tcPr>
            <w:tcW w:w="2268" w:type="dxa"/>
            <w:vAlign w:val="center"/>
          </w:tcPr>
          <w:p>
            <w:pPr>
              <w:pStyle w:val="12"/>
            </w:pPr>
            <w:r>
              <w:t>保证住房安全</w:t>
            </w:r>
          </w:p>
        </w:tc>
        <w:tc>
          <w:tcPr>
            <w:tcW w:w="1276" w:type="dxa"/>
            <w:vAlign w:val="center"/>
          </w:tcPr>
          <w:p>
            <w:pPr>
              <w:pStyle w:val="12"/>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《无极县2021年农村危房改造实施方案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4、城市体检社会满意度调查和信息平台建设资金绩效目标表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13013024P00000210194T</w:t>
            </w:r>
          </w:p>
        </w:tc>
        <w:tc>
          <w:tcPr>
            <w:tcW w:w="2835" w:type="dxa"/>
            <w:vAlign w:val="center"/>
          </w:tcPr>
          <w:p>
            <w:pPr>
              <w:pStyle w:val="10"/>
            </w:pPr>
            <w:r>
              <w:t>项目名称</w:t>
            </w:r>
          </w:p>
        </w:tc>
        <w:tc>
          <w:tcPr>
            <w:tcW w:w="6094" w:type="dxa"/>
            <w:gridSpan w:val="3"/>
            <w:vAlign w:val="center"/>
          </w:tcPr>
          <w:p>
            <w:pPr>
              <w:pStyle w:val="12"/>
            </w:pPr>
            <w:r>
              <w:t>城市体检社会满意度调查和信息平台建设资金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城市体检社会满意度调查和信息平台建设资金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25.00</w:t>
            </w:r>
          </w:p>
        </w:tc>
        <w:tc>
          <w:tcPr>
            <w:tcW w:w="2835" w:type="dxa"/>
            <w:vAlign w:val="center"/>
          </w:tcPr>
          <w:p>
            <w:pPr>
              <w:pStyle w:val="13"/>
              <w:ind w:firstLine="0" w:firstLineChars="0"/>
            </w:pPr>
            <w:r>
              <w:rPr>
                <w:rFonts w:hint="eastAsia"/>
                <w:lang w:val="en-US" w:eastAsia="zh-CN"/>
              </w:rPr>
              <w:t>50.00</w:t>
            </w:r>
          </w:p>
        </w:tc>
        <w:tc>
          <w:tcPr>
            <w:tcW w:w="2551" w:type="dxa"/>
            <w:vAlign w:val="center"/>
          </w:tcPr>
          <w:p>
            <w:pPr>
              <w:pStyle w:val="13"/>
              <w:ind w:firstLine="0" w:firstLineChars="0"/>
            </w:pPr>
            <w:r>
              <w:rPr>
                <w:rFonts w:hint="eastAsia"/>
                <w:lang w:val="en-US" w:eastAsia="zh-CN"/>
              </w:rPr>
              <w:t>75.00</w:t>
            </w:r>
          </w:p>
        </w:tc>
        <w:tc>
          <w:tcPr>
            <w:tcW w:w="3543" w:type="dxa"/>
            <w:gridSpan w:val="2"/>
            <w:vAlign w:val="center"/>
          </w:tcPr>
          <w:p>
            <w:pPr>
              <w:pStyle w:val="13"/>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1.城市体检社会满意度调查和信息平台建设资金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宣传活动数量</w:t>
            </w:r>
          </w:p>
        </w:tc>
        <w:tc>
          <w:tcPr>
            <w:tcW w:w="5386" w:type="dxa"/>
            <w:vAlign w:val="center"/>
          </w:tcPr>
          <w:p>
            <w:pPr>
              <w:pStyle w:val="12"/>
            </w:pPr>
            <w:r>
              <w:t>宣传活动数量</w:t>
            </w:r>
          </w:p>
        </w:tc>
        <w:tc>
          <w:tcPr>
            <w:tcW w:w="2268" w:type="dxa"/>
            <w:vAlign w:val="center"/>
          </w:tcPr>
          <w:p>
            <w:pPr>
              <w:pStyle w:val="12"/>
            </w:pPr>
            <w:r>
              <w:t>≥2次</w:t>
            </w:r>
          </w:p>
        </w:tc>
        <w:tc>
          <w:tcPr>
            <w:tcW w:w="1276" w:type="dxa"/>
            <w:vAlign w:val="center"/>
          </w:tcPr>
          <w:p>
            <w:pPr>
              <w:pStyle w:val="12"/>
            </w:pPr>
            <w:r>
              <w:t>石县指办（2023）6号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评审通过率</w:t>
            </w:r>
          </w:p>
        </w:tc>
        <w:tc>
          <w:tcPr>
            <w:tcW w:w="5386" w:type="dxa"/>
            <w:vAlign w:val="center"/>
          </w:tcPr>
          <w:p>
            <w:pPr>
              <w:pStyle w:val="12"/>
            </w:pPr>
            <w:r>
              <w:t>评审通过率</w:t>
            </w:r>
          </w:p>
        </w:tc>
        <w:tc>
          <w:tcPr>
            <w:tcW w:w="2268" w:type="dxa"/>
            <w:vAlign w:val="center"/>
          </w:tcPr>
          <w:p>
            <w:pPr>
              <w:pStyle w:val="12"/>
            </w:pPr>
            <w:r>
              <w:t>≥100%</w:t>
            </w:r>
          </w:p>
        </w:tc>
        <w:tc>
          <w:tcPr>
            <w:tcW w:w="1276" w:type="dxa"/>
            <w:vAlign w:val="center"/>
          </w:tcPr>
          <w:p>
            <w:pPr>
              <w:pStyle w:val="12"/>
            </w:pPr>
            <w:r>
              <w:t>石县指办（2023）6号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石县指办（2023）6号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全年预算资金完成率</w:t>
            </w:r>
          </w:p>
        </w:tc>
        <w:tc>
          <w:tcPr>
            <w:tcW w:w="5386" w:type="dxa"/>
            <w:vAlign w:val="center"/>
          </w:tcPr>
          <w:p>
            <w:pPr>
              <w:pStyle w:val="12"/>
            </w:pPr>
            <w:r>
              <w:t>全年预算资金完成率</w:t>
            </w:r>
          </w:p>
        </w:tc>
        <w:tc>
          <w:tcPr>
            <w:tcW w:w="2268" w:type="dxa"/>
            <w:vAlign w:val="center"/>
          </w:tcPr>
          <w:p>
            <w:pPr>
              <w:pStyle w:val="12"/>
            </w:pPr>
            <w:r>
              <w:t>60万元</w:t>
            </w:r>
          </w:p>
        </w:tc>
        <w:tc>
          <w:tcPr>
            <w:tcW w:w="1276" w:type="dxa"/>
            <w:vAlign w:val="center"/>
          </w:tcPr>
          <w:p>
            <w:pPr>
              <w:pStyle w:val="12"/>
            </w:pPr>
            <w:r>
              <w:t>石县指办（2023）6号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≥98%</w:t>
            </w:r>
          </w:p>
        </w:tc>
        <w:tc>
          <w:tcPr>
            <w:tcW w:w="1276" w:type="dxa"/>
            <w:vAlign w:val="center"/>
          </w:tcPr>
          <w:p>
            <w:pPr>
              <w:pStyle w:val="12"/>
            </w:pPr>
            <w:r>
              <w:t>石县指办（2023）6号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持续发挥作用期限</w:t>
            </w:r>
          </w:p>
        </w:tc>
        <w:tc>
          <w:tcPr>
            <w:tcW w:w="5386" w:type="dxa"/>
            <w:vAlign w:val="center"/>
          </w:tcPr>
          <w:p>
            <w:pPr>
              <w:pStyle w:val="12"/>
            </w:pPr>
            <w:r>
              <w:t>持续发挥作用期限</w:t>
            </w:r>
          </w:p>
        </w:tc>
        <w:tc>
          <w:tcPr>
            <w:tcW w:w="2268" w:type="dxa"/>
            <w:vAlign w:val="center"/>
          </w:tcPr>
          <w:p>
            <w:pPr>
              <w:pStyle w:val="12"/>
            </w:pPr>
            <w:r>
              <w:t>长远发挥作用</w:t>
            </w:r>
          </w:p>
        </w:tc>
        <w:tc>
          <w:tcPr>
            <w:tcW w:w="1276" w:type="dxa"/>
            <w:vAlign w:val="center"/>
          </w:tcPr>
          <w:p>
            <w:pPr>
              <w:pStyle w:val="12"/>
            </w:pPr>
            <w:r>
              <w:t>石县指办（2023）6号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提升居民生态环境质量</w:t>
            </w:r>
          </w:p>
        </w:tc>
        <w:tc>
          <w:tcPr>
            <w:tcW w:w="1276" w:type="dxa"/>
            <w:vAlign w:val="center"/>
          </w:tcPr>
          <w:p>
            <w:pPr>
              <w:pStyle w:val="12"/>
            </w:pPr>
            <w:r>
              <w:t>石县指办（2023）6号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改善生活环境</w:t>
            </w:r>
          </w:p>
        </w:tc>
        <w:tc>
          <w:tcPr>
            <w:tcW w:w="5386" w:type="dxa"/>
            <w:vAlign w:val="center"/>
          </w:tcPr>
          <w:p>
            <w:pPr>
              <w:pStyle w:val="12"/>
            </w:pPr>
            <w:r>
              <w:t>改善生活环境</w:t>
            </w:r>
          </w:p>
        </w:tc>
        <w:tc>
          <w:tcPr>
            <w:tcW w:w="2268" w:type="dxa"/>
            <w:vAlign w:val="center"/>
          </w:tcPr>
          <w:p>
            <w:pPr>
              <w:pStyle w:val="12"/>
            </w:pPr>
            <w:r>
              <w:t>修缮小区建筑配套设施</w:t>
            </w:r>
          </w:p>
        </w:tc>
        <w:tc>
          <w:tcPr>
            <w:tcW w:w="1276" w:type="dxa"/>
            <w:vAlign w:val="center"/>
          </w:tcPr>
          <w:p>
            <w:pPr>
              <w:pStyle w:val="12"/>
            </w:pPr>
            <w:r>
              <w:t>石县指办（2023）6号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≥96%</w:t>
            </w:r>
          </w:p>
        </w:tc>
        <w:tc>
          <w:tcPr>
            <w:tcW w:w="1276" w:type="dxa"/>
            <w:vAlign w:val="center"/>
          </w:tcPr>
          <w:p>
            <w:pPr>
              <w:pStyle w:val="12"/>
            </w:pPr>
            <w:r>
              <w:t>石县指办（2023）6号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被调查满意人数占总人数比例</w:t>
            </w:r>
          </w:p>
        </w:tc>
        <w:tc>
          <w:tcPr>
            <w:tcW w:w="2268" w:type="dxa"/>
            <w:vAlign w:val="center"/>
          </w:tcPr>
          <w:p>
            <w:pPr>
              <w:pStyle w:val="12"/>
            </w:pPr>
            <w:r>
              <w:t>较满意</w:t>
            </w:r>
          </w:p>
        </w:tc>
        <w:tc>
          <w:tcPr>
            <w:tcW w:w="1276" w:type="dxa"/>
            <w:vAlign w:val="center"/>
          </w:tcPr>
          <w:p>
            <w:pPr>
              <w:pStyle w:val="12"/>
            </w:pPr>
            <w:r>
              <w:t>石县指办（2023）6号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被调查满意人数占总人数比例</w:t>
            </w:r>
          </w:p>
        </w:tc>
        <w:tc>
          <w:tcPr>
            <w:tcW w:w="2268" w:type="dxa"/>
            <w:vAlign w:val="center"/>
          </w:tcPr>
          <w:p>
            <w:pPr>
              <w:pStyle w:val="12"/>
            </w:pPr>
            <w:r>
              <w:t>较满意</w:t>
            </w:r>
          </w:p>
        </w:tc>
        <w:tc>
          <w:tcPr>
            <w:tcW w:w="1276" w:type="dxa"/>
            <w:vAlign w:val="center"/>
          </w:tcPr>
          <w:p>
            <w:pPr>
              <w:pStyle w:val="12"/>
            </w:pPr>
            <w:r>
              <w:t>石县指办（2023）6号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无极县住房和城乡建设局本级上年末固定资产金额为563.68万元（详见下表）。本年度拟购置固定资产总额为0.00万元，已按要求列入政府采购预算，详见政府采购预算表。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563.68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4600</w:t>
            </w:r>
          </w:p>
        </w:tc>
        <w:tc>
          <w:tcPr>
            <w:tcW w:w="2835" w:type="dxa"/>
            <w:vAlign w:val="center"/>
          </w:tcPr>
          <w:p>
            <w:pPr>
              <w:pStyle w:val="11"/>
            </w:pPr>
            <w:r>
              <w:t>259.06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8</w:t>
            </w:r>
          </w:p>
        </w:tc>
        <w:tc>
          <w:tcPr>
            <w:tcW w:w="2835" w:type="dxa"/>
            <w:vAlign w:val="center"/>
          </w:tcPr>
          <w:p>
            <w:pPr>
              <w:pStyle w:val="11"/>
            </w:pPr>
            <w:r>
              <w:t>63.90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827</w:t>
            </w:r>
          </w:p>
        </w:tc>
        <w:tc>
          <w:tcPr>
            <w:tcW w:w="2835" w:type="dxa"/>
            <w:vAlign w:val="center"/>
          </w:tcPr>
          <w:p>
            <w:pPr>
              <w:pStyle w:val="11"/>
            </w:pPr>
            <w:r>
              <w:t>240.72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二、无极县建筑工程质量监督站收支预算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200.00</w:t>
            </w:r>
          </w:p>
        </w:tc>
        <w:tc>
          <w:tcPr>
            <w:tcW w:w="4535" w:type="dxa"/>
            <w:vAlign w:val="center"/>
          </w:tcPr>
          <w:p>
            <w:pPr>
              <w:pStyle w:val="14"/>
            </w:pPr>
            <w:r>
              <w:t>本年支出合计</w:t>
            </w:r>
          </w:p>
        </w:tc>
        <w:tc>
          <w:tcPr>
            <w:tcW w:w="2126" w:type="dxa"/>
            <w:vAlign w:val="center"/>
          </w:tcPr>
          <w:p>
            <w:pPr>
              <w:pStyle w:val="15"/>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200.00</w:t>
            </w:r>
          </w:p>
        </w:tc>
        <w:tc>
          <w:tcPr>
            <w:tcW w:w="4535" w:type="dxa"/>
            <w:vAlign w:val="center"/>
          </w:tcPr>
          <w:p>
            <w:pPr>
              <w:pStyle w:val="14"/>
            </w:pPr>
            <w:r>
              <w:t>支出总计</w:t>
            </w:r>
          </w:p>
        </w:tc>
        <w:tc>
          <w:tcPr>
            <w:tcW w:w="2126" w:type="dxa"/>
            <w:vAlign w:val="center"/>
          </w:tcPr>
          <w:p>
            <w:pPr>
              <w:pStyle w:val="15"/>
            </w:pPr>
            <w:r>
              <w:t>200.00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200.00</w:t>
            </w:r>
          </w:p>
        </w:tc>
        <w:tc>
          <w:tcPr>
            <w:tcW w:w="1134" w:type="dxa"/>
            <w:vAlign w:val="center"/>
          </w:tcPr>
          <w:p>
            <w:pPr>
              <w:pStyle w:val="15"/>
            </w:pPr>
            <w:r>
              <w:t>200.00</w:t>
            </w:r>
          </w:p>
        </w:tc>
        <w:tc>
          <w:tcPr>
            <w:tcW w:w="1134" w:type="dxa"/>
            <w:vAlign w:val="center"/>
          </w:tcPr>
          <w:p>
            <w:pPr>
              <w:pStyle w:val="15"/>
            </w:pPr>
            <w:r>
              <w:t>200.00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21206</w:t>
            </w:r>
          </w:p>
        </w:tc>
        <w:tc>
          <w:tcPr>
            <w:tcW w:w="1559" w:type="dxa"/>
            <w:vAlign w:val="center"/>
          </w:tcPr>
          <w:p>
            <w:pPr>
              <w:pStyle w:val="12"/>
            </w:pPr>
            <w:r>
              <w:t>建设市场管理与监督</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2120601</w:t>
            </w:r>
          </w:p>
        </w:tc>
        <w:tc>
          <w:tcPr>
            <w:tcW w:w="1559" w:type="dxa"/>
            <w:vAlign w:val="center"/>
          </w:tcPr>
          <w:p>
            <w:pPr>
              <w:pStyle w:val="12"/>
            </w:pPr>
            <w:r>
              <w:t>建设市场管理与监督</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200.00</w:t>
            </w:r>
          </w:p>
        </w:tc>
        <w:tc>
          <w:tcPr>
            <w:tcW w:w="1361" w:type="dxa"/>
            <w:vAlign w:val="center"/>
          </w:tcPr>
          <w:p>
            <w:pPr>
              <w:pStyle w:val="15"/>
            </w:pPr>
            <w:r>
              <w:t>100.00</w:t>
            </w: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200.00</w:t>
            </w:r>
          </w:p>
        </w:tc>
        <w:tc>
          <w:tcPr>
            <w:tcW w:w="1361" w:type="dxa"/>
            <w:vAlign w:val="center"/>
          </w:tcPr>
          <w:p>
            <w:pPr>
              <w:pStyle w:val="11"/>
            </w:pPr>
            <w:r>
              <w:t>100.00</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21206</w:t>
            </w:r>
          </w:p>
        </w:tc>
        <w:tc>
          <w:tcPr>
            <w:tcW w:w="4535" w:type="dxa"/>
            <w:vAlign w:val="center"/>
          </w:tcPr>
          <w:p>
            <w:pPr>
              <w:pStyle w:val="12"/>
            </w:pPr>
            <w:r>
              <w:t>建设市场管理与监督</w:t>
            </w:r>
          </w:p>
        </w:tc>
        <w:tc>
          <w:tcPr>
            <w:tcW w:w="1361" w:type="dxa"/>
            <w:vAlign w:val="center"/>
          </w:tcPr>
          <w:p>
            <w:pPr>
              <w:pStyle w:val="11"/>
            </w:pPr>
            <w:r>
              <w:t>200.00</w:t>
            </w:r>
          </w:p>
        </w:tc>
        <w:tc>
          <w:tcPr>
            <w:tcW w:w="1361" w:type="dxa"/>
            <w:vAlign w:val="center"/>
          </w:tcPr>
          <w:p>
            <w:pPr>
              <w:pStyle w:val="11"/>
            </w:pPr>
            <w:r>
              <w:t>100.00</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2120601</w:t>
            </w:r>
          </w:p>
        </w:tc>
        <w:tc>
          <w:tcPr>
            <w:tcW w:w="4535" w:type="dxa"/>
            <w:vAlign w:val="center"/>
          </w:tcPr>
          <w:p>
            <w:pPr>
              <w:pStyle w:val="12"/>
            </w:pPr>
            <w:r>
              <w:t>建设市场管理与监督</w:t>
            </w:r>
          </w:p>
        </w:tc>
        <w:tc>
          <w:tcPr>
            <w:tcW w:w="1361" w:type="dxa"/>
            <w:vAlign w:val="center"/>
          </w:tcPr>
          <w:p>
            <w:pPr>
              <w:pStyle w:val="11"/>
            </w:pPr>
            <w:r>
              <w:t>200.00</w:t>
            </w:r>
          </w:p>
        </w:tc>
        <w:tc>
          <w:tcPr>
            <w:tcW w:w="1361" w:type="dxa"/>
            <w:vAlign w:val="center"/>
          </w:tcPr>
          <w:p>
            <w:pPr>
              <w:pStyle w:val="11"/>
            </w:pPr>
            <w:r>
              <w:t>100.00</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200.00</w:t>
            </w:r>
          </w:p>
        </w:tc>
        <w:tc>
          <w:tcPr>
            <w:tcW w:w="1474" w:type="dxa"/>
            <w:vAlign w:val="center"/>
          </w:tcPr>
          <w:p>
            <w:pPr>
              <w:pStyle w:val="11"/>
            </w:pPr>
            <w:r>
              <w:t>200.00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200.00</w:t>
            </w:r>
          </w:p>
        </w:tc>
        <w:tc>
          <w:tcPr>
            <w:tcW w:w="3402" w:type="dxa"/>
            <w:vAlign w:val="center"/>
          </w:tcPr>
          <w:p>
            <w:pPr>
              <w:pStyle w:val="14"/>
            </w:pPr>
            <w:r>
              <w:t>本年支出合计</w:t>
            </w:r>
          </w:p>
        </w:tc>
        <w:tc>
          <w:tcPr>
            <w:tcW w:w="1474" w:type="dxa"/>
            <w:vAlign w:val="center"/>
          </w:tcPr>
          <w:p>
            <w:pPr>
              <w:pStyle w:val="15"/>
            </w:pPr>
            <w:r>
              <w:t>200.00</w:t>
            </w:r>
          </w:p>
        </w:tc>
        <w:tc>
          <w:tcPr>
            <w:tcW w:w="1474" w:type="dxa"/>
            <w:vAlign w:val="center"/>
          </w:tcPr>
          <w:p>
            <w:pPr>
              <w:pStyle w:val="15"/>
            </w:pPr>
            <w:r>
              <w:t>200.00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200.00</w:t>
            </w:r>
          </w:p>
        </w:tc>
        <w:tc>
          <w:tcPr>
            <w:tcW w:w="3402" w:type="dxa"/>
            <w:vAlign w:val="center"/>
          </w:tcPr>
          <w:p>
            <w:pPr>
              <w:pStyle w:val="14"/>
            </w:pPr>
            <w:r>
              <w:t>支出总计</w:t>
            </w:r>
          </w:p>
        </w:tc>
        <w:tc>
          <w:tcPr>
            <w:tcW w:w="1474" w:type="dxa"/>
            <w:vAlign w:val="center"/>
          </w:tcPr>
          <w:p>
            <w:pPr>
              <w:pStyle w:val="15"/>
            </w:pPr>
            <w:r>
              <w:t>200.00</w:t>
            </w:r>
          </w:p>
        </w:tc>
        <w:tc>
          <w:tcPr>
            <w:tcW w:w="1474" w:type="dxa"/>
            <w:vAlign w:val="center"/>
          </w:tcPr>
          <w:p>
            <w:pPr>
              <w:pStyle w:val="15"/>
            </w:pPr>
            <w:r>
              <w:t>200.00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200.00</w:t>
            </w:r>
          </w:p>
        </w:tc>
        <w:tc>
          <w:tcPr>
            <w:tcW w:w="2551" w:type="dxa"/>
            <w:vAlign w:val="center"/>
          </w:tcPr>
          <w:p>
            <w:pPr>
              <w:pStyle w:val="15"/>
            </w:pPr>
            <w:r>
              <w:t>100.00</w:t>
            </w:r>
          </w:p>
        </w:tc>
        <w:tc>
          <w:tcPr>
            <w:tcW w:w="2551"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200.00</w:t>
            </w:r>
          </w:p>
        </w:tc>
        <w:tc>
          <w:tcPr>
            <w:tcW w:w="2551" w:type="dxa"/>
            <w:vAlign w:val="center"/>
          </w:tcPr>
          <w:p>
            <w:pPr>
              <w:pStyle w:val="11"/>
            </w:pPr>
            <w:r>
              <w:t>100.00</w:t>
            </w: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21206</w:t>
            </w:r>
          </w:p>
        </w:tc>
        <w:tc>
          <w:tcPr>
            <w:tcW w:w="4535" w:type="dxa"/>
            <w:vAlign w:val="center"/>
          </w:tcPr>
          <w:p>
            <w:pPr>
              <w:pStyle w:val="12"/>
            </w:pPr>
            <w:r>
              <w:t>建设市场管理与监督</w:t>
            </w:r>
          </w:p>
        </w:tc>
        <w:tc>
          <w:tcPr>
            <w:tcW w:w="2551" w:type="dxa"/>
            <w:vAlign w:val="center"/>
          </w:tcPr>
          <w:p>
            <w:pPr>
              <w:pStyle w:val="11"/>
            </w:pPr>
            <w:r>
              <w:t>200.00</w:t>
            </w:r>
          </w:p>
        </w:tc>
        <w:tc>
          <w:tcPr>
            <w:tcW w:w="2551" w:type="dxa"/>
            <w:vAlign w:val="center"/>
          </w:tcPr>
          <w:p>
            <w:pPr>
              <w:pStyle w:val="11"/>
            </w:pPr>
            <w:r>
              <w:t>100.00</w:t>
            </w: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2120601</w:t>
            </w:r>
          </w:p>
        </w:tc>
        <w:tc>
          <w:tcPr>
            <w:tcW w:w="4535" w:type="dxa"/>
            <w:vAlign w:val="center"/>
          </w:tcPr>
          <w:p>
            <w:pPr>
              <w:pStyle w:val="12"/>
            </w:pPr>
            <w:r>
              <w:t>建设市场管理与监督</w:t>
            </w:r>
          </w:p>
        </w:tc>
        <w:tc>
          <w:tcPr>
            <w:tcW w:w="2551" w:type="dxa"/>
            <w:vAlign w:val="center"/>
          </w:tcPr>
          <w:p>
            <w:pPr>
              <w:pStyle w:val="11"/>
            </w:pPr>
            <w:r>
              <w:t>200.00</w:t>
            </w:r>
          </w:p>
        </w:tc>
        <w:tc>
          <w:tcPr>
            <w:tcW w:w="2551" w:type="dxa"/>
            <w:vAlign w:val="center"/>
          </w:tcPr>
          <w:p>
            <w:pPr>
              <w:pStyle w:val="11"/>
            </w:pPr>
            <w:r>
              <w:t>100.00</w:t>
            </w:r>
          </w:p>
        </w:tc>
        <w:tc>
          <w:tcPr>
            <w:tcW w:w="2551" w:type="dxa"/>
            <w:vAlign w:val="center"/>
          </w:tcPr>
          <w:p>
            <w:pPr>
              <w:pStyle w:val="11"/>
            </w:pPr>
            <w:r>
              <w:t>100.00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100.00</w:t>
            </w:r>
          </w:p>
        </w:tc>
        <w:tc>
          <w:tcPr>
            <w:tcW w:w="2551" w:type="dxa"/>
            <w:vAlign w:val="center"/>
          </w:tcPr>
          <w:p>
            <w:pPr>
              <w:pStyle w:val="15"/>
            </w:pPr>
            <w:r>
              <w:t>90.00</w:t>
            </w: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90.00</w:t>
            </w:r>
          </w:p>
        </w:tc>
        <w:tc>
          <w:tcPr>
            <w:tcW w:w="2551" w:type="dxa"/>
            <w:vAlign w:val="center"/>
          </w:tcPr>
          <w:p>
            <w:pPr>
              <w:pStyle w:val="11"/>
            </w:pPr>
            <w:r>
              <w:t>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90.00</w:t>
            </w:r>
          </w:p>
        </w:tc>
        <w:tc>
          <w:tcPr>
            <w:tcW w:w="2551" w:type="dxa"/>
            <w:vAlign w:val="center"/>
          </w:tcPr>
          <w:p>
            <w:pPr>
              <w:pStyle w:val="11"/>
            </w:pPr>
            <w:r>
              <w:t>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无极县建筑工程质量监督站2024年单位预算信息公开情况说明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按照《中华人民共和国预算法》、《地方预决算公开操作规程》和《关于进一步推进预算公开工作的实施意见》规定，现将无极县建筑工程质量监督站2024年单位预算公开如下：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一、认真贯彻执行国家和地方有关工程质量监督管理的法律、法规 及规章等政策；</w:t>
      </w:r>
    </w:p>
    <w:p>
      <w:pPr>
        <w:pStyle w:val="17"/>
      </w:pPr>
      <w:r>
        <w:t>二、受理建筑工程质量监督申报；</w:t>
      </w:r>
    </w:p>
    <w:p>
      <w:pPr>
        <w:pStyle w:val="17"/>
      </w:pPr>
      <w:r>
        <w:t>三、对工程参建各方责任主体的质量行为以及执行工程建设强制性标准的情况进行监督；</w:t>
      </w:r>
    </w:p>
    <w:p>
      <w:pPr>
        <w:pStyle w:val="17"/>
      </w:pPr>
      <w:r>
        <w:t>四、对建筑工程的地基基础、主体结构、建筑节能、影响重要使用功能的关键部位和室内环境质量进行监督；</w:t>
      </w:r>
    </w:p>
    <w:p>
      <w:pPr>
        <w:pStyle w:val="17"/>
      </w:pPr>
      <w:r>
        <w:t>五、对建筑工程实体和进入施工现场的建筑材料、构配件、预拌混凝土及相关设备进行监督检查；</w:t>
      </w:r>
    </w:p>
    <w:p>
      <w:pPr>
        <w:pStyle w:val="17"/>
      </w:pPr>
      <w:r>
        <w:t>六、对地基基础、主体结构、单位（子单位）工程的验收进行监督；</w:t>
      </w:r>
    </w:p>
    <w:p>
      <w:pPr>
        <w:pStyle w:val="17"/>
      </w:pPr>
      <w:r>
        <w:t>七、对工程质量检测工作进行监督；</w:t>
      </w:r>
    </w:p>
    <w:p>
      <w:pPr>
        <w:pStyle w:val="17"/>
      </w:pPr>
      <w:r>
        <w:t>八、编制并报送《建筑工程质量监督报告》；</w:t>
      </w:r>
    </w:p>
    <w:p>
      <w:pPr>
        <w:pStyle w:val="17"/>
      </w:pPr>
      <w:r>
        <w:t>九、对工程质量事故（问题）处理进行监督；</w:t>
      </w:r>
    </w:p>
    <w:p>
      <w:pPr>
        <w:pStyle w:val="17"/>
      </w:pPr>
      <w:r>
        <w:t>十、参与本县范围内工程质量检查和优质工程评选事项；</w:t>
      </w:r>
    </w:p>
    <w:p>
      <w:pPr>
        <w:pStyle w:val="17"/>
      </w:pPr>
      <w:r>
        <w:t>十一、参与本县范围内工程质量投诉处理工作；</w:t>
      </w:r>
    </w:p>
    <w:p>
      <w:pPr>
        <w:pStyle w:val="17"/>
      </w:pPr>
      <w:r>
        <w:t>十二、完成建设行政主管部门委托和交办的其他工作。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无极县建筑工程质量监督站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200.00万元，其中：一般公共预算收入200.00万元，基金预算收入0.00万元，国有资本经营预算收入0.00万元，财政专户核拨收入0.00万元，单位资金收入0.00万元，上年结转结余0.00万元。</w:t>
      </w:r>
    </w:p>
    <w:p>
      <w:pPr>
        <w:pStyle w:val="18"/>
      </w:pPr>
      <w:r>
        <w:t>2、支出说明</w:t>
      </w:r>
    </w:p>
    <w:p>
      <w:pPr>
        <w:pStyle w:val="18"/>
        <w:rPr>
          <w:rFonts w:hint="default" w:eastAsia="方正仿宋_GBK"/>
          <w:lang w:val="en-US" w:eastAsia="zh-CN"/>
        </w:rPr>
      </w:pPr>
      <w:r>
        <w:t>收支预算总表支出栏、基本支出表、项目支出表按经济分类和支出功能分类科目编制，反映无极县建筑工程质量监督站年度单位预算中支出预算的总体情况。2024年支出预算200.00万元，其中基本支出100.00万元，包括人员经费90.00万元和日常公用经费10.00万元；项目支出100.00万元，主要为质监站经费</w:t>
      </w:r>
      <w:r>
        <w:rPr>
          <w:rFonts w:hint="eastAsia"/>
          <w:lang w:val="en-US" w:eastAsia="zh-CN"/>
        </w:rPr>
        <w:t>100万元。</w:t>
      </w:r>
    </w:p>
    <w:p>
      <w:pPr>
        <w:pStyle w:val="18"/>
      </w:pPr>
      <w:r>
        <w:t>3、比上年增减情况</w:t>
      </w:r>
    </w:p>
    <w:p>
      <w:pPr>
        <w:pStyle w:val="18"/>
        <w:rPr>
          <w:rFonts w:hint="eastAsia" w:eastAsia="方正仿宋_GBK"/>
          <w:lang w:eastAsia="zh-CN"/>
        </w:rPr>
      </w:pPr>
      <w:r>
        <w:t>2024年预算收支安排200.00万元，较2023年预算减少43.18万元，其中：基本支出减少143.18万元，主要为因为部分人员经费列入项目支出</w:t>
      </w:r>
      <w:r>
        <w:rPr>
          <w:rFonts w:hint="eastAsia"/>
          <w:lang w:eastAsia="zh-CN"/>
        </w:rPr>
        <w:t>；</w:t>
      </w:r>
      <w:r>
        <w:t>项目支出增加100.00万元，主要为因为部分人员经费列入项目支出</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hint="eastAsia" w:eastAsia="方正仿宋_GBK"/>
          <w:lang w:eastAsia="zh-CN"/>
        </w:rPr>
      </w:pPr>
      <w:r>
        <w:rPr>
          <w:rFonts w:hint="eastAsia"/>
        </w:rPr>
        <w:t xml:space="preserve"> 2024年，我单位机关运行经费共计安排10.00万元，主要用于日常维修、办公用房水电费、办公用房取暖费、 办公用房物业管理费等日常运行支出</w:t>
      </w:r>
      <w:r>
        <w:rPr>
          <w:rFonts w:hint="eastAsia"/>
          <w:lang w:eastAsia="zh-CN"/>
        </w:rPr>
        <w:t>。</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未安排因公出国（境）费</w:t>
      </w:r>
      <w:r>
        <w:rPr>
          <w:rFonts w:hint="eastAsia"/>
          <w:lang w:eastAsia="zh-CN"/>
        </w:rPr>
        <w:t>、</w:t>
      </w:r>
      <w:r>
        <w:t>公务用车运行维护费</w:t>
      </w:r>
      <w:r>
        <w:rPr>
          <w:rFonts w:hint="eastAsia"/>
          <w:lang w:eastAsia="zh-CN"/>
        </w:rPr>
        <w:t>和</w:t>
      </w:r>
      <w:r>
        <w:t>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1、质监站经费绩效目标表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13013024P00000210206G</w:t>
            </w:r>
          </w:p>
        </w:tc>
        <w:tc>
          <w:tcPr>
            <w:tcW w:w="2835" w:type="dxa"/>
            <w:vAlign w:val="center"/>
          </w:tcPr>
          <w:p>
            <w:pPr>
              <w:pStyle w:val="10"/>
            </w:pPr>
            <w:r>
              <w:t>项目名称</w:t>
            </w:r>
          </w:p>
        </w:tc>
        <w:tc>
          <w:tcPr>
            <w:tcW w:w="6094" w:type="dxa"/>
            <w:gridSpan w:val="3"/>
            <w:vAlign w:val="center"/>
          </w:tcPr>
          <w:p>
            <w:pPr>
              <w:pStyle w:val="12"/>
            </w:pPr>
            <w:r>
              <w:t>质监站经费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质监站经费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3"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1.保障人员工资正常发放</w:t>
            </w:r>
          </w:p>
          <w:p>
            <w:pPr>
              <w:pStyle w:val="12"/>
            </w:pPr>
            <w:r>
              <w:t>2.保障单位正常运转</w:t>
            </w:r>
          </w:p>
          <w:p>
            <w:pPr>
              <w:pStyle w:val="12"/>
            </w:pPr>
            <w:r>
              <w:t>3.保障职工满意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实际发放工资率</w:t>
            </w:r>
          </w:p>
        </w:tc>
        <w:tc>
          <w:tcPr>
            <w:tcW w:w="5386" w:type="dxa"/>
            <w:vAlign w:val="center"/>
          </w:tcPr>
          <w:p>
            <w:pPr>
              <w:pStyle w:val="12"/>
            </w:pPr>
            <w:r>
              <w:t>2024年实际发放工资人数占应发放工资人数</w:t>
            </w:r>
          </w:p>
        </w:tc>
        <w:tc>
          <w:tcPr>
            <w:tcW w:w="2268" w:type="dxa"/>
            <w:vAlign w:val="center"/>
          </w:tcPr>
          <w:p>
            <w:pPr>
              <w:pStyle w:val="12"/>
            </w:pPr>
            <w:r>
              <w:t>100%</w:t>
            </w:r>
          </w:p>
        </w:tc>
        <w:tc>
          <w:tcPr>
            <w:tcW w:w="1276"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工资发放准确率</w:t>
            </w:r>
          </w:p>
        </w:tc>
        <w:tc>
          <w:tcPr>
            <w:tcW w:w="5386" w:type="dxa"/>
            <w:vAlign w:val="center"/>
          </w:tcPr>
          <w:p>
            <w:pPr>
              <w:pStyle w:val="12"/>
            </w:pPr>
            <w:r>
              <w:t>工资发放准确程度</w:t>
            </w:r>
          </w:p>
        </w:tc>
        <w:tc>
          <w:tcPr>
            <w:tcW w:w="2268" w:type="dxa"/>
            <w:vAlign w:val="center"/>
          </w:tcPr>
          <w:p>
            <w:pPr>
              <w:pStyle w:val="12"/>
            </w:pPr>
            <w:r>
              <w:t>100%</w:t>
            </w:r>
          </w:p>
        </w:tc>
        <w:tc>
          <w:tcPr>
            <w:tcW w:w="1276"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100%</w:t>
            </w:r>
          </w:p>
        </w:tc>
        <w:tc>
          <w:tcPr>
            <w:tcW w:w="1276"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人员经费预算金额</w:t>
            </w:r>
          </w:p>
        </w:tc>
        <w:tc>
          <w:tcPr>
            <w:tcW w:w="2268" w:type="dxa"/>
            <w:vAlign w:val="center"/>
          </w:tcPr>
          <w:p>
            <w:pPr>
              <w:pStyle w:val="12"/>
            </w:pPr>
            <w:r>
              <w:t>保障人员经费足额发放</w:t>
            </w:r>
          </w:p>
        </w:tc>
        <w:tc>
          <w:tcPr>
            <w:tcW w:w="1276"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5386" w:type="dxa"/>
            <w:vAlign w:val="center"/>
          </w:tcPr>
          <w:p>
            <w:pPr>
              <w:pStyle w:val="12"/>
            </w:pPr>
            <w:r>
              <w:t>保障单位正常运转</w:t>
            </w:r>
          </w:p>
        </w:tc>
        <w:tc>
          <w:tcPr>
            <w:tcW w:w="2268" w:type="dxa"/>
            <w:vAlign w:val="center"/>
          </w:tcPr>
          <w:p>
            <w:pPr>
              <w:pStyle w:val="12"/>
            </w:pPr>
            <w:r>
              <w:t>100%</w:t>
            </w:r>
          </w:p>
        </w:tc>
        <w:tc>
          <w:tcPr>
            <w:tcW w:w="1276"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保障工作正常进展</w:t>
            </w:r>
          </w:p>
        </w:tc>
        <w:tc>
          <w:tcPr>
            <w:tcW w:w="5386" w:type="dxa"/>
            <w:vAlign w:val="center"/>
          </w:tcPr>
          <w:p>
            <w:pPr>
              <w:pStyle w:val="12"/>
            </w:pPr>
            <w:r>
              <w:t>工作完成率</w:t>
            </w:r>
          </w:p>
        </w:tc>
        <w:tc>
          <w:tcPr>
            <w:tcW w:w="2268" w:type="dxa"/>
            <w:vAlign w:val="center"/>
          </w:tcPr>
          <w:p>
            <w:pPr>
              <w:pStyle w:val="12"/>
            </w:pPr>
            <w:r>
              <w:t>100%</w:t>
            </w:r>
          </w:p>
        </w:tc>
        <w:tc>
          <w:tcPr>
            <w:tcW w:w="1276"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保持单位人员稳定</w:t>
            </w:r>
          </w:p>
        </w:tc>
        <w:tc>
          <w:tcPr>
            <w:tcW w:w="5386" w:type="dxa"/>
            <w:vAlign w:val="center"/>
          </w:tcPr>
          <w:p>
            <w:pPr>
              <w:pStyle w:val="12"/>
            </w:pPr>
            <w:r>
              <w:t>保障单位人员稳定</w:t>
            </w:r>
          </w:p>
        </w:tc>
        <w:tc>
          <w:tcPr>
            <w:tcW w:w="2268" w:type="dxa"/>
            <w:vAlign w:val="center"/>
          </w:tcPr>
          <w:p>
            <w:pPr>
              <w:pStyle w:val="12"/>
            </w:pPr>
            <w:r>
              <w:t>100%</w:t>
            </w:r>
          </w:p>
        </w:tc>
        <w:tc>
          <w:tcPr>
            <w:tcW w:w="1276"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社会发展保障力</w:t>
            </w:r>
          </w:p>
        </w:tc>
        <w:tc>
          <w:tcPr>
            <w:tcW w:w="5386" w:type="dxa"/>
            <w:vAlign w:val="center"/>
          </w:tcPr>
          <w:p>
            <w:pPr>
              <w:pStyle w:val="12"/>
            </w:pPr>
            <w:r>
              <w:t>社会发展保障力</w:t>
            </w:r>
          </w:p>
        </w:tc>
        <w:tc>
          <w:tcPr>
            <w:tcW w:w="2268" w:type="dxa"/>
            <w:vAlign w:val="center"/>
          </w:tcPr>
          <w:p>
            <w:pPr>
              <w:pStyle w:val="12"/>
            </w:pPr>
            <w:r>
              <w:t>正常缴纳</w:t>
            </w:r>
          </w:p>
        </w:tc>
        <w:tc>
          <w:tcPr>
            <w:tcW w:w="1276"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保障机关正常运转，服务热情</w:t>
            </w:r>
          </w:p>
        </w:tc>
        <w:tc>
          <w:tcPr>
            <w:tcW w:w="2268" w:type="dxa"/>
            <w:vAlign w:val="center"/>
          </w:tcPr>
          <w:p>
            <w:pPr>
              <w:pStyle w:val="12"/>
            </w:pPr>
            <w:r>
              <w:t>100%</w:t>
            </w:r>
          </w:p>
        </w:tc>
        <w:tc>
          <w:tcPr>
            <w:tcW w:w="1276"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发放工资人员对工资的满意度</w:t>
            </w:r>
          </w:p>
        </w:tc>
        <w:tc>
          <w:tcPr>
            <w:tcW w:w="2268" w:type="dxa"/>
            <w:vAlign w:val="center"/>
          </w:tcPr>
          <w:p>
            <w:pPr>
              <w:pStyle w:val="12"/>
            </w:pPr>
            <w:r>
              <w:t>100%</w:t>
            </w:r>
          </w:p>
        </w:tc>
        <w:tc>
          <w:tcPr>
            <w:tcW w:w="1276"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职工满意度</w:t>
            </w:r>
          </w:p>
        </w:tc>
        <w:tc>
          <w:tcPr>
            <w:tcW w:w="2268" w:type="dxa"/>
            <w:vAlign w:val="center"/>
          </w:tcPr>
          <w:p>
            <w:pPr>
              <w:pStyle w:val="12"/>
            </w:pPr>
            <w:r>
              <w:t>100%</w:t>
            </w:r>
          </w:p>
        </w:tc>
        <w:tc>
          <w:tcPr>
            <w:tcW w:w="1276" w:type="dxa"/>
            <w:vAlign w:val="center"/>
          </w:tcPr>
          <w:p>
            <w:pPr>
              <w:pStyle w:val="12"/>
            </w:pPr>
            <w:r>
              <w:t>实际发放情况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无极县建筑工程质量监督站上年末固定资产金额为1.36万元（详见下表）。本年度拟购置固定资产总额为0.00万元，已按要求列入政府采购预算，详见政府采购预算表。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w:t>
            </w:r>
          </w:p>
        </w:tc>
        <w:tc>
          <w:tcPr>
            <w:tcW w:w="2835" w:type="dxa"/>
            <w:vAlign w:val="center"/>
          </w:tcPr>
          <w:p>
            <w:pPr>
              <w:pStyle w:val="11"/>
            </w:pPr>
            <w:r>
              <w:t>1.36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三、无极县住房保障和房产服务中心收支预算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207.88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199.38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207.88</w:t>
            </w:r>
          </w:p>
        </w:tc>
        <w:tc>
          <w:tcPr>
            <w:tcW w:w="4535" w:type="dxa"/>
            <w:vAlign w:val="center"/>
          </w:tcPr>
          <w:p>
            <w:pPr>
              <w:pStyle w:val="14"/>
            </w:pPr>
            <w:r>
              <w:t>本年支出合计</w:t>
            </w:r>
          </w:p>
        </w:tc>
        <w:tc>
          <w:tcPr>
            <w:tcW w:w="2126" w:type="dxa"/>
            <w:vAlign w:val="center"/>
          </w:tcPr>
          <w:p>
            <w:pPr>
              <w:pStyle w:val="15"/>
            </w:pPr>
            <w:r>
              <w:t>207.88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207.88</w:t>
            </w:r>
          </w:p>
        </w:tc>
        <w:tc>
          <w:tcPr>
            <w:tcW w:w="4535" w:type="dxa"/>
            <w:vAlign w:val="center"/>
          </w:tcPr>
          <w:p>
            <w:pPr>
              <w:pStyle w:val="14"/>
            </w:pPr>
            <w:r>
              <w:t>支出总计</w:t>
            </w:r>
          </w:p>
        </w:tc>
        <w:tc>
          <w:tcPr>
            <w:tcW w:w="2126" w:type="dxa"/>
            <w:vAlign w:val="center"/>
          </w:tcPr>
          <w:p>
            <w:pPr>
              <w:pStyle w:val="15"/>
            </w:pPr>
            <w:r>
              <w:t>207.88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207.88</w:t>
            </w:r>
          </w:p>
        </w:tc>
        <w:tc>
          <w:tcPr>
            <w:tcW w:w="1134" w:type="dxa"/>
            <w:vAlign w:val="center"/>
          </w:tcPr>
          <w:p>
            <w:pPr>
              <w:pStyle w:val="15"/>
            </w:pPr>
            <w:r>
              <w:t>207.88</w:t>
            </w:r>
          </w:p>
        </w:tc>
        <w:tc>
          <w:tcPr>
            <w:tcW w:w="1134" w:type="dxa"/>
            <w:vAlign w:val="center"/>
          </w:tcPr>
          <w:p>
            <w:pPr>
              <w:pStyle w:val="15"/>
            </w:pPr>
            <w:r>
              <w:t>207.88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199.38</w:t>
            </w:r>
          </w:p>
        </w:tc>
        <w:tc>
          <w:tcPr>
            <w:tcW w:w="1134" w:type="dxa"/>
            <w:vAlign w:val="center"/>
          </w:tcPr>
          <w:p>
            <w:pPr>
              <w:pStyle w:val="11"/>
            </w:pPr>
            <w:r>
              <w:t>199.38</w:t>
            </w:r>
          </w:p>
        </w:tc>
        <w:tc>
          <w:tcPr>
            <w:tcW w:w="1134" w:type="dxa"/>
            <w:vAlign w:val="center"/>
          </w:tcPr>
          <w:p>
            <w:pPr>
              <w:pStyle w:val="11"/>
            </w:pPr>
            <w:r>
              <w:t>199.38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199.38</w:t>
            </w:r>
          </w:p>
        </w:tc>
        <w:tc>
          <w:tcPr>
            <w:tcW w:w="1134" w:type="dxa"/>
            <w:vAlign w:val="center"/>
          </w:tcPr>
          <w:p>
            <w:pPr>
              <w:pStyle w:val="11"/>
            </w:pPr>
            <w:r>
              <w:t>199.38</w:t>
            </w:r>
          </w:p>
        </w:tc>
        <w:tc>
          <w:tcPr>
            <w:tcW w:w="1134" w:type="dxa"/>
            <w:vAlign w:val="center"/>
          </w:tcPr>
          <w:p>
            <w:pPr>
              <w:pStyle w:val="11"/>
            </w:pPr>
            <w:r>
              <w:t>199.38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2120109</w:t>
            </w:r>
          </w:p>
        </w:tc>
        <w:tc>
          <w:tcPr>
            <w:tcW w:w="1559" w:type="dxa"/>
            <w:vAlign w:val="center"/>
          </w:tcPr>
          <w:p>
            <w:pPr>
              <w:pStyle w:val="12"/>
            </w:pPr>
            <w:r>
              <w:t>住宅建设与房地产市场监管</w:t>
            </w:r>
          </w:p>
        </w:tc>
        <w:tc>
          <w:tcPr>
            <w:tcW w:w="1134" w:type="dxa"/>
            <w:vAlign w:val="center"/>
          </w:tcPr>
          <w:p>
            <w:pPr>
              <w:pStyle w:val="11"/>
            </w:pPr>
            <w:r>
              <w:t>199.38</w:t>
            </w:r>
          </w:p>
        </w:tc>
        <w:tc>
          <w:tcPr>
            <w:tcW w:w="1134" w:type="dxa"/>
            <w:vAlign w:val="center"/>
          </w:tcPr>
          <w:p>
            <w:pPr>
              <w:pStyle w:val="11"/>
            </w:pPr>
            <w:r>
              <w:t>199.38</w:t>
            </w:r>
          </w:p>
        </w:tc>
        <w:tc>
          <w:tcPr>
            <w:tcW w:w="1134" w:type="dxa"/>
            <w:vAlign w:val="center"/>
          </w:tcPr>
          <w:p>
            <w:pPr>
              <w:pStyle w:val="11"/>
            </w:pPr>
            <w:r>
              <w:t>199.38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207.88</w:t>
            </w:r>
          </w:p>
        </w:tc>
        <w:tc>
          <w:tcPr>
            <w:tcW w:w="1361" w:type="dxa"/>
            <w:vAlign w:val="center"/>
          </w:tcPr>
          <w:p>
            <w:pPr>
              <w:pStyle w:val="15"/>
            </w:pPr>
            <w:r>
              <w:t>207.88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6.00</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6.00</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4.50</w:t>
            </w: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1.50</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2.50</w:t>
            </w:r>
          </w:p>
        </w:tc>
        <w:tc>
          <w:tcPr>
            <w:tcW w:w="1361" w:type="dxa"/>
            <w:vAlign w:val="center"/>
          </w:tcPr>
          <w:p>
            <w:pPr>
              <w:pStyle w:val="11"/>
            </w:pPr>
            <w:r>
              <w:t>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2.50</w:t>
            </w:r>
          </w:p>
        </w:tc>
        <w:tc>
          <w:tcPr>
            <w:tcW w:w="1361" w:type="dxa"/>
            <w:vAlign w:val="center"/>
          </w:tcPr>
          <w:p>
            <w:pPr>
              <w:pStyle w:val="11"/>
            </w:pPr>
            <w:r>
              <w:t>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2.50</w:t>
            </w:r>
          </w:p>
        </w:tc>
        <w:tc>
          <w:tcPr>
            <w:tcW w:w="1361" w:type="dxa"/>
            <w:vAlign w:val="center"/>
          </w:tcPr>
          <w:p>
            <w:pPr>
              <w:pStyle w:val="11"/>
            </w:pPr>
            <w:r>
              <w:t>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199.38</w:t>
            </w:r>
          </w:p>
        </w:tc>
        <w:tc>
          <w:tcPr>
            <w:tcW w:w="1361" w:type="dxa"/>
            <w:vAlign w:val="center"/>
          </w:tcPr>
          <w:p>
            <w:pPr>
              <w:pStyle w:val="11"/>
            </w:pPr>
            <w:r>
              <w:t>199.38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199.38</w:t>
            </w:r>
          </w:p>
        </w:tc>
        <w:tc>
          <w:tcPr>
            <w:tcW w:w="1361" w:type="dxa"/>
            <w:vAlign w:val="center"/>
          </w:tcPr>
          <w:p>
            <w:pPr>
              <w:pStyle w:val="11"/>
            </w:pPr>
            <w:r>
              <w:t>199.38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2120109</w:t>
            </w:r>
          </w:p>
        </w:tc>
        <w:tc>
          <w:tcPr>
            <w:tcW w:w="4535" w:type="dxa"/>
            <w:vAlign w:val="center"/>
          </w:tcPr>
          <w:p>
            <w:pPr>
              <w:pStyle w:val="12"/>
            </w:pPr>
            <w:r>
              <w:t>住宅建设与房地产市场监管</w:t>
            </w:r>
          </w:p>
        </w:tc>
        <w:tc>
          <w:tcPr>
            <w:tcW w:w="1361" w:type="dxa"/>
            <w:vAlign w:val="center"/>
          </w:tcPr>
          <w:p>
            <w:pPr>
              <w:pStyle w:val="11"/>
            </w:pPr>
            <w:r>
              <w:t>199.38</w:t>
            </w:r>
          </w:p>
        </w:tc>
        <w:tc>
          <w:tcPr>
            <w:tcW w:w="1361" w:type="dxa"/>
            <w:vAlign w:val="center"/>
          </w:tcPr>
          <w:p>
            <w:pPr>
              <w:pStyle w:val="11"/>
            </w:pPr>
            <w:r>
              <w:t>199.38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207.88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6.00</w:t>
            </w:r>
          </w:p>
        </w:tc>
        <w:tc>
          <w:tcPr>
            <w:tcW w:w="1474" w:type="dxa"/>
            <w:vAlign w:val="center"/>
          </w:tcPr>
          <w:p>
            <w:pPr>
              <w:pStyle w:val="11"/>
            </w:pPr>
            <w:r>
              <w:t>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2.50</w:t>
            </w:r>
          </w:p>
        </w:tc>
        <w:tc>
          <w:tcPr>
            <w:tcW w:w="1474" w:type="dxa"/>
            <w:vAlign w:val="center"/>
          </w:tcPr>
          <w:p>
            <w:pPr>
              <w:pStyle w:val="11"/>
            </w:pPr>
            <w:r>
              <w:t>2.50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199.38</w:t>
            </w:r>
          </w:p>
        </w:tc>
        <w:tc>
          <w:tcPr>
            <w:tcW w:w="1474" w:type="dxa"/>
            <w:vAlign w:val="center"/>
          </w:tcPr>
          <w:p>
            <w:pPr>
              <w:pStyle w:val="11"/>
            </w:pPr>
            <w:r>
              <w:t>199.38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207.88</w:t>
            </w:r>
          </w:p>
        </w:tc>
        <w:tc>
          <w:tcPr>
            <w:tcW w:w="3402" w:type="dxa"/>
            <w:vAlign w:val="center"/>
          </w:tcPr>
          <w:p>
            <w:pPr>
              <w:pStyle w:val="14"/>
            </w:pPr>
            <w:r>
              <w:t>本年支出合计</w:t>
            </w:r>
          </w:p>
        </w:tc>
        <w:tc>
          <w:tcPr>
            <w:tcW w:w="1474" w:type="dxa"/>
            <w:vAlign w:val="center"/>
          </w:tcPr>
          <w:p>
            <w:pPr>
              <w:pStyle w:val="15"/>
            </w:pPr>
            <w:r>
              <w:t>207.88</w:t>
            </w:r>
          </w:p>
        </w:tc>
        <w:tc>
          <w:tcPr>
            <w:tcW w:w="1474" w:type="dxa"/>
            <w:vAlign w:val="center"/>
          </w:tcPr>
          <w:p>
            <w:pPr>
              <w:pStyle w:val="15"/>
            </w:pPr>
            <w:r>
              <w:t>207.88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207.88</w:t>
            </w:r>
          </w:p>
        </w:tc>
        <w:tc>
          <w:tcPr>
            <w:tcW w:w="3402" w:type="dxa"/>
            <w:vAlign w:val="center"/>
          </w:tcPr>
          <w:p>
            <w:pPr>
              <w:pStyle w:val="14"/>
            </w:pPr>
            <w:r>
              <w:t>支出总计</w:t>
            </w:r>
          </w:p>
        </w:tc>
        <w:tc>
          <w:tcPr>
            <w:tcW w:w="1474" w:type="dxa"/>
            <w:vAlign w:val="center"/>
          </w:tcPr>
          <w:p>
            <w:pPr>
              <w:pStyle w:val="15"/>
            </w:pPr>
            <w:r>
              <w:t>207.88</w:t>
            </w:r>
          </w:p>
        </w:tc>
        <w:tc>
          <w:tcPr>
            <w:tcW w:w="1474" w:type="dxa"/>
            <w:vAlign w:val="center"/>
          </w:tcPr>
          <w:p>
            <w:pPr>
              <w:pStyle w:val="15"/>
            </w:pPr>
            <w:r>
              <w:t>207.88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207.88</w:t>
            </w:r>
          </w:p>
        </w:tc>
        <w:tc>
          <w:tcPr>
            <w:tcW w:w="2551" w:type="dxa"/>
            <w:vAlign w:val="center"/>
          </w:tcPr>
          <w:p>
            <w:pPr>
              <w:pStyle w:val="15"/>
            </w:pPr>
            <w:r>
              <w:t>207.88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199.38</w:t>
            </w:r>
          </w:p>
        </w:tc>
        <w:tc>
          <w:tcPr>
            <w:tcW w:w="2551" w:type="dxa"/>
            <w:vAlign w:val="center"/>
          </w:tcPr>
          <w:p>
            <w:pPr>
              <w:pStyle w:val="11"/>
            </w:pPr>
            <w:r>
              <w:t>199.38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199.38</w:t>
            </w:r>
          </w:p>
        </w:tc>
        <w:tc>
          <w:tcPr>
            <w:tcW w:w="2551" w:type="dxa"/>
            <w:vAlign w:val="center"/>
          </w:tcPr>
          <w:p>
            <w:pPr>
              <w:pStyle w:val="11"/>
            </w:pPr>
            <w:r>
              <w:t>199.38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2120109</w:t>
            </w:r>
          </w:p>
        </w:tc>
        <w:tc>
          <w:tcPr>
            <w:tcW w:w="4535" w:type="dxa"/>
            <w:vAlign w:val="center"/>
          </w:tcPr>
          <w:p>
            <w:pPr>
              <w:pStyle w:val="12"/>
            </w:pPr>
            <w:r>
              <w:t>住宅建设与房地产市场监管</w:t>
            </w:r>
          </w:p>
        </w:tc>
        <w:tc>
          <w:tcPr>
            <w:tcW w:w="2551" w:type="dxa"/>
            <w:vAlign w:val="center"/>
          </w:tcPr>
          <w:p>
            <w:pPr>
              <w:pStyle w:val="11"/>
            </w:pPr>
            <w:r>
              <w:t>199.38</w:t>
            </w:r>
          </w:p>
        </w:tc>
        <w:tc>
          <w:tcPr>
            <w:tcW w:w="2551" w:type="dxa"/>
            <w:vAlign w:val="center"/>
          </w:tcPr>
          <w:p>
            <w:pPr>
              <w:pStyle w:val="11"/>
            </w:pPr>
            <w:r>
              <w:t>199.38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207.88</w:t>
            </w:r>
          </w:p>
        </w:tc>
        <w:tc>
          <w:tcPr>
            <w:tcW w:w="2551" w:type="dxa"/>
            <w:vAlign w:val="center"/>
          </w:tcPr>
          <w:p>
            <w:pPr>
              <w:pStyle w:val="15"/>
            </w:pPr>
            <w:r>
              <w:t>197.88</w:t>
            </w: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197.88</w:t>
            </w:r>
          </w:p>
        </w:tc>
        <w:tc>
          <w:tcPr>
            <w:tcW w:w="2551" w:type="dxa"/>
            <w:vAlign w:val="center"/>
          </w:tcPr>
          <w:p>
            <w:pPr>
              <w:pStyle w:val="11"/>
            </w:pPr>
            <w:r>
              <w:t>197.88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177.00</w:t>
            </w:r>
          </w:p>
        </w:tc>
        <w:tc>
          <w:tcPr>
            <w:tcW w:w="2551" w:type="dxa"/>
            <w:vAlign w:val="center"/>
          </w:tcPr>
          <w:p>
            <w:pPr>
              <w:pStyle w:val="11"/>
            </w:pPr>
            <w:r>
              <w:t>177.00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1.90</w:t>
            </w:r>
          </w:p>
        </w:tc>
        <w:tc>
          <w:tcPr>
            <w:tcW w:w="2551" w:type="dxa"/>
            <w:vAlign w:val="center"/>
          </w:tcPr>
          <w:p>
            <w:pPr>
              <w:pStyle w:val="11"/>
            </w:pPr>
            <w:r>
              <w:t>1.90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1.68</w:t>
            </w:r>
          </w:p>
        </w:tc>
        <w:tc>
          <w:tcPr>
            <w:tcW w:w="2551" w:type="dxa"/>
            <w:vAlign w:val="center"/>
          </w:tcPr>
          <w:p>
            <w:pPr>
              <w:pStyle w:val="11"/>
            </w:pPr>
            <w:r>
              <w:t>1.68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0.30</w:t>
            </w:r>
          </w:p>
        </w:tc>
        <w:tc>
          <w:tcPr>
            <w:tcW w:w="2551" w:type="dxa"/>
            <w:vAlign w:val="center"/>
          </w:tcPr>
          <w:p>
            <w:pPr>
              <w:pStyle w:val="11"/>
            </w:pPr>
            <w:r>
              <w:t>0.30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无极县住房保障和房产服务中心2024年单位预算信息公开情况说明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按照《中华人民共和国预算法》、《地方预决算公开操作规程》和《关于进一步推进预算公开工作的实施意见》规定，现将无极县住房保障和房产服务中心2024年单位预算公开如下：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无极县住房保障和房产服务中心主要负责全县房地产市场、商品房预售登记、房屋安全、物业、中介等管理工作。认真贯彻执行住房保障和房产管理工作的方针、政策，落实国务院、建设部、省、市及各级人大颁布实施住房保障和房产管理法律、法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无极县住房保障和房产服务中心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207.88万元，其中：一般公共预算收入207.88万元，基金预算收入0.00万元，国有资本经营预算收入0.00万元，财政专户核拨收入0.00万元，单位资金收入0.00万元，上年结转结余0.00万元。</w:t>
      </w:r>
    </w:p>
    <w:p>
      <w:pPr>
        <w:pStyle w:val="18"/>
      </w:pPr>
      <w:r>
        <w:t>2、支出说明</w:t>
      </w:r>
    </w:p>
    <w:p>
      <w:pPr>
        <w:pStyle w:val="18"/>
        <w:rPr>
          <w:rFonts w:hint="eastAsia"/>
          <w:lang w:eastAsia="zh-CN"/>
        </w:rPr>
      </w:pPr>
      <w:r>
        <w:t>收支预算总表支出栏、基本支出表、项目支出表按经济分类和支出功能分类科目编制，反映无极县住房保障和房产服务中心年度单位预算中支出预算的总体情况。2024年支出预算207.88万元，其中基本支出207.88万元，包括人员经费197.88万元和日常公用经费10.00万元；项目支出0.00万元，主要为本单位未安排项目支出</w:t>
      </w:r>
      <w:r>
        <w:rPr>
          <w:rFonts w:hint="eastAsia"/>
          <w:lang w:eastAsia="zh-CN"/>
        </w:rPr>
        <w:t>。</w:t>
      </w:r>
    </w:p>
    <w:p>
      <w:pPr>
        <w:pStyle w:val="18"/>
      </w:pPr>
      <w:r>
        <w:t>3、比上年增减情况</w:t>
      </w:r>
    </w:p>
    <w:p>
      <w:pPr>
        <w:pStyle w:val="18"/>
      </w:pPr>
      <w:r>
        <w:t>2024年预算收支安排207.88万元，较2023年预算增加15.77万元，其中：基本支出增加15.77万元，主要为基本支出人员经费有所调整</w:t>
      </w:r>
      <w:r>
        <w:rPr>
          <w:rFonts w:hint="eastAsia"/>
          <w:lang w:eastAsia="zh-CN"/>
        </w:rPr>
        <w:t>；</w:t>
      </w:r>
      <w:r>
        <w:t>项目支出增加0.00万元，主要为本单位未安排项目支出</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2024年，我单位机关运行经费共计安排</w:t>
      </w:r>
      <w:r>
        <w:rPr>
          <w:rFonts w:hint="eastAsia"/>
          <w:lang w:val="en-US" w:eastAsia="zh-CN"/>
        </w:rPr>
        <w:t>10万元</w:t>
      </w:r>
      <w:r>
        <w:t>。</w:t>
      </w:r>
      <w:r>
        <w:rPr>
          <w:rFonts w:hint="eastAsia"/>
          <w:lang w:eastAsia="zh-CN"/>
        </w:rPr>
        <w:t>主要用于</w:t>
      </w:r>
      <w:r>
        <w:t>办公费</w:t>
      </w:r>
      <w:r>
        <w:rPr>
          <w:rFonts w:hint="eastAsia"/>
          <w:lang w:eastAsia="zh-CN"/>
        </w:rPr>
        <w:t>、</w:t>
      </w:r>
      <w:r>
        <w:t>印刷费</w:t>
      </w:r>
      <w:r>
        <w:rPr>
          <w:rFonts w:hint="eastAsia"/>
          <w:lang w:eastAsia="zh-CN"/>
        </w:rPr>
        <w:t>、</w:t>
      </w:r>
      <w:r>
        <w:t>网费</w:t>
      </w:r>
      <w:r>
        <w:rPr>
          <w:rFonts w:hint="eastAsia"/>
          <w:lang w:eastAsia="zh-CN"/>
        </w:rPr>
        <w:t>、</w:t>
      </w:r>
      <w:r>
        <w:t>差旅费</w:t>
      </w:r>
      <w:r>
        <w:rPr>
          <w:rFonts w:hint="eastAsia"/>
          <w:lang w:eastAsia="zh-CN"/>
        </w:rPr>
        <w:t>、</w:t>
      </w:r>
      <w:r>
        <w:t>维护费</w:t>
      </w:r>
      <w:r>
        <w:rPr>
          <w:rFonts w:hint="eastAsia"/>
          <w:lang w:eastAsia="zh-CN"/>
        </w:rPr>
        <w:t>、</w:t>
      </w:r>
      <w:r>
        <w:t>邮电费</w:t>
      </w:r>
      <w:r>
        <w:rPr>
          <w:rFonts w:hint="eastAsia"/>
          <w:lang w:eastAsia="zh-CN"/>
        </w:rPr>
        <w:t>等日常运行支出</w:t>
      </w:r>
      <w: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未安排因公出国（境）费</w:t>
      </w:r>
      <w:r>
        <w:rPr>
          <w:rFonts w:hint="eastAsia"/>
          <w:lang w:eastAsia="zh-CN"/>
        </w:rPr>
        <w:t>、</w:t>
      </w:r>
      <w:r>
        <w:t>公务用车运行维护费</w:t>
      </w:r>
      <w:r>
        <w:rPr>
          <w:rFonts w:hint="eastAsia"/>
          <w:lang w:eastAsia="zh-CN"/>
        </w:rPr>
        <w:t>和</w:t>
      </w:r>
      <w:r>
        <w:t>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无极县住房保障和房产服务中心上年末固定资产金额为31.40万元（详见下表）。本年度拟购置固定资产总额为0.00万元，已按要求列入政府采购预算，详见政府采购预算表。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1060</w:t>
            </w:r>
          </w:p>
        </w:tc>
        <w:tc>
          <w:tcPr>
            <w:tcW w:w="2835" w:type="dxa"/>
            <w:vAlign w:val="center"/>
          </w:tcPr>
          <w:p>
            <w:pPr>
              <w:pStyle w:val="11"/>
            </w:pPr>
            <w:r>
              <w:t>16.12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1060</w:t>
            </w:r>
          </w:p>
        </w:tc>
        <w:tc>
          <w:tcPr>
            <w:tcW w:w="2835" w:type="dxa"/>
            <w:vAlign w:val="center"/>
          </w:tcPr>
          <w:p>
            <w:pPr>
              <w:pStyle w:val="11"/>
            </w:pPr>
            <w:r>
              <w:t>16.12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55</w:t>
            </w:r>
          </w:p>
        </w:tc>
        <w:tc>
          <w:tcPr>
            <w:tcW w:w="2835" w:type="dxa"/>
            <w:vAlign w:val="center"/>
          </w:tcPr>
          <w:p>
            <w:pPr>
              <w:pStyle w:val="11"/>
            </w:pPr>
            <w:r>
              <w:t>15.28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41C114C"/>
    <w:rsid w:val="09B24F76"/>
    <w:rsid w:val="0AD45150"/>
    <w:rsid w:val="3B0E5C0E"/>
    <w:rsid w:val="3BF16F66"/>
    <w:rsid w:val="40C26266"/>
    <w:rsid w:val="4A894A36"/>
    <w:rsid w:val="57DB7132"/>
    <w:rsid w:val="5A9507A2"/>
    <w:rsid w:val="7094074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0" Type="http://schemas.openxmlformats.org/officeDocument/2006/relationships/fontTable" Target="fontTable.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2024-02-04T10:14:34Z</dcterms:created>
  <dcterms:modified xsi:type="dcterms:W3CDTF">2024-02-04T02:14:34Z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2024-02-04T10:14:42Z</dcterms:created>
  <dcterms:modified xsi:type="dcterms:W3CDTF">2024-02-04T02:14:42Z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2024-02-04T10:14:39Z</dcterms:created>
  <dcterms:modified xsi:type="dcterms:W3CDTF">2024-02-04T02:14:39Z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2024-02-04T10:14:38Z</dcterms:created>
  <dcterms:modified xsi:type="dcterms:W3CDTF">2024-02-04T02:14:38Z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2024-02-04T10:14:38Z</dcterms:created>
  <dcterms:modified xsi:type="dcterms:W3CDTF">2024-02-04T02:14:38Z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2024-02-04T10:14:34Z</dcterms:created>
  <dcterms:modified xsi:type="dcterms:W3CDTF">2024-02-04T02:14:34Z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2024-02-04T10:14:34Z</dcterms:created>
  <dcterms:modified xsi:type="dcterms:W3CDTF">2024-02-04T02:14:34Z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2024-02-04T10:14:27Z</dcterms:created>
  <dcterms:modified xsi:type="dcterms:W3CDTF">2024-02-04T02:14:27Z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2024-02-04T10:14:33Z</dcterms:created>
  <dcterms:modified xsi:type="dcterms:W3CDTF">2024-02-04T02:14:33Z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2024-02-04T10:14:33Z</dcterms:created>
  <dcterms:modified xsi:type="dcterms:W3CDTF">2024-02-04T02:14:33Z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2024-02-04T10:14:31Z</dcterms:created>
  <dcterms:modified xsi:type="dcterms:W3CDTF">2024-02-04T02:14:31Z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2024-02-04T10:14:43Z</dcterms:created>
  <dcterms:modified xsi:type="dcterms:W3CDTF">2024-02-04T02:14:43Z</dcterms:modified>
</cp:coreProperties>
</file>

<file path=customXml/itemProps1.xml><?xml version="1.0" encoding="utf-8"?>
<ds:datastoreItem xmlns:ds="http://schemas.openxmlformats.org/officeDocument/2006/customXml" ds:itemID="{76a2650d-6ace-4d74-b3d4-22003ba9c107}">
  <ds:schemaRefs/>
</ds:datastoreItem>
</file>

<file path=customXml/itemProps10.xml><?xml version="1.0" encoding="utf-8"?>
<ds:datastoreItem xmlns:ds="http://schemas.openxmlformats.org/officeDocument/2006/customXml" ds:itemID="{4f3dfba0-3120-4c18-9c60-482d6e87c055}">
  <ds:schemaRefs/>
</ds:datastoreItem>
</file>

<file path=customXml/itemProps11.xml><?xml version="1.0" encoding="utf-8"?>
<ds:datastoreItem xmlns:ds="http://schemas.openxmlformats.org/officeDocument/2006/customXml" ds:itemID="{a501b94a-a48e-42ac-9fa0-4d491f725410}">
  <ds:schemaRefs/>
</ds:datastoreItem>
</file>

<file path=customXml/itemProps12.xml><?xml version="1.0" encoding="utf-8"?>
<ds:datastoreItem xmlns:ds="http://schemas.openxmlformats.org/officeDocument/2006/customXml" ds:itemID="{708abdcc-544b-44d5-a644-cc4794968745}">
  <ds:schemaRefs/>
</ds:datastoreItem>
</file>

<file path=customXml/itemProps13.xml><?xml version="1.0" encoding="utf-8"?>
<ds:datastoreItem xmlns:ds="http://schemas.openxmlformats.org/officeDocument/2006/customXml" ds:itemID="{c0226cc2-0bae-4255-baa9-d4e29307167a}">
  <ds:schemaRefs/>
</ds:datastoreItem>
</file>

<file path=customXml/itemProps14.xml><?xml version="1.0" encoding="utf-8"?>
<ds:datastoreItem xmlns:ds="http://schemas.openxmlformats.org/officeDocument/2006/customXml" ds:itemID="{0bf2b576-70fb-4b54-8f3b-d2585f3b0dae}">
  <ds:schemaRefs/>
</ds:datastoreItem>
</file>

<file path=customXml/itemProps15.xml><?xml version="1.0" encoding="utf-8"?>
<ds:datastoreItem xmlns:ds="http://schemas.openxmlformats.org/officeDocument/2006/customXml" ds:itemID="{09623195-0225-429b-aa1c-d345a0dfeb7f}">
  <ds:schemaRefs/>
</ds:datastoreItem>
</file>

<file path=customXml/itemProps16.xml><?xml version="1.0" encoding="utf-8"?>
<ds:datastoreItem xmlns:ds="http://schemas.openxmlformats.org/officeDocument/2006/customXml" ds:itemID="{5f6692fb-3a75-4949-a91d-a49ce22487cc}">
  <ds:schemaRefs/>
</ds:datastoreItem>
</file>

<file path=customXml/itemProps17.xml><?xml version="1.0" encoding="utf-8"?>
<ds:datastoreItem xmlns:ds="http://schemas.openxmlformats.org/officeDocument/2006/customXml" ds:itemID="{dc80dee2-ef08-4f11-9443-b7e4ec494ce3}">
  <ds:schemaRefs/>
</ds:datastoreItem>
</file>

<file path=customXml/itemProps18.xml><?xml version="1.0" encoding="utf-8"?>
<ds:datastoreItem xmlns:ds="http://schemas.openxmlformats.org/officeDocument/2006/customXml" ds:itemID="{f21ce4ae-5bcd-4537-9001-52f0606eb6dd}">
  <ds:schemaRefs/>
</ds:datastoreItem>
</file>

<file path=customXml/itemProps19.xml><?xml version="1.0" encoding="utf-8"?>
<ds:datastoreItem xmlns:ds="http://schemas.openxmlformats.org/officeDocument/2006/customXml" ds:itemID="{5fe5d9f2-c23d-4158-a721-020dfd01b379}">
  <ds:schemaRefs/>
</ds:datastoreItem>
</file>

<file path=customXml/itemProps2.xml><?xml version="1.0" encoding="utf-8"?>
<ds:datastoreItem xmlns:ds="http://schemas.openxmlformats.org/officeDocument/2006/customXml" ds:itemID="{183008c1-f64a-4aa9-b8e6-2bcf97ad433b}">
  <ds:schemaRefs/>
</ds:datastoreItem>
</file>

<file path=customXml/itemProps20.xml><?xml version="1.0" encoding="utf-8"?>
<ds:datastoreItem xmlns:ds="http://schemas.openxmlformats.org/officeDocument/2006/customXml" ds:itemID="{55a440c5-e48d-48be-9b39-a50521e2c516}">
  <ds:schemaRefs/>
</ds:datastoreItem>
</file>

<file path=customXml/itemProps21.xml><?xml version="1.0" encoding="utf-8"?>
<ds:datastoreItem xmlns:ds="http://schemas.openxmlformats.org/officeDocument/2006/customXml" ds:itemID="{25905c54-87fc-4df3-a9e3-c1e6a89616ed}">
  <ds:schemaRefs/>
</ds:datastoreItem>
</file>

<file path=customXml/itemProps22.xml><?xml version="1.0" encoding="utf-8"?>
<ds:datastoreItem xmlns:ds="http://schemas.openxmlformats.org/officeDocument/2006/customXml" ds:itemID="{0214f59a-3572-412b-b1b8-826b5930a860}">
  <ds:schemaRefs/>
</ds:datastoreItem>
</file>

<file path=customXml/itemProps23.xml><?xml version="1.0" encoding="utf-8"?>
<ds:datastoreItem xmlns:ds="http://schemas.openxmlformats.org/officeDocument/2006/customXml" ds:itemID="{3b434b79-6d6a-47b6-9605-11f860347045}">
  <ds:schemaRefs/>
</ds:datastoreItem>
</file>

<file path=customXml/itemProps24.xml><?xml version="1.0" encoding="utf-8"?>
<ds:datastoreItem xmlns:ds="http://schemas.openxmlformats.org/officeDocument/2006/customXml" ds:itemID="{da546397-8462-450f-be78-692371f058ec}">
  <ds:schemaRefs/>
</ds:datastoreItem>
</file>

<file path=customXml/itemProps3.xml><?xml version="1.0" encoding="utf-8"?>
<ds:datastoreItem xmlns:ds="http://schemas.openxmlformats.org/officeDocument/2006/customXml" ds:itemID="{a203d052-4e57-4ccc-95bd-1d0650e3f512}">
  <ds:schemaRefs/>
</ds:datastoreItem>
</file>

<file path=customXml/itemProps4.xml><?xml version="1.0" encoding="utf-8"?>
<ds:datastoreItem xmlns:ds="http://schemas.openxmlformats.org/officeDocument/2006/customXml" ds:itemID="{ae3d1477-1685-44fc-98e9-5f7b9c392ea5}">
  <ds:schemaRefs/>
</ds:datastoreItem>
</file>

<file path=customXml/itemProps5.xml><?xml version="1.0" encoding="utf-8"?>
<ds:datastoreItem xmlns:ds="http://schemas.openxmlformats.org/officeDocument/2006/customXml" ds:itemID="{ccd52429-04a5-4219-a924-0726aa1fd2da}">
  <ds:schemaRefs/>
</ds:datastoreItem>
</file>

<file path=customXml/itemProps6.xml><?xml version="1.0" encoding="utf-8"?>
<ds:datastoreItem xmlns:ds="http://schemas.openxmlformats.org/officeDocument/2006/customXml" ds:itemID="{6477af7f-019a-4974-bae9-e01bebfd191e}">
  <ds:schemaRefs/>
</ds:datastoreItem>
</file>

<file path=customXml/itemProps7.xml><?xml version="1.0" encoding="utf-8"?>
<ds:datastoreItem xmlns:ds="http://schemas.openxmlformats.org/officeDocument/2006/customXml" ds:itemID="{c024862a-f51b-4d8f-8dff-2a7ca2712a7d}">
  <ds:schemaRefs/>
</ds:datastoreItem>
</file>

<file path=customXml/itemProps8.xml><?xml version="1.0" encoding="utf-8"?>
<ds:datastoreItem xmlns:ds="http://schemas.openxmlformats.org/officeDocument/2006/customXml" ds:itemID="{e193e082-f1e2-48fc-8b60-3d93cecaf832}">
  <ds:schemaRefs/>
</ds:datastoreItem>
</file>

<file path=customXml/itemProps9.xml><?xml version="1.0" encoding="utf-8"?>
<ds:datastoreItem xmlns:ds="http://schemas.openxmlformats.org/officeDocument/2006/customXml" ds:itemID="{b0af4c64-e0fa-4db6-85b1-ec5d0abe2507}">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2024-02-04T10:14:00Z</dcterms:created>
  <dc:creator>Administrator</dc:creator>
  <cp:lastModifiedBy>Administrator</cp:lastModifiedBy>
  <dcterms:modified xsi:type="dcterms:W3CDTF">2024-06-06T02:36:34Z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5B3D3193A4B24C7786E9F31812655C7A</vt:lpwstr>
  </property>
</Properties>
</file>