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一、中共无极县委党校本级收支预算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一、中共无极县委党校本级收支预算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281001中共无极县委党校本级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273.16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221.86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273.16</w:t>
            </w:r>
          </w:p>
        </w:tc>
        <w:tc>
          <w:tcPr>
            <w:tcW w:w="4535" w:type="dxa"/>
            <w:vAlign w:val="center"/>
          </w:tcPr>
          <w:p>
            <w:pPr>
              <w:pStyle w:val="14"/>
            </w:pPr>
            <w:r>
              <w:t>本年支出合计</w:t>
            </w:r>
          </w:p>
        </w:tc>
        <w:tc>
          <w:tcPr>
            <w:tcW w:w="2126" w:type="dxa"/>
            <w:vAlign w:val="center"/>
          </w:tcPr>
          <w:p>
            <w:pPr>
              <w:pStyle w:val="15"/>
            </w:pPr>
            <w:r>
              <w:t>273.16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273.16</w:t>
            </w:r>
          </w:p>
        </w:tc>
        <w:tc>
          <w:tcPr>
            <w:tcW w:w="4535" w:type="dxa"/>
            <w:vAlign w:val="center"/>
          </w:tcPr>
          <w:p>
            <w:pPr>
              <w:pStyle w:val="14"/>
            </w:pPr>
            <w:r>
              <w:t>支出总计</w:t>
            </w:r>
          </w:p>
        </w:tc>
        <w:tc>
          <w:tcPr>
            <w:tcW w:w="2126" w:type="dxa"/>
            <w:vAlign w:val="center"/>
          </w:tcPr>
          <w:p>
            <w:pPr>
              <w:pStyle w:val="15"/>
            </w:pPr>
            <w:r>
              <w:t>273.16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281001中共无极县委党校本级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273.16</w:t>
            </w:r>
          </w:p>
        </w:tc>
        <w:tc>
          <w:tcPr>
            <w:tcW w:w="1134" w:type="dxa"/>
            <w:vAlign w:val="center"/>
          </w:tcPr>
          <w:p>
            <w:pPr>
              <w:pStyle w:val="15"/>
            </w:pPr>
            <w:r>
              <w:t>273.16</w:t>
            </w:r>
          </w:p>
        </w:tc>
        <w:tc>
          <w:tcPr>
            <w:tcW w:w="1134" w:type="dxa"/>
            <w:vAlign w:val="center"/>
          </w:tcPr>
          <w:p>
            <w:pPr>
              <w:pStyle w:val="15"/>
            </w:pPr>
            <w:r>
              <w:t>273.16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221.86</w:t>
            </w:r>
          </w:p>
        </w:tc>
        <w:tc>
          <w:tcPr>
            <w:tcW w:w="1134" w:type="dxa"/>
            <w:vAlign w:val="center"/>
          </w:tcPr>
          <w:p>
            <w:pPr>
              <w:pStyle w:val="11"/>
            </w:pPr>
            <w:r>
              <w:t>221.86</w:t>
            </w:r>
          </w:p>
        </w:tc>
        <w:tc>
          <w:tcPr>
            <w:tcW w:w="1134" w:type="dxa"/>
            <w:vAlign w:val="center"/>
          </w:tcPr>
          <w:p>
            <w:pPr>
              <w:pStyle w:val="11"/>
            </w:pPr>
            <w:r>
              <w:t>221.86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221.86</w:t>
            </w:r>
          </w:p>
        </w:tc>
        <w:tc>
          <w:tcPr>
            <w:tcW w:w="1134" w:type="dxa"/>
            <w:vAlign w:val="center"/>
          </w:tcPr>
          <w:p>
            <w:pPr>
              <w:pStyle w:val="11"/>
            </w:pPr>
            <w:r>
              <w:t>221.86</w:t>
            </w:r>
          </w:p>
        </w:tc>
        <w:tc>
          <w:tcPr>
            <w:tcW w:w="1134" w:type="dxa"/>
            <w:vAlign w:val="center"/>
          </w:tcPr>
          <w:p>
            <w:pPr>
              <w:pStyle w:val="11"/>
            </w:pPr>
            <w:r>
              <w:t>221.86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2050802</w:t>
            </w:r>
          </w:p>
        </w:tc>
        <w:tc>
          <w:tcPr>
            <w:tcW w:w="1559" w:type="dxa"/>
            <w:vAlign w:val="center"/>
          </w:tcPr>
          <w:p>
            <w:pPr>
              <w:pStyle w:val="12"/>
            </w:pPr>
            <w:r>
              <w:t>干部教育</w:t>
            </w:r>
          </w:p>
        </w:tc>
        <w:tc>
          <w:tcPr>
            <w:tcW w:w="1134" w:type="dxa"/>
            <w:vAlign w:val="center"/>
          </w:tcPr>
          <w:p>
            <w:pPr>
              <w:pStyle w:val="11"/>
            </w:pPr>
            <w:r>
              <w:t>221.86</w:t>
            </w:r>
          </w:p>
        </w:tc>
        <w:tc>
          <w:tcPr>
            <w:tcW w:w="1134" w:type="dxa"/>
            <w:vAlign w:val="center"/>
          </w:tcPr>
          <w:p>
            <w:pPr>
              <w:pStyle w:val="11"/>
            </w:pPr>
            <w:r>
              <w:t>221.86</w:t>
            </w:r>
          </w:p>
        </w:tc>
        <w:tc>
          <w:tcPr>
            <w:tcW w:w="1134" w:type="dxa"/>
            <w:vAlign w:val="center"/>
          </w:tcPr>
          <w:p>
            <w:pPr>
              <w:pStyle w:val="11"/>
            </w:pPr>
            <w:r>
              <w:t>221.86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13.30</w:t>
            </w:r>
          </w:p>
        </w:tc>
        <w:tc>
          <w:tcPr>
            <w:tcW w:w="1134" w:type="dxa"/>
            <w:vAlign w:val="center"/>
          </w:tcPr>
          <w:p>
            <w:pPr>
              <w:pStyle w:val="11"/>
            </w:pPr>
            <w:r>
              <w:t>13.30</w:t>
            </w:r>
          </w:p>
        </w:tc>
        <w:tc>
          <w:tcPr>
            <w:tcW w:w="1134" w:type="dxa"/>
            <w:vAlign w:val="center"/>
          </w:tcPr>
          <w:p>
            <w:pPr>
              <w:pStyle w:val="11"/>
            </w:pPr>
            <w:r>
              <w:t>13.30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13.30</w:t>
            </w:r>
          </w:p>
        </w:tc>
        <w:tc>
          <w:tcPr>
            <w:tcW w:w="1134" w:type="dxa"/>
            <w:vAlign w:val="center"/>
          </w:tcPr>
          <w:p>
            <w:pPr>
              <w:pStyle w:val="11"/>
            </w:pPr>
            <w:r>
              <w:t>13.30</w:t>
            </w:r>
          </w:p>
        </w:tc>
        <w:tc>
          <w:tcPr>
            <w:tcW w:w="1134" w:type="dxa"/>
            <w:vAlign w:val="center"/>
          </w:tcPr>
          <w:p>
            <w:pPr>
              <w:pStyle w:val="11"/>
            </w:pPr>
            <w:r>
              <w:t>13.30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13.30</w:t>
            </w:r>
          </w:p>
        </w:tc>
        <w:tc>
          <w:tcPr>
            <w:tcW w:w="1134" w:type="dxa"/>
            <w:vAlign w:val="center"/>
          </w:tcPr>
          <w:p>
            <w:pPr>
              <w:pStyle w:val="11"/>
            </w:pPr>
            <w:r>
              <w:t>13.30</w:t>
            </w:r>
          </w:p>
        </w:tc>
        <w:tc>
          <w:tcPr>
            <w:tcW w:w="1134" w:type="dxa"/>
            <w:vAlign w:val="center"/>
          </w:tcPr>
          <w:p>
            <w:pPr>
              <w:pStyle w:val="11"/>
            </w:pPr>
            <w:r>
              <w:t>13.30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273.16</w:t>
            </w:r>
          </w:p>
        </w:tc>
        <w:tc>
          <w:tcPr>
            <w:tcW w:w="1361" w:type="dxa"/>
            <w:vAlign w:val="center"/>
          </w:tcPr>
          <w:p>
            <w:pPr>
              <w:pStyle w:val="15"/>
            </w:pPr>
            <w:r>
              <w:t>271.96</w:t>
            </w:r>
          </w:p>
        </w:tc>
        <w:tc>
          <w:tcPr>
            <w:tcW w:w="1361" w:type="dxa"/>
            <w:vAlign w:val="center"/>
          </w:tcPr>
          <w:p>
            <w:pPr>
              <w:pStyle w:val="15"/>
            </w:pPr>
            <w:r>
              <w:t>1.20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221.86</w:t>
            </w:r>
          </w:p>
        </w:tc>
        <w:tc>
          <w:tcPr>
            <w:tcW w:w="1361" w:type="dxa"/>
            <w:vAlign w:val="center"/>
          </w:tcPr>
          <w:p>
            <w:pPr>
              <w:pStyle w:val="11"/>
            </w:pPr>
            <w:r>
              <w:t>220.66</w:t>
            </w: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221.86</w:t>
            </w:r>
          </w:p>
        </w:tc>
        <w:tc>
          <w:tcPr>
            <w:tcW w:w="1361" w:type="dxa"/>
            <w:vAlign w:val="center"/>
          </w:tcPr>
          <w:p>
            <w:pPr>
              <w:pStyle w:val="11"/>
            </w:pPr>
            <w:r>
              <w:t>220.66</w:t>
            </w: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2050802</w:t>
            </w:r>
          </w:p>
        </w:tc>
        <w:tc>
          <w:tcPr>
            <w:tcW w:w="4535" w:type="dxa"/>
            <w:vAlign w:val="center"/>
          </w:tcPr>
          <w:p>
            <w:pPr>
              <w:pStyle w:val="12"/>
            </w:pPr>
            <w:r>
              <w:t>干部教育</w:t>
            </w:r>
          </w:p>
        </w:tc>
        <w:tc>
          <w:tcPr>
            <w:tcW w:w="1361" w:type="dxa"/>
            <w:vAlign w:val="center"/>
          </w:tcPr>
          <w:p>
            <w:pPr>
              <w:pStyle w:val="11"/>
            </w:pPr>
            <w:r>
              <w:t>221.86</w:t>
            </w:r>
          </w:p>
        </w:tc>
        <w:tc>
          <w:tcPr>
            <w:tcW w:w="1361" w:type="dxa"/>
            <w:vAlign w:val="center"/>
          </w:tcPr>
          <w:p>
            <w:pPr>
              <w:pStyle w:val="11"/>
            </w:pPr>
            <w:r>
              <w:t>220.66</w:t>
            </w: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31.00</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13.30</w:t>
            </w:r>
          </w:p>
        </w:tc>
        <w:tc>
          <w:tcPr>
            <w:tcW w:w="1361" w:type="dxa"/>
            <w:vAlign w:val="center"/>
          </w:tcPr>
          <w:p>
            <w:pPr>
              <w:pStyle w:val="11"/>
            </w:pPr>
            <w:r>
              <w:t>13.30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13.30</w:t>
            </w:r>
          </w:p>
        </w:tc>
        <w:tc>
          <w:tcPr>
            <w:tcW w:w="1361" w:type="dxa"/>
            <w:vAlign w:val="center"/>
          </w:tcPr>
          <w:p>
            <w:pPr>
              <w:pStyle w:val="11"/>
            </w:pPr>
            <w:r>
              <w:t>13.30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13.30</w:t>
            </w:r>
          </w:p>
        </w:tc>
        <w:tc>
          <w:tcPr>
            <w:tcW w:w="1361" w:type="dxa"/>
            <w:vAlign w:val="center"/>
          </w:tcPr>
          <w:p>
            <w:pPr>
              <w:pStyle w:val="11"/>
            </w:pPr>
            <w:r>
              <w:t>13.30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273.16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221.86</w:t>
            </w:r>
          </w:p>
        </w:tc>
        <w:tc>
          <w:tcPr>
            <w:tcW w:w="1474" w:type="dxa"/>
            <w:vAlign w:val="center"/>
          </w:tcPr>
          <w:p>
            <w:pPr>
              <w:pStyle w:val="11"/>
            </w:pPr>
            <w:r>
              <w:t>221.86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38.00</w:t>
            </w:r>
          </w:p>
        </w:tc>
        <w:tc>
          <w:tcPr>
            <w:tcW w:w="1474" w:type="dxa"/>
            <w:vAlign w:val="center"/>
          </w:tcPr>
          <w:p>
            <w:pPr>
              <w:pStyle w:val="11"/>
            </w:pPr>
            <w:r>
              <w:t>38.00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13.30</w:t>
            </w:r>
          </w:p>
        </w:tc>
        <w:tc>
          <w:tcPr>
            <w:tcW w:w="1474" w:type="dxa"/>
            <w:vAlign w:val="center"/>
          </w:tcPr>
          <w:p>
            <w:pPr>
              <w:pStyle w:val="11"/>
            </w:pPr>
            <w:r>
              <w:t>13.30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273.16</w:t>
            </w:r>
          </w:p>
        </w:tc>
        <w:tc>
          <w:tcPr>
            <w:tcW w:w="3402" w:type="dxa"/>
            <w:vAlign w:val="center"/>
          </w:tcPr>
          <w:p>
            <w:pPr>
              <w:pStyle w:val="14"/>
            </w:pPr>
            <w:r>
              <w:t>本年支出合计</w:t>
            </w:r>
          </w:p>
        </w:tc>
        <w:tc>
          <w:tcPr>
            <w:tcW w:w="1474" w:type="dxa"/>
            <w:vAlign w:val="center"/>
          </w:tcPr>
          <w:p>
            <w:pPr>
              <w:pStyle w:val="15"/>
            </w:pPr>
            <w:r>
              <w:t>273.16</w:t>
            </w:r>
          </w:p>
        </w:tc>
        <w:tc>
          <w:tcPr>
            <w:tcW w:w="1474" w:type="dxa"/>
            <w:vAlign w:val="center"/>
          </w:tcPr>
          <w:p>
            <w:pPr>
              <w:pStyle w:val="15"/>
            </w:pPr>
            <w:r>
              <w:t>273.16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273.16</w:t>
            </w:r>
          </w:p>
        </w:tc>
        <w:tc>
          <w:tcPr>
            <w:tcW w:w="3402" w:type="dxa"/>
            <w:vAlign w:val="center"/>
          </w:tcPr>
          <w:p>
            <w:pPr>
              <w:pStyle w:val="14"/>
            </w:pPr>
            <w:r>
              <w:t>支出总计</w:t>
            </w:r>
          </w:p>
        </w:tc>
        <w:tc>
          <w:tcPr>
            <w:tcW w:w="1474" w:type="dxa"/>
            <w:vAlign w:val="center"/>
          </w:tcPr>
          <w:p>
            <w:pPr>
              <w:pStyle w:val="15"/>
            </w:pPr>
            <w:r>
              <w:t>273.16</w:t>
            </w:r>
          </w:p>
        </w:tc>
        <w:tc>
          <w:tcPr>
            <w:tcW w:w="1474" w:type="dxa"/>
            <w:vAlign w:val="center"/>
          </w:tcPr>
          <w:p>
            <w:pPr>
              <w:pStyle w:val="15"/>
            </w:pPr>
            <w:r>
              <w:t>273.16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273.16</w:t>
            </w:r>
          </w:p>
        </w:tc>
        <w:tc>
          <w:tcPr>
            <w:tcW w:w="2551" w:type="dxa"/>
            <w:vAlign w:val="center"/>
          </w:tcPr>
          <w:p>
            <w:pPr>
              <w:pStyle w:val="15"/>
            </w:pPr>
            <w:r>
              <w:t>271.96</w:t>
            </w:r>
          </w:p>
        </w:tc>
        <w:tc>
          <w:tcPr>
            <w:tcW w:w="2551"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221.86</w:t>
            </w:r>
          </w:p>
        </w:tc>
        <w:tc>
          <w:tcPr>
            <w:tcW w:w="2551" w:type="dxa"/>
            <w:vAlign w:val="center"/>
          </w:tcPr>
          <w:p>
            <w:pPr>
              <w:pStyle w:val="11"/>
            </w:pPr>
            <w:r>
              <w:t>220.66</w:t>
            </w: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221.86</w:t>
            </w:r>
          </w:p>
        </w:tc>
        <w:tc>
          <w:tcPr>
            <w:tcW w:w="2551" w:type="dxa"/>
            <w:vAlign w:val="center"/>
          </w:tcPr>
          <w:p>
            <w:pPr>
              <w:pStyle w:val="11"/>
            </w:pPr>
            <w:r>
              <w:t>220.66</w:t>
            </w: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2050802</w:t>
            </w:r>
          </w:p>
        </w:tc>
        <w:tc>
          <w:tcPr>
            <w:tcW w:w="4535" w:type="dxa"/>
            <w:vAlign w:val="center"/>
          </w:tcPr>
          <w:p>
            <w:pPr>
              <w:pStyle w:val="12"/>
            </w:pPr>
            <w:r>
              <w:t>干部教育</w:t>
            </w:r>
          </w:p>
        </w:tc>
        <w:tc>
          <w:tcPr>
            <w:tcW w:w="2551" w:type="dxa"/>
            <w:vAlign w:val="center"/>
          </w:tcPr>
          <w:p>
            <w:pPr>
              <w:pStyle w:val="11"/>
            </w:pPr>
            <w:r>
              <w:t>221.86</w:t>
            </w:r>
          </w:p>
        </w:tc>
        <w:tc>
          <w:tcPr>
            <w:tcW w:w="2551" w:type="dxa"/>
            <w:vAlign w:val="center"/>
          </w:tcPr>
          <w:p>
            <w:pPr>
              <w:pStyle w:val="11"/>
            </w:pPr>
            <w:r>
              <w:t>220.66</w:t>
            </w: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13.30</w:t>
            </w:r>
          </w:p>
        </w:tc>
        <w:tc>
          <w:tcPr>
            <w:tcW w:w="2551" w:type="dxa"/>
            <w:vAlign w:val="center"/>
          </w:tcPr>
          <w:p>
            <w:pPr>
              <w:pStyle w:val="11"/>
            </w:pPr>
            <w:r>
              <w:t>13.30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13.30</w:t>
            </w:r>
          </w:p>
        </w:tc>
        <w:tc>
          <w:tcPr>
            <w:tcW w:w="2551" w:type="dxa"/>
            <w:vAlign w:val="center"/>
          </w:tcPr>
          <w:p>
            <w:pPr>
              <w:pStyle w:val="11"/>
            </w:pPr>
            <w:r>
              <w:t>13.30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13.30</w:t>
            </w:r>
          </w:p>
        </w:tc>
        <w:tc>
          <w:tcPr>
            <w:tcW w:w="2551" w:type="dxa"/>
            <w:vAlign w:val="center"/>
          </w:tcPr>
          <w:p>
            <w:pPr>
              <w:pStyle w:val="11"/>
            </w:pPr>
            <w:r>
              <w:t>13.30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271.96</w:t>
            </w:r>
          </w:p>
        </w:tc>
        <w:tc>
          <w:tcPr>
            <w:tcW w:w="2551" w:type="dxa"/>
            <w:vAlign w:val="center"/>
          </w:tcPr>
          <w:p>
            <w:pPr>
              <w:pStyle w:val="15"/>
            </w:pPr>
            <w:r>
              <w:t>252.26</w:t>
            </w:r>
          </w:p>
        </w:tc>
        <w:tc>
          <w:tcPr>
            <w:tcW w:w="2551" w:type="dxa"/>
            <w:vAlign w:val="center"/>
          </w:tcPr>
          <w:p>
            <w:pPr>
              <w:pStyle w:val="15"/>
            </w:pPr>
            <w:r>
              <w:t>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211.90</w:t>
            </w:r>
          </w:p>
        </w:tc>
        <w:tc>
          <w:tcPr>
            <w:tcW w:w="2551" w:type="dxa"/>
            <w:vAlign w:val="center"/>
          </w:tcPr>
          <w:p>
            <w:pPr>
              <w:pStyle w:val="11"/>
            </w:pPr>
            <w:r>
              <w:t>211.90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82.00</w:t>
            </w:r>
          </w:p>
        </w:tc>
        <w:tc>
          <w:tcPr>
            <w:tcW w:w="2551" w:type="dxa"/>
            <w:vAlign w:val="center"/>
          </w:tcPr>
          <w:p>
            <w:pPr>
              <w:pStyle w:val="11"/>
            </w:pPr>
            <w:r>
              <w:t>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23.10</w:t>
            </w:r>
          </w:p>
        </w:tc>
        <w:tc>
          <w:tcPr>
            <w:tcW w:w="2551" w:type="dxa"/>
            <w:vAlign w:val="center"/>
          </w:tcPr>
          <w:p>
            <w:pPr>
              <w:pStyle w:val="11"/>
            </w:pPr>
            <w:r>
              <w:t>23.10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13.30</w:t>
            </w:r>
          </w:p>
        </w:tc>
        <w:tc>
          <w:tcPr>
            <w:tcW w:w="2551" w:type="dxa"/>
            <w:vAlign w:val="center"/>
          </w:tcPr>
          <w:p>
            <w:pPr>
              <w:pStyle w:val="11"/>
            </w:pPr>
            <w:r>
              <w:t>13.30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19.70</w:t>
            </w:r>
          </w:p>
        </w:tc>
        <w:tc>
          <w:tcPr>
            <w:tcW w:w="2551" w:type="dxa"/>
            <w:vAlign w:val="center"/>
          </w:tcPr>
          <w:p>
            <w:pPr>
              <w:pStyle w:val="11"/>
            </w:pPr>
          </w:p>
        </w:tc>
        <w:tc>
          <w:tcPr>
            <w:tcW w:w="2551" w:type="dxa"/>
            <w:vAlign w:val="center"/>
          </w:tcPr>
          <w:p>
            <w:pPr>
              <w:pStyle w:val="11"/>
            </w:pPr>
            <w:r>
              <w:t>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40.36</w:t>
            </w:r>
          </w:p>
        </w:tc>
        <w:tc>
          <w:tcPr>
            <w:tcW w:w="2551" w:type="dxa"/>
            <w:vAlign w:val="center"/>
          </w:tcPr>
          <w:p>
            <w:pPr>
              <w:pStyle w:val="11"/>
            </w:pPr>
            <w:r>
              <w:t>40.36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40.36</w:t>
            </w:r>
          </w:p>
        </w:tc>
        <w:tc>
          <w:tcPr>
            <w:tcW w:w="2551" w:type="dxa"/>
            <w:vAlign w:val="center"/>
          </w:tcPr>
          <w:p>
            <w:pPr>
              <w:pStyle w:val="11"/>
            </w:pPr>
            <w:r>
              <w:t>40.36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中共无极县委党校本级2024年单位预算信息公开情况说明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按照《中华人民共和国预算法》、《地方预决算公开操作规程》和《关于进一步推进预算公开工作的实施意见》规定，现将中共无极县委党校本级2024年单位预算公开如下：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党校是在党委直接领导下培养党员领导干部和理论干部的学校，是党委的重要</w:t>
      </w:r>
      <w:r>
        <w:rPr>
          <w:rFonts w:hint="eastAsia"/>
          <w:lang w:eastAsia="zh-CN"/>
        </w:rPr>
        <w:t>单位</w:t>
      </w:r>
      <w:r>
        <w:t>，是培训轮训党员领导干部的主渠道，是党的哲学社会科学研究机构，具体职责是：</w:t>
      </w:r>
    </w:p>
    <w:p>
      <w:pPr>
        <w:pStyle w:val="17"/>
      </w:pPr>
      <w:r>
        <w:t>1、培训基层党员和党政领导干部、公务员、企业领导人员等。</w:t>
      </w:r>
    </w:p>
    <w:p>
      <w:pPr>
        <w:pStyle w:val="17"/>
      </w:pPr>
      <w:r>
        <w:t>2、进行马克思主义基本理论研究，重点研究宣传习近平新时代中国特色社会主义思想。</w:t>
      </w:r>
    </w:p>
    <w:p>
      <w:pPr>
        <w:pStyle w:val="17"/>
      </w:pPr>
      <w:r>
        <w:t>3、承办县委和政府以及相关</w:t>
      </w:r>
      <w:r>
        <w:rPr>
          <w:rFonts w:hint="eastAsia"/>
          <w:lang w:eastAsia="zh-CN"/>
        </w:rPr>
        <w:t>单位</w:t>
      </w:r>
      <w:r>
        <w:t>举办的专题研讨班。</w:t>
      </w:r>
    </w:p>
    <w:p>
      <w:pPr>
        <w:pStyle w:val="17"/>
      </w:pPr>
      <w:r>
        <w:t>4、开展重大理论和现实问题研究，承担县委和政府决策咨询服务。</w:t>
      </w:r>
    </w:p>
    <w:p>
      <w:pPr>
        <w:pStyle w:val="17"/>
      </w:pPr>
      <w:r>
        <w:t>5、开展同</w:t>
      </w:r>
      <w:r>
        <w:rPr>
          <w:rFonts w:hint="eastAsia"/>
          <w:lang w:eastAsia="zh-CN"/>
        </w:rPr>
        <w:t>县</w:t>
      </w:r>
      <w:r>
        <w:t>内外有关机构和组织的合作与交流。</w:t>
      </w:r>
    </w:p>
    <w:p>
      <w:pPr>
        <w:pStyle w:val="17"/>
      </w:pPr>
      <w:r>
        <w:t>6、参与县委关于党校（行政学校）工作政策以及干部培训计划的制定工作。</w:t>
      </w:r>
    </w:p>
    <w:p>
      <w:pPr>
        <w:pStyle w:val="17"/>
      </w:pPr>
      <w:r>
        <w:t>7、对党校教师队伍的师资培训。</w:t>
      </w:r>
    </w:p>
    <w:p>
      <w:pPr>
        <w:pStyle w:val="17"/>
      </w:pPr>
      <w:r>
        <w:t>8、完成县委和政府及其他</w:t>
      </w:r>
      <w:r>
        <w:rPr>
          <w:rFonts w:hint="eastAsia"/>
          <w:lang w:eastAsia="zh-CN"/>
        </w:rPr>
        <w:t>单位</w:t>
      </w:r>
      <w:r>
        <w:t>交办的各项工作任务。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中共无极县委党校本级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273.16万元，其中：一般公共预算收入273.16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党校本级年度单位预算中支出预算的总体情况。2024年支出预算273.16万元，其中基本支出271.96万元，包括人员经费252.26万元和日常公用经费19.70万元；项目支出1.20万元，主要为2024年党校云视频网络维护费1.2万元。</w:t>
      </w:r>
    </w:p>
    <w:p>
      <w:pPr>
        <w:pStyle w:val="18"/>
      </w:pPr>
      <w:r>
        <w:t>3、比上年增减情况</w:t>
      </w:r>
    </w:p>
    <w:p>
      <w:pPr>
        <w:pStyle w:val="18"/>
      </w:pPr>
      <w:r>
        <w:t>2024年预算收支安排273.16万元，较2023年预算减少44.60万元，其中：基本支出减少44.60万元，主要为有人员退休和社保预算口径不一致。项目支出增加0.00万元，主要为2024年党校云视频网络维护费1.2万元，与上年度持平。</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本单位为全额拨款事业单位，无机关运行经费安排，与上年度持平无增减变化。</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严格按照公务用车相关制度执行，厉行节约，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1、2024年党校云视频网络维护费绩效目标表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13013024P000104100255</w:t>
            </w:r>
          </w:p>
        </w:tc>
        <w:tc>
          <w:tcPr>
            <w:tcW w:w="1587" w:type="dxa"/>
            <w:vAlign w:val="center"/>
          </w:tcPr>
          <w:p>
            <w:pPr>
              <w:pStyle w:val="10"/>
            </w:pPr>
            <w:r>
              <w:t>项目名称</w:t>
            </w:r>
          </w:p>
        </w:tc>
        <w:tc>
          <w:tcPr>
            <w:tcW w:w="4422" w:type="dxa"/>
            <w:gridSpan w:val="3"/>
            <w:vAlign w:val="center"/>
          </w:tcPr>
          <w:p>
            <w:pPr>
              <w:pStyle w:val="12"/>
            </w:pPr>
            <w:r>
              <w:t>2024年党校云视频网络维护费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w:t>
            </w:r>
          </w:p>
        </w:tc>
        <w:tc>
          <w:tcPr>
            <w:tcW w:w="1587" w:type="dxa"/>
            <w:vAlign w:val="center"/>
          </w:tcPr>
          <w:p>
            <w:pPr>
              <w:pStyle w:val="10"/>
            </w:pPr>
            <w:r>
              <w:t>其中：财政    资金</w:t>
            </w:r>
          </w:p>
        </w:tc>
        <w:tc>
          <w:tcPr>
            <w:tcW w:w="1304" w:type="dxa"/>
            <w:vAlign w:val="center"/>
          </w:tcPr>
          <w:p>
            <w:pPr>
              <w:pStyle w:val="12"/>
            </w:pPr>
            <w:r>
              <w:t>1.20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云视频网络维护费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1.20</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w:t>
            </w:r>
            <w:r>
              <w:rPr>
                <w:rFonts w:hint="eastAsia"/>
                <w:lang w:eastAsia="zh-CN"/>
              </w:rPr>
              <w:t>县</w:t>
            </w:r>
            <w:r>
              <w:t>市县三级党校（行政学院）教学资源、师资资源共享</w:t>
            </w:r>
          </w:p>
          <w:p>
            <w:pPr>
              <w:pStyle w:val="12"/>
            </w:pPr>
            <w:r>
              <w:t>2.满足远程授课和视频会议需求</w:t>
            </w:r>
          </w:p>
          <w:p>
            <w:pPr>
              <w:pStyle w:val="12"/>
            </w:pPr>
            <w:r>
              <w:t>3.提升党校办学水平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标准云视频接入终端</w:t>
            </w:r>
          </w:p>
        </w:tc>
        <w:tc>
          <w:tcPr>
            <w:tcW w:w="2891" w:type="dxa"/>
            <w:vAlign w:val="center"/>
          </w:tcPr>
          <w:p>
            <w:pPr>
              <w:pStyle w:val="12"/>
            </w:pPr>
            <w:r>
              <w:t>标准云视频接入终端</w:t>
            </w:r>
          </w:p>
        </w:tc>
        <w:tc>
          <w:tcPr>
            <w:tcW w:w="1276" w:type="dxa"/>
            <w:vAlign w:val="center"/>
          </w:tcPr>
          <w:p>
            <w:pPr>
              <w:pStyle w:val="12"/>
            </w:pPr>
            <w:r>
              <w:t>100%</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网络技术培训指导率</w:t>
            </w:r>
          </w:p>
        </w:tc>
        <w:tc>
          <w:tcPr>
            <w:tcW w:w="2891" w:type="dxa"/>
            <w:vAlign w:val="center"/>
          </w:tcPr>
          <w:p>
            <w:pPr>
              <w:pStyle w:val="12"/>
            </w:pPr>
            <w:r>
              <w:t>网络技术培训指导率</w:t>
            </w:r>
          </w:p>
        </w:tc>
        <w:tc>
          <w:tcPr>
            <w:tcW w:w="1276" w:type="dxa"/>
            <w:vAlign w:val="center"/>
          </w:tcPr>
          <w:p>
            <w:pPr>
              <w:pStyle w:val="12"/>
            </w:pPr>
            <w:r>
              <w:t>100%</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实现高效音频互通及远程授课</w:t>
            </w:r>
          </w:p>
        </w:tc>
        <w:tc>
          <w:tcPr>
            <w:tcW w:w="2891" w:type="dxa"/>
            <w:vAlign w:val="center"/>
          </w:tcPr>
          <w:p>
            <w:pPr>
              <w:pStyle w:val="12"/>
            </w:pPr>
            <w:r>
              <w:t>实现高效音频互通及远程授课</w:t>
            </w:r>
          </w:p>
        </w:tc>
        <w:tc>
          <w:tcPr>
            <w:tcW w:w="1276" w:type="dxa"/>
            <w:vAlign w:val="center"/>
          </w:tcPr>
          <w:p>
            <w:pPr>
              <w:pStyle w:val="12"/>
            </w:pPr>
            <w:r>
              <w:t>实现高效音频互通及远程授课</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高效、集约、绿色</w:t>
            </w:r>
          </w:p>
        </w:tc>
        <w:tc>
          <w:tcPr>
            <w:tcW w:w="2891" w:type="dxa"/>
            <w:vAlign w:val="center"/>
          </w:tcPr>
          <w:p>
            <w:pPr>
              <w:pStyle w:val="12"/>
            </w:pPr>
            <w:r>
              <w:t>高效、集约、绿色</w:t>
            </w:r>
          </w:p>
        </w:tc>
        <w:tc>
          <w:tcPr>
            <w:tcW w:w="1276" w:type="dxa"/>
            <w:vAlign w:val="center"/>
          </w:tcPr>
          <w:p>
            <w:pPr>
              <w:pStyle w:val="12"/>
            </w:pPr>
            <w:r>
              <w:t>高效、集约、绿色</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资源共享，降低培训、会议成本</w:t>
            </w:r>
          </w:p>
        </w:tc>
        <w:tc>
          <w:tcPr>
            <w:tcW w:w="2891" w:type="dxa"/>
            <w:vAlign w:val="center"/>
          </w:tcPr>
          <w:p>
            <w:pPr>
              <w:pStyle w:val="12"/>
            </w:pPr>
            <w:r>
              <w:t>资源共享，降低培训、会议成本</w:t>
            </w:r>
          </w:p>
        </w:tc>
        <w:tc>
          <w:tcPr>
            <w:tcW w:w="1276" w:type="dxa"/>
            <w:vAlign w:val="center"/>
          </w:tcPr>
          <w:p>
            <w:pPr>
              <w:pStyle w:val="12"/>
            </w:pPr>
            <w:r>
              <w:t>资源共享，降低培训、会议成本</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实现</w:t>
            </w:r>
            <w:r>
              <w:rPr>
                <w:rFonts w:hint="eastAsia"/>
                <w:lang w:eastAsia="zh-CN"/>
              </w:rPr>
              <w:t>县</w:t>
            </w:r>
            <w:r>
              <w:t>市县三级党校（行政学院）资源共享</w:t>
            </w:r>
          </w:p>
        </w:tc>
        <w:tc>
          <w:tcPr>
            <w:tcW w:w="2891" w:type="dxa"/>
            <w:vAlign w:val="center"/>
          </w:tcPr>
          <w:p>
            <w:pPr>
              <w:pStyle w:val="12"/>
            </w:pPr>
            <w:r>
              <w:t>实现</w:t>
            </w:r>
            <w:r>
              <w:rPr>
                <w:rFonts w:hint="eastAsia"/>
                <w:lang w:eastAsia="zh-CN"/>
              </w:rPr>
              <w:t>县</w:t>
            </w:r>
            <w:r>
              <w:t>市县三级党校（行政学院）资源共享</w:t>
            </w:r>
          </w:p>
        </w:tc>
        <w:tc>
          <w:tcPr>
            <w:tcW w:w="1276" w:type="dxa"/>
            <w:vAlign w:val="center"/>
          </w:tcPr>
          <w:p>
            <w:pPr>
              <w:pStyle w:val="12"/>
            </w:pPr>
            <w:r>
              <w:t>实现</w:t>
            </w:r>
            <w:r>
              <w:rPr>
                <w:rFonts w:hint="eastAsia"/>
                <w:lang w:eastAsia="zh-CN"/>
              </w:rPr>
              <w:t>县</w:t>
            </w:r>
            <w:r>
              <w:t>市县三级党校（行政学院）资源共享</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绿色、集约、节能</w:t>
            </w:r>
          </w:p>
        </w:tc>
        <w:tc>
          <w:tcPr>
            <w:tcW w:w="2891" w:type="dxa"/>
            <w:vAlign w:val="center"/>
          </w:tcPr>
          <w:p>
            <w:pPr>
              <w:pStyle w:val="12"/>
            </w:pPr>
            <w:r>
              <w:t>绿色、集约、节能</w:t>
            </w:r>
          </w:p>
        </w:tc>
        <w:tc>
          <w:tcPr>
            <w:tcW w:w="1276" w:type="dxa"/>
            <w:vAlign w:val="center"/>
          </w:tcPr>
          <w:p>
            <w:pPr>
              <w:pStyle w:val="12"/>
            </w:pPr>
            <w:r>
              <w:t>绿色、集约、节能</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提升本级党校办学水平</w:t>
            </w:r>
          </w:p>
        </w:tc>
        <w:tc>
          <w:tcPr>
            <w:tcW w:w="2891" w:type="dxa"/>
            <w:vAlign w:val="center"/>
          </w:tcPr>
          <w:p>
            <w:pPr>
              <w:pStyle w:val="12"/>
            </w:pPr>
            <w:r>
              <w:t>本级党校办学水平提升情况</w:t>
            </w:r>
          </w:p>
        </w:tc>
        <w:tc>
          <w:tcPr>
            <w:tcW w:w="1276" w:type="dxa"/>
            <w:vAlign w:val="center"/>
          </w:tcPr>
          <w:p>
            <w:pPr>
              <w:pStyle w:val="12"/>
            </w:pPr>
            <w:r>
              <w:t>本级党校办学水平提升明显</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参训人员满意率</w:t>
            </w:r>
          </w:p>
        </w:tc>
        <w:tc>
          <w:tcPr>
            <w:tcW w:w="2891" w:type="dxa"/>
            <w:vAlign w:val="center"/>
          </w:tcPr>
          <w:p>
            <w:pPr>
              <w:pStyle w:val="12"/>
            </w:pPr>
            <w:r>
              <w:t>参训人员满意率</w:t>
            </w:r>
          </w:p>
        </w:tc>
        <w:tc>
          <w:tcPr>
            <w:tcW w:w="1276" w:type="dxa"/>
            <w:vAlign w:val="center"/>
          </w:tcPr>
          <w:p>
            <w:pPr>
              <w:pStyle w:val="12"/>
            </w:pPr>
            <w:r>
              <w:t>≥90%</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参会单位满意度（%）</w:t>
            </w:r>
          </w:p>
        </w:tc>
        <w:tc>
          <w:tcPr>
            <w:tcW w:w="2891" w:type="dxa"/>
            <w:vAlign w:val="center"/>
          </w:tcPr>
          <w:p>
            <w:pPr>
              <w:pStyle w:val="12"/>
            </w:pPr>
            <w:r>
              <w:t>参会单位满意度（%）</w:t>
            </w:r>
          </w:p>
        </w:tc>
        <w:tc>
          <w:tcPr>
            <w:tcW w:w="1276" w:type="dxa"/>
            <w:vAlign w:val="center"/>
          </w:tcPr>
          <w:p>
            <w:pPr>
              <w:pStyle w:val="12"/>
            </w:pPr>
            <w:r>
              <w:t>≥90%</w:t>
            </w:r>
          </w:p>
        </w:tc>
        <w:tc>
          <w:tcPr>
            <w:tcW w:w="1843" w:type="dxa"/>
            <w:vAlign w:val="center"/>
          </w:tcPr>
          <w:p>
            <w:pPr>
              <w:pStyle w:val="12"/>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w:t>
            </w:r>
          </w:p>
        </w:tc>
        <w:tc>
          <w:tcPr>
            <w:tcW w:w="1843" w:type="dxa"/>
            <w:vAlign w:val="center"/>
          </w:tcPr>
          <w:p>
            <w:pPr>
              <w:pStyle w:val="12"/>
            </w:pPr>
            <w:r>
              <w:t>培训及会议需要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281001中共无极县委党校本级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中共无极县委党校本级上年末固定资产金额为29.74万元（详见下表）。本年度拟购置固定资产总额为0.00万元</w:t>
      </w:r>
      <w:r>
        <w:rPr>
          <w:rFonts w:hint="eastAsia" w:eastAsia="方正仿宋_GBK" w:cs="Times New Roman"/>
          <w:b w:val="0"/>
          <w:color w:val="000000"/>
          <w:sz w:val="28"/>
          <w:lang w:eastAsia="zh-CN"/>
        </w:rPr>
        <w:t>。</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281001中共无极县委党校本级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1093</w:t>
            </w:r>
          </w:p>
        </w:tc>
        <w:tc>
          <w:tcPr>
            <w:tcW w:w="2835" w:type="dxa"/>
            <w:vAlign w:val="center"/>
          </w:tcPr>
          <w:p>
            <w:pPr>
              <w:pStyle w:val="11"/>
            </w:pPr>
            <w:r>
              <w:t>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417</w:t>
            </w:r>
          </w:p>
        </w:tc>
        <w:tc>
          <w:tcPr>
            <w:tcW w:w="2835"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134</w:t>
            </w:r>
          </w:p>
        </w:tc>
        <w:tc>
          <w:tcPr>
            <w:tcW w:w="2835" w:type="dxa"/>
            <w:vAlign w:val="center"/>
          </w:tcPr>
          <w:p>
            <w:pPr>
              <w:pStyle w:val="11"/>
            </w:pPr>
            <w:r>
              <w:t>22.15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4E3B77"/>
    <w:rsid w:val="13EE2D42"/>
    <w:rsid w:val="22FD4316"/>
    <w:rsid w:val="616B19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2024-02-01T10:30:13Z</dcterms:created>
  <dcterms:modified xsi:type="dcterms:W3CDTF">2024-02-01T02:30:13Z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2024-02-01T10:30:07Z</dcterms:created>
  <dcterms:modified xsi:type="dcterms:W3CDTF">2024-02-01T02:30:07Z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2024-02-01T10:30:11Z</dcterms:created>
  <dcterms:modified xsi:type="dcterms:W3CDTF">2024-02-01T02:30:11Z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2024-02-01T10:30:12Z</dcterms:created>
  <dcterms:modified xsi:type="dcterms:W3CDTF">2024-02-01T02:30:12Z</dcterms:modified>
</cp:coreProperties>
</file>

<file path=customXml/itemProps1.xml><?xml version="1.0" encoding="utf-8"?>
<ds:datastoreItem xmlns:ds="http://schemas.openxmlformats.org/officeDocument/2006/customXml" ds:itemID="{e89d87df-e9aa-4f17-ab4d-4fd9350b795a}">
  <ds:schemaRefs/>
</ds:datastoreItem>
</file>

<file path=customXml/itemProps2.xml><?xml version="1.0" encoding="utf-8"?>
<ds:datastoreItem xmlns:ds="http://schemas.openxmlformats.org/officeDocument/2006/customXml" ds:itemID="{ae1e2914-7bd2-4222-be85-6f786638bfde}">
  <ds:schemaRefs/>
</ds:datastoreItem>
</file>

<file path=customXml/itemProps3.xml><?xml version="1.0" encoding="utf-8"?>
<ds:datastoreItem xmlns:ds="http://schemas.openxmlformats.org/officeDocument/2006/customXml" ds:itemID="{52a26d56-50db-42a7-8053-7e5935b4404f}">
  <ds:schemaRefs/>
</ds:datastoreItem>
</file>

<file path=customXml/itemProps4.xml><?xml version="1.0" encoding="utf-8"?>
<ds:datastoreItem xmlns:ds="http://schemas.openxmlformats.org/officeDocument/2006/customXml" ds:itemID="{e4ef3a2f-9810-48c8-a5f7-8b268ccd0943}">
  <ds:schemaRefs/>
</ds:datastoreItem>
</file>

<file path=customXml/itemProps5.xml><?xml version="1.0" encoding="utf-8"?>
<ds:datastoreItem xmlns:ds="http://schemas.openxmlformats.org/officeDocument/2006/customXml" ds:itemID="{5d00ed00-8fff-42d3-8f4d-a38c193b7916}">
  <ds:schemaRefs/>
</ds:datastoreItem>
</file>

<file path=customXml/itemProps6.xml><?xml version="1.0" encoding="utf-8"?>
<ds:datastoreItem xmlns:ds="http://schemas.openxmlformats.org/officeDocument/2006/customXml" ds:itemID="{4d7881a2-37c3-47e8-9dcd-4c7a61027853}">
  <ds:schemaRefs/>
</ds:datastoreItem>
</file>

<file path=customXml/itemProps7.xml><?xml version="1.0" encoding="utf-8"?>
<ds:datastoreItem xmlns:ds="http://schemas.openxmlformats.org/officeDocument/2006/customXml" ds:itemID="{ffdb65c1-6fc0-4f44-803b-184c2e799859}">
  <ds:schemaRefs/>
</ds:datastoreItem>
</file>

<file path=customXml/itemProps8.xml><?xml version="1.0" encoding="utf-8"?>
<ds:datastoreItem xmlns:ds="http://schemas.openxmlformats.org/officeDocument/2006/customXml" ds:itemID="{9f52c524-d6cc-4928-b567-e7f3b082b3e2}">
  <ds:schemaRefs/>
</ds:datastoreItem>
</file>

<file path=docProps/app.xml><?xml version="1.0" encoding="utf-8"?>
<Properties xmlns="http://schemas.openxmlformats.org/officeDocument/2006/extended-properties" xmlns:vt="http://schemas.openxmlformats.org/officeDocument/2006/docPropsVTypes">
  <TotalTime>14</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2024-02-01T10:30:00Z</dcterms:created>
  <dc:creator>hp</dc:creator>
  <cp:lastModifiedBy>Administrator</cp:lastModifiedBy>
  <dcterms:modified xsi:type="dcterms:W3CDTF">2024-02-01T03:06:17Z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5935C3A7276A4C4E8ABCB198CB479298</vt:lpwstr>
  </property>
</Properties>
</file>