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15</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24</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287中国共产党无极县委员会老干部</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438.62</w:t>
            </w:r>
          </w:p>
        </w:tc>
        <w:tc>
          <w:tcPr>
            <w:tcW w:w="4535" w:type="dxa"/>
            <w:vAlign w:val="center"/>
          </w:tcPr>
          <w:p>
            <w:pPr>
              <w:pStyle w:val="13"/>
            </w:pPr>
            <w:r>
              <w:t>一、一般公共服务支出</w:t>
            </w:r>
          </w:p>
        </w:tc>
        <w:tc>
          <w:tcPr>
            <w:tcW w:w="2126" w:type="dxa"/>
            <w:vAlign w:val="center"/>
          </w:tcPr>
          <w:p>
            <w:pPr>
              <w:pStyle w:val="12"/>
            </w:pPr>
            <w:r>
              <w:t>213.12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215.03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10.47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438.62</w:t>
            </w:r>
          </w:p>
        </w:tc>
        <w:tc>
          <w:tcPr>
            <w:tcW w:w="4535" w:type="dxa"/>
            <w:vAlign w:val="center"/>
          </w:tcPr>
          <w:p>
            <w:pPr>
              <w:pStyle w:val="15"/>
            </w:pPr>
            <w:r>
              <w:t>本年支出合计</w:t>
            </w:r>
          </w:p>
        </w:tc>
        <w:tc>
          <w:tcPr>
            <w:tcW w:w="2126" w:type="dxa"/>
            <w:vAlign w:val="center"/>
          </w:tcPr>
          <w:p>
            <w:pPr>
              <w:pStyle w:val="16"/>
            </w:pPr>
            <w:r>
              <w:t>438.62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438.62</w:t>
            </w:r>
          </w:p>
        </w:tc>
        <w:tc>
          <w:tcPr>
            <w:tcW w:w="4535" w:type="dxa"/>
            <w:vAlign w:val="center"/>
          </w:tcPr>
          <w:p>
            <w:pPr>
              <w:pStyle w:val="15"/>
            </w:pPr>
            <w:r>
              <w:t>支出总计</w:t>
            </w:r>
          </w:p>
        </w:tc>
        <w:tc>
          <w:tcPr>
            <w:tcW w:w="2126" w:type="dxa"/>
            <w:vAlign w:val="center"/>
          </w:tcPr>
          <w:p>
            <w:pPr>
              <w:pStyle w:val="16"/>
            </w:pPr>
            <w:r>
              <w:t>438.62</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287中国共产党无极县委员会老干部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438.62</w:t>
            </w:r>
          </w:p>
        </w:tc>
        <w:tc>
          <w:tcPr>
            <w:tcW w:w="1134" w:type="dxa"/>
            <w:vAlign w:val="center"/>
          </w:tcPr>
          <w:p>
            <w:pPr>
              <w:pStyle w:val="16"/>
            </w:pPr>
            <w:r>
              <w:t>438.62</w:t>
            </w:r>
          </w:p>
        </w:tc>
        <w:tc>
          <w:tcPr>
            <w:tcW w:w="1134" w:type="dxa"/>
            <w:vAlign w:val="center"/>
          </w:tcPr>
          <w:p>
            <w:pPr>
              <w:pStyle w:val="16"/>
            </w:pPr>
            <w:r>
              <w:t>438.62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213.12</w:t>
            </w:r>
          </w:p>
        </w:tc>
        <w:tc>
          <w:tcPr>
            <w:tcW w:w="1134" w:type="dxa"/>
            <w:vAlign w:val="center"/>
          </w:tcPr>
          <w:p>
            <w:pPr>
              <w:pStyle w:val="12"/>
            </w:pPr>
            <w:r>
              <w:t>213.12</w:t>
            </w:r>
          </w:p>
        </w:tc>
        <w:tc>
          <w:tcPr>
            <w:tcW w:w="1134" w:type="dxa"/>
            <w:vAlign w:val="center"/>
          </w:tcPr>
          <w:p>
            <w:pPr>
              <w:pStyle w:val="12"/>
            </w:pPr>
            <w:r>
              <w:t>213.12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20136</w:t>
            </w:r>
          </w:p>
        </w:tc>
        <w:tc>
          <w:tcPr>
            <w:tcW w:w="1559" w:type="dxa"/>
            <w:vAlign w:val="center"/>
          </w:tcPr>
          <w:p>
            <w:pPr>
              <w:pStyle w:val="13"/>
            </w:pPr>
            <w:r>
              <w:t>其他共产党事务支出</w:t>
            </w:r>
          </w:p>
        </w:tc>
        <w:tc>
          <w:tcPr>
            <w:tcW w:w="1134" w:type="dxa"/>
            <w:vAlign w:val="center"/>
          </w:tcPr>
          <w:p>
            <w:pPr>
              <w:pStyle w:val="12"/>
            </w:pPr>
            <w:r>
              <w:t>213.12</w:t>
            </w:r>
          </w:p>
        </w:tc>
        <w:tc>
          <w:tcPr>
            <w:tcW w:w="1134" w:type="dxa"/>
            <w:vAlign w:val="center"/>
          </w:tcPr>
          <w:p>
            <w:pPr>
              <w:pStyle w:val="12"/>
            </w:pPr>
            <w:r>
              <w:t>213.12</w:t>
            </w:r>
          </w:p>
        </w:tc>
        <w:tc>
          <w:tcPr>
            <w:tcW w:w="1134" w:type="dxa"/>
            <w:vAlign w:val="center"/>
          </w:tcPr>
          <w:p>
            <w:pPr>
              <w:pStyle w:val="12"/>
            </w:pPr>
            <w:r>
              <w:t>213.12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2013601</w:t>
            </w:r>
          </w:p>
        </w:tc>
        <w:tc>
          <w:tcPr>
            <w:tcW w:w="1559" w:type="dxa"/>
            <w:vAlign w:val="center"/>
          </w:tcPr>
          <w:p>
            <w:pPr>
              <w:pStyle w:val="13"/>
            </w:pPr>
            <w:r>
              <w:t>行政运行</w:t>
            </w:r>
          </w:p>
        </w:tc>
        <w:tc>
          <w:tcPr>
            <w:tcW w:w="1134" w:type="dxa"/>
            <w:vAlign w:val="center"/>
          </w:tcPr>
          <w:p>
            <w:pPr>
              <w:pStyle w:val="12"/>
            </w:pPr>
            <w:r>
              <w:t>213.12</w:t>
            </w:r>
          </w:p>
        </w:tc>
        <w:tc>
          <w:tcPr>
            <w:tcW w:w="1134" w:type="dxa"/>
            <w:vAlign w:val="center"/>
          </w:tcPr>
          <w:p>
            <w:pPr>
              <w:pStyle w:val="12"/>
            </w:pPr>
            <w:r>
              <w:t>213.12</w:t>
            </w:r>
          </w:p>
        </w:tc>
        <w:tc>
          <w:tcPr>
            <w:tcW w:w="1134" w:type="dxa"/>
            <w:vAlign w:val="center"/>
          </w:tcPr>
          <w:p>
            <w:pPr>
              <w:pStyle w:val="12"/>
            </w:pPr>
            <w:r>
              <w:t>213.12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215.03</w:t>
            </w:r>
          </w:p>
        </w:tc>
        <w:tc>
          <w:tcPr>
            <w:tcW w:w="1134" w:type="dxa"/>
            <w:vAlign w:val="center"/>
          </w:tcPr>
          <w:p>
            <w:pPr>
              <w:pStyle w:val="12"/>
            </w:pPr>
            <w:r>
              <w:t>215.03</w:t>
            </w:r>
          </w:p>
        </w:tc>
        <w:tc>
          <w:tcPr>
            <w:tcW w:w="1134" w:type="dxa"/>
            <w:vAlign w:val="center"/>
          </w:tcPr>
          <w:p>
            <w:pPr>
              <w:pStyle w:val="12"/>
            </w:pPr>
            <w:r>
              <w:t>215.03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215.03</w:t>
            </w:r>
          </w:p>
        </w:tc>
        <w:tc>
          <w:tcPr>
            <w:tcW w:w="1134" w:type="dxa"/>
            <w:vAlign w:val="center"/>
          </w:tcPr>
          <w:p>
            <w:pPr>
              <w:pStyle w:val="12"/>
            </w:pPr>
            <w:r>
              <w:t>215.03</w:t>
            </w:r>
          </w:p>
        </w:tc>
        <w:tc>
          <w:tcPr>
            <w:tcW w:w="1134" w:type="dxa"/>
            <w:vAlign w:val="center"/>
          </w:tcPr>
          <w:p>
            <w:pPr>
              <w:pStyle w:val="12"/>
            </w:pPr>
            <w:r>
              <w:t>215.03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2080503</w:t>
            </w:r>
          </w:p>
        </w:tc>
        <w:tc>
          <w:tcPr>
            <w:tcW w:w="1559" w:type="dxa"/>
            <w:vAlign w:val="center"/>
          </w:tcPr>
          <w:p>
            <w:pPr>
              <w:pStyle w:val="13"/>
            </w:pPr>
            <w:r>
              <w:t>离退休人员管理机构</w:t>
            </w:r>
          </w:p>
        </w:tc>
        <w:tc>
          <w:tcPr>
            <w:tcW w:w="1134" w:type="dxa"/>
            <w:vAlign w:val="center"/>
          </w:tcPr>
          <w:p>
            <w:pPr>
              <w:pStyle w:val="12"/>
            </w:pPr>
            <w:r>
              <w:t>186.30</w:t>
            </w:r>
          </w:p>
        </w:tc>
        <w:tc>
          <w:tcPr>
            <w:tcW w:w="1134" w:type="dxa"/>
            <w:vAlign w:val="center"/>
          </w:tcPr>
          <w:p>
            <w:pPr>
              <w:pStyle w:val="12"/>
            </w:pPr>
            <w:r>
              <w:t>186.30</w:t>
            </w:r>
          </w:p>
        </w:tc>
        <w:tc>
          <w:tcPr>
            <w:tcW w:w="1134" w:type="dxa"/>
            <w:vAlign w:val="center"/>
          </w:tcPr>
          <w:p>
            <w:pPr>
              <w:pStyle w:val="12"/>
            </w:pPr>
            <w:r>
              <w:t>186.30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24.63</w:t>
            </w:r>
          </w:p>
        </w:tc>
        <w:tc>
          <w:tcPr>
            <w:tcW w:w="1134" w:type="dxa"/>
            <w:vAlign w:val="center"/>
          </w:tcPr>
          <w:p>
            <w:pPr>
              <w:pStyle w:val="12"/>
            </w:pPr>
            <w:r>
              <w:t>24.63</w:t>
            </w:r>
          </w:p>
        </w:tc>
        <w:tc>
          <w:tcPr>
            <w:tcW w:w="1134" w:type="dxa"/>
            <w:vAlign w:val="center"/>
          </w:tcPr>
          <w:p>
            <w:pPr>
              <w:pStyle w:val="12"/>
            </w:pPr>
            <w:r>
              <w:t>24.63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4.10</w:t>
            </w:r>
          </w:p>
        </w:tc>
        <w:tc>
          <w:tcPr>
            <w:tcW w:w="1134" w:type="dxa"/>
            <w:vAlign w:val="center"/>
          </w:tcPr>
          <w:p>
            <w:pPr>
              <w:pStyle w:val="12"/>
            </w:pPr>
            <w:r>
              <w:t>4.10</w:t>
            </w:r>
          </w:p>
        </w:tc>
        <w:tc>
          <w:tcPr>
            <w:tcW w:w="1134" w:type="dxa"/>
            <w:vAlign w:val="center"/>
          </w:tcPr>
          <w:p>
            <w:pPr>
              <w:pStyle w:val="12"/>
            </w:pPr>
            <w:r>
              <w:t>4.10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10.47</w:t>
            </w:r>
          </w:p>
        </w:tc>
        <w:tc>
          <w:tcPr>
            <w:tcW w:w="1134" w:type="dxa"/>
            <w:vAlign w:val="center"/>
          </w:tcPr>
          <w:p>
            <w:pPr>
              <w:pStyle w:val="12"/>
            </w:pPr>
            <w:r>
              <w:t>10.47</w:t>
            </w:r>
          </w:p>
        </w:tc>
        <w:tc>
          <w:tcPr>
            <w:tcW w:w="1134" w:type="dxa"/>
            <w:vAlign w:val="center"/>
          </w:tcPr>
          <w:p>
            <w:pPr>
              <w:pStyle w:val="12"/>
            </w:pPr>
            <w:r>
              <w:t>10.47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10.47</w:t>
            </w:r>
          </w:p>
        </w:tc>
        <w:tc>
          <w:tcPr>
            <w:tcW w:w="1134" w:type="dxa"/>
            <w:vAlign w:val="center"/>
          </w:tcPr>
          <w:p>
            <w:pPr>
              <w:pStyle w:val="12"/>
            </w:pPr>
            <w:r>
              <w:t>10.47</w:t>
            </w:r>
          </w:p>
        </w:tc>
        <w:tc>
          <w:tcPr>
            <w:tcW w:w="1134" w:type="dxa"/>
            <w:vAlign w:val="center"/>
          </w:tcPr>
          <w:p>
            <w:pPr>
              <w:pStyle w:val="12"/>
            </w:pPr>
            <w:r>
              <w:t>10.47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10.47</w:t>
            </w:r>
          </w:p>
        </w:tc>
        <w:tc>
          <w:tcPr>
            <w:tcW w:w="1134" w:type="dxa"/>
            <w:vAlign w:val="center"/>
          </w:tcPr>
          <w:p>
            <w:pPr>
              <w:pStyle w:val="12"/>
            </w:pPr>
            <w:r>
              <w:t>10.47</w:t>
            </w:r>
          </w:p>
        </w:tc>
        <w:tc>
          <w:tcPr>
            <w:tcW w:w="1134" w:type="dxa"/>
            <w:vAlign w:val="center"/>
          </w:tcPr>
          <w:p>
            <w:pPr>
              <w:pStyle w:val="12"/>
            </w:pPr>
            <w:r>
              <w:t>10.47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287中国共产党无极县委员会老干部</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438.62</w:t>
            </w:r>
          </w:p>
        </w:tc>
        <w:tc>
          <w:tcPr>
            <w:tcW w:w="1361" w:type="dxa"/>
            <w:vAlign w:val="center"/>
          </w:tcPr>
          <w:p>
            <w:pPr>
              <w:pStyle w:val="16"/>
            </w:pPr>
            <w:r>
              <w:t>252.32</w:t>
            </w:r>
          </w:p>
        </w:tc>
        <w:tc>
          <w:tcPr>
            <w:tcW w:w="1361" w:type="dxa"/>
            <w:vAlign w:val="center"/>
          </w:tcPr>
          <w:p>
            <w:pPr>
              <w:pStyle w:val="16"/>
            </w:pPr>
            <w:r>
              <w:t>186.30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213.12</w:t>
            </w:r>
          </w:p>
        </w:tc>
        <w:tc>
          <w:tcPr>
            <w:tcW w:w="1361" w:type="dxa"/>
            <w:vAlign w:val="center"/>
          </w:tcPr>
          <w:p>
            <w:pPr>
              <w:pStyle w:val="12"/>
            </w:pPr>
            <w:r>
              <w:t>213.12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20136</w:t>
            </w:r>
          </w:p>
        </w:tc>
        <w:tc>
          <w:tcPr>
            <w:tcW w:w="4535" w:type="dxa"/>
            <w:vAlign w:val="center"/>
          </w:tcPr>
          <w:p>
            <w:pPr>
              <w:pStyle w:val="13"/>
            </w:pPr>
            <w:r>
              <w:t>其他共产党事务支出</w:t>
            </w:r>
          </w:p>
        </w:tc>
        <w:tc>
          <w:tcPr>
            <w:tcW w:w="1361" w:type="dxa"/>
            <w:vAlign w:val="center"/>
          </w:tcPr>
          <w:p>
            <w:pPr>
              <w:pStyle w:val="12"/>
            </w:pPr>
            <w:r>
              <w:t>213.12</w:t>
            </w:r>
          </w:p>
        </w:tc>
        <w:tc>
          <w:tcPr>
            <w:tcW w:w="1361" w:type="dxa"/>
            <w:vAlign w:val="center"/>
          </w:tcPr>
          <w:p>
            <w:pPr>
              <w:pStyle w:val="12"/>
            </w:pPr>
            <w:r>
              <w:t>213.12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2013601</w:t>
            </w:r>
          </w:p>
        </w:tc>
        <w:tc>
          <w:tcPr>
            <w:tcW w:w="4535" w:type="dxa"/>
            <w:vAlign w:val="center"/>
          </w:tcPr>
          <w:p>
            <w:pPr>
              <w:pStyle w:val="13"/>
            </w:pPr>
            <w:r>
              <w:t>行政运行</w:t>
            </w:r>
          </w:p>
        </w:tc>
        <w:tc>
          <w:tcPr>
            <w:tcW w:w="1361" w:type="dxa"/>
            <w:vAlign w:val="center"/>
          </w:tcPr>
          <w:p>
            <w:pPr>
              <w:pStyle w:val="12"/>
            </w:pPr>
            <w:r>
              <w:t>213.12</w:t>
            </w:r>
          </w:p>
        </w:tc>
        <w:tc>
          <w:tcPr>
            <w:tcW w:w="1361" w:type="dxa"/>
            <w:vAlign w:val="center"/>
          </w:tcPr>
          <w:p>
            <w:pPr>
              <w:pStyle w:val="12"/>
            </w:pPr>
            <w:r>
              <w:t>213.12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215.03</w:t>
            </w:r>
          </w:p>
        </w:tc>
        <w:tc>
          <w:tcPr>
            <w:tcW w:w="1361" w:type="dxa"/>
            <w:vAlign w:val="center"/>
          </w:tcPr>
          <w:p>
            <w:pPr>
              <w:pStyle w:val="12"/>
            </w:pPr>
            <w:r>
              <w:t>28.73</w:t>
            </w:r>
          </w:p>
        </w:tc>
        <w:tc>
          <w:tcPr>
            <w:tcW w:w="1361" w:type="dxa"/>
            <w:vAlign w:val="center"/>
          </w:tcPr>
          <w:p>
            <w:pPr>
              <w:pStyle w:val="12"/>
            </w:pPr>
            <w:r>
              <w:t>186.30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215.03</w:t>
            </w:r>
          </w:p>
        </w:tc>
        <w:tc>
          <w:tcPr>
            <w:tcW w:w="1361" w:type="dxa"/>
            <w:vAlign w:val="center"/>
          </w:tcPr>
          <w:p>
            <w:pPr>
              <w:pStyle w:val="12"/>
            </w:pPr>
            <w:r>
              <w:t>28.73</w:t>
            </w:r>
          </w:p>
        </w:tc>
        <w:tc>
          <w:tcPr>
            <w:tcW w:w="1361" w:type="dxa"/>
            <w:vAlign w:val="center"/>
          </w:tcPr>
          <w:p>
            <w:pPr>
              <w:pStyle w:val="12"/>
            </w:pPr>
            <w:r>
              <w:t>186.30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2080503</w:t>
            </w:r>
          </w:p>
        </w:tc>
        <w:tc>
          <w:tcPr>
            <w:tcW w:w="4535" w:type="dxa"/>
            <w:vAlign w:val="center"/>
          </w:tcPr>
          <w:p>
            <w:pPr>
              <w:pStyle w:val="13"/>
            </w:pPr>
            <w:r>
              <w:t>离退休人员管理机构</w:t>
            </w:r>
          </w:p>
        </w:tc>
        <w:tc>
          <w:tcPr>
            <w:tcW w:w="1361" w:type="dxa"/>
            <w:vAlign w:val="center"/>
          </w:tcPr>
          <w:p>
            <w:pPr>
              <w:pStyle w:val="12"/>
            </w:pPr>
            <w:r>
              <w:t>186.30</w:t>
            </w:r>
          </w:p>
        </w:tc>
        <w:tc>
          <w:tcPr>
            <w:tcW w:w="1361" w:type="dxa"/>
            <w:vAlign w:val="center"/>
          </w:tcPr>
          <w:p>
            <w:pPr>
              <w:pStyle w:val="12"/>
            </w:pPr>
          </w:p>
        </w:tc>
        <w:tc>
          <w:tcPr>
            <w:tcW w:w="1361" w:type="dxa"/>
            <w:vAlign w:val="center"/>
          </w:tcPr>
          <w:p>
            <w:pPr>
              <w:pStyle w:val="12"/>
            </w:pPr>
            <w:r>
              <w:t>186.30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24.63</w:t>
            </w:r>
          </w:p>
        </w:tc>
        <w:tc>
          <w:tcPr>
            <w:tcW w:w="1361" w:type="dxa"/>
            <w:vAlign w:val="center"/>
          </w:tcPr>
          <w:p>
            <w:pPr>
              <w:pStyle w:val="12"/>
            </w:pPr>
            <w:r>
              <w:t>24.63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4.10</w:t>
            </w:r>
          </w:p>
        </w:tc>
        <w:tc>
          <w:tcPr>
            <w:tcW w:w="1361" w:type="dxa"/>
            <w:vAlign w:val="center"/>
          </w:tcPr>
          <w:p>
            <w:pPr>
              <w:pStyle w:val="12"/>
            </w:pPr>
            <w:r>
              <w:t>4.10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10.47</w:t>
            </w:r>
          </w:p>
        </w:tc>
        <w:tc>
          <w:tcPr>
            <w:tcW w:w="1361" w:type="dxa"/>
            <w:vAlign w:val="center"/>
          </w:tcPr>
          <w:p>
            <w:pPr>
              <w:pStyle w:val="12"/>
            </w:pPr>
            <w:r>
              <w:t>10.47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10.47</w:t>
            </w:r>
          </w:p>
        </w:tc>
        <w:tc>
          <w:tcPr>
            <w:tcW w:w="1361" w:type="dxa"/>
            <w:vAlign w:val="center"/>
          </w:tcPr>
          <w:p>
            <w:pPr>
              <w:pStyle w:val="12"/>
            </w:pPr>
            <w:r>
              <w:t>10.47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10.47</w:t>
            </w:r>
          </w:p>
        </w:tc>
        <w:tc>
          <w:tcPr>
            <w:tcW w:w="1361" w:type="dxa"/>
            <w:vAlign w:val="center"/>
          </w:tcPr>
          <w:p>
            <w:pPr>
              <w:pStyle w:val="12"/>
            </w:pPr>
            <w:r>
              <w:t>10.47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287中国共产党无极县委员会老干部</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438.62</w:t>
            </w:r>
          </w:p>
        </w:tc>
        <w:tc>
          <w:tcPr>
            <w:tcW w:w="3402" w:type="dxa"/>
            <w:vAlign w:val="center"/>
          </w:tcPr>
          <w:p>
            <w:pPr>
              <w:pStyle w:val="13"/>
            </w:pPr>
            <w:r>
              <w:t>一、一般公共服务支出</w:t>
            </w:r>
          </w:p>
        </w:tc>
        <w:tc>
          <w:tcPr>
            <w:tcW w:w="1474" w:type="dxa"/>
            <w:vAlign w:val="center"/>
          </w:tcPr>
          <w:p>
            <w:pPr>
              <w:pStyle w:val="12"/>
            </w:pPr>
            <w:r>
              <w:t>213.12</w:t>
            </w:r>
          </w:p>
        </w:tc>
        <w:tc>
          <w:tcPr>
            <w:tcW w:w="1474" w:type="dxa"/>
            <w:vAlign w:val="center"/>
          </w:tcPr>
          <w:p>
            <w:pPr>
              <w:pStyle w:val="12"/>
            </w:pPr>
            <w:r>
              <w:t>213.12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215.03</w:t>
            </w:r>
          </w:p>
        </w:tc>
        <w:tc>
          <w:tcPr>
            <w:tcW w:w="1474" w:type="dxa"/>
            <w:vAlign w:val="center"/>
          </w:tcPr>
          <w:p>
            <w:pPr>
              <w:pStyle w:val="12"/>
            </w:pPr>
            <w:r>
              <w:t>215.03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10.47</w:t>
            </w:r>
          </w:p>
        </w:tc>
        <w:tc>
          <w:tcPr>
            <w:tcW w:w="1474" w:type="dxa"/>
            <w:vAlign w:val="center"/>
          </w:tcPr>
          <w:p>
            <w:pPr>
              <w:pStyle w:val="12"/>
            </w:pPr>
            <w:r>
              <w:t>10.47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438.62</w:t>
            </w:r>
          </w:p>
        </w:tc>
        <w:tc>
          <w:tcPr>
            <w:tcW w:w="3402" w:type="dxa"/>
            <w:vAlign w:val="center"/>
          </w:tcPr>
          <w:p>
            <w:pPr>
              <w:pStyle w:val="15"/>
            </w:pPr>
            <w:r>
              <w:t>本年支出合计</w:t>
            </w:r>
          </w:p>
        </w:tc>
        <w:tc>
          <w:tcPr>
            <w:tcW w:w="1474" w:type="dxa"/>
            <w:vAlign w:val="center"/>
          </w:tcPr>
          <w:p>
            <w:pPr>
              <w:pStyle w:val="16"/>
            </w:pPr>
            <w:r>
              <w:t>438.62</w:t>
            </w:r>
          </w:p>
        </w:tc>
        <w:tc>
          <w:tcPr>
            <w:tcW w:w="1474" w:type="dxa"/>
            <w:vAlign w:val="center"/>
          </w:tcPr>
          <w:p>
            <w:pPr>
              <w:pStyle w:val="16"/>
            </w:pPr>
            <w:r>
              <w:t>438.62</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438.62</w:t>
            </w:r>
          </w:p>
        </w:tc>
        <w:tc>
          <w:tcPr>
            <w:tcW w:w="3402" w:type="dxa"/>
            <w:vAlign w:val="center"/>
          </w:tcPr>
          <w:p>
            <w:pPr>
              <w:pStyle w:val="15"/>
            </w:pPr>
            <w:r>
              <w:t>支出总计</w:t>
            </w:r>
          </w:p>
        </w:tc>
        <w:tc>
          <w:tcPr>
            <w:tcW w:w="1474" w:type="dxa"/>
            <w:vAlign w:val="center"/>
          </w:tcPr>
          <w:p>
            <w:pPr>
              <w:pStyle w:val="16"/>
            </w:pPr>
            <w:r>
              <w:t>438.62</w:t>
            </w:r>
          </w:p>
        </w:tc>
        <w:tc>
          <w:tcPr>
            <w:tcW w:w="1474" w:type="dxa"/>
            <w:vAlign w:val="center"/>
          </w:tcPr>
          <w:p>
            <w:pPr>
              <w:pStyle w:val="16"/>
            </w:pPr>
            <w:r>
              <w:t>438.62</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287中国共产党无极县委员会老干部</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438.62</w:t>
            </w:r>
          </w:p>
        </w:tc>
        <w:tc>
          <w:tcPr>
            <w:tcW w:w="2551" w:type="dxa"/>
            <w:vAlign w:val="center"/>
          </w:tcPr>
          <w:p>
            <w:pPr>
              <w:pStyle w:val="16"/>
            </w:pPr>
            <w:r>
              <w:t>252.32</w:t>
            </w:r>
          </w:p>
        </w:tc>
        <w:tc>
          <w:tcPr>
            <w:tcW w:w="2551" w:type="dxa"/>
            <w:vAlign w:val="center"/>
          </w:tcPr>
          <w:p>
            <w:pPr>
              <w:pStyle w:val="16"/>
            </w:pPr>
            <w:r>
              <w:t>186.30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213.12</w:t>
            </w:r>
          </w:p>
        </w:tc>
        <w:tc>
          <w:tcPr>
            <w:tcW w:w="2551" w:type="dxa"/>
            <w:vAlign w:val="center"/>
          </w:tcPr>
          <w:p>
            <w:pPr>
              <w:pStyle w:val="12"/>
            </w:pPr>
            <w:r>
              <w:t>213.12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20136</w:t>
            </w:r>
          </w:p>
        </w:tc>
        <w:tc>
          <w:tcPr>
            <w:tcW w:w="4535" w:type="dxa"/>
            <w:vAlign w:val="center"/>
          </w:tcPr>
          <w:p>
            <w:pPr>
              <w:pStyle w:val="13"/>
            </w:pPr>
            <w:r>
              <w:t>其他共产党事务支出</w:t>
            </w:r>
          </w:p>
        </w:tc>
        <w:tc>
          <w:tcPr>
            <w:tcW w:w="2551" w:type="dxa"/>
            <w:vAlign w:val="center"/>
          </w:tcPr>
          <w:p>
            <w:pPr>
              <w:pStyle w:val="12"/>
            </w:pPr>
            <w:r>
              <w:t>213.12</w:t>
            </w:r>
          </w:p>
        </w:tc>
        <w:tc>
          <w:tcPr>
            <w:tcW w:w="2551" w:type="dxa"/>
            <w:vAlign w:val="center"/>
          </w:tcPr>
          <w:p>
            <w:pPr>
              <w:pStyle w:val="12"/>
            </w:pPr>
            <w:r>
              <w:t>213.12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2013601</w:t>
            </w:r>
          </w:p>
        </w:tc>
        <w:tc>
          <w:tcPr>
            <w:tcW w:w="4535" w:type="dxa"/>
            <w:vAlign w:val="center"/>
          </w:tcPr>
          <w:p>
            <w:pPr>
              <w:pStyle w:val="13"/>
            </w:pPr>
            <w:r>
              <w:t>行政运行</w:t>
            </w:r>
          </w:p>
        </w:tc>
        <w:tc>
          <w:tcPr>
            <w:tcW w:w="2551" w:type="dxa"/>
            <w:vAlign w:val="center"/>
          </w:tcPr>
          <w:p>
            <w:pPr>
              <w:pStyle w:val="12"/>
            </w:pPr>
            <w:r>
              <w:t>213.12</w:t>
            </w:r>
          </w:p>
        </w:tc>
        <w:tc>
          <w:tcPr>
            <w:tcW w:w="2551" w:type="dxa"/>
            <w:vAlign w:val="center"/>
          </w:tcPr>
          <w:p>
            <w:pPr>
              <w:pStyle w:val="12"/>
            </w:pPr>
            <w:r>
              <w:t>213.12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215.03</w:t>
            </w:r>
          </w:p>
        </w:tc>
        <w:tc>
          <w:tcPr>
            <w:tcW w:w="2551" w:type="dxa"/>
            <w:vAlign w:val="center"/>
          </w:tcPr>
          <w:p>
            <w:pPr>
              <w:pStyle w:val="12"/>
            </w:pPr>
            <w:r>
              <w:t>28.73</w:t>
            </w:r>
          </w:p>
        </w:tc>
        <w:tc>
          <w:tcPr>
            <w:tcW w:w="2551" w:type="dxa"/>
            <w:vAlign w:val="center"/>
          </w:tcPr>
          <w:p>
            <w:pPr>
              <w:pStyle w:val="12"/>
            </w:pPr>
            <w:r>
              <w:t>186.30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215.03</w:t>
            </w:r>
          </w:p>
        </w:tc>
        <w:tc>
          <w:tcPr>
            <w:tcW w:w="2551" w:type="dxa"/>
            <w:vAlign w:val="center"/>
          </w:tcPr>
          <w:p>
            <w:pPr>
              <w:pStyle w:val="12"/>
            </w:pPr>
            <w:r>
              <w:t>28.73</w:t>
            </w:r>
          </w:p>
        </w:tc>
        <w:tc>
          <w:tcPr>
            <w:tcW w:w="2551" w:type="dxa"/>
            <w:vAlign w:val="center"/>
          </w:tcPr>
          <w:p>
            <w:pPr>
              <w:pStyle w:val="12"/>
            </w:pPr>
            <w:r>
              <w:t>186.30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2080503</w:t>
            </w:r>
          </w:p>
        </w:tc>
        <w:tc>
          <w:tcPr>
            <w:tcW w:w="4535" w:type="dxa"/>
            <w:vAlign w:val="center"/>
          </w:tcPr>
          <w:p>
            <w:pPr>
              <w:pStyle w:val="13"/>
            </w:pPr>
            <w:r>
              <w:t>离退休人员管理机构</w:t>
            </w:r>
          </w:p>
        </w:tc>
        <w:tc>
          <w:tcPr>
            <w:tcW w:w="2551" w:type="dxa"/>
            <w:vAlign w:val="center"/>
          </w:tcPr>
          <w:p>
            <w:pPr>
              <w:pStyle w:val="12"/>
            </w:pPr>
            <w:r>
              <w:t>186.30</w:t>
            </w:r>
          </w:p>
        </w:tc>
        <w:tc>
          <w:tcPr>
            <w:tcW w:w="2551" w:type="dxa"/>
            <w:vAlign w:val="center"/>
          </w:tcPr>
          <w:p>
            <w:pPr>
              <w:pStyle w:val="12"/>
            </w:pPr>
          </w:p>
        </w:tc>
        <w:tc>
          <w:tcPr>
            <w:tcW w:w="2551" w:type="dxa"/>
            <w:vAlign w:val="center"/>
          </w:tcPr>
          <w:p>
            <w:pPr>
              <w:pStyle w:val="12"/>
            </w:pPr>
            <w:r>
              <w:t>186.30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24.63</w:t>
            </w:r>
          </w:p>
        </w:tc>
        <w:tc>
          <w:tcPr>
            <w:tcW w:w="2551" w:type="dxa"/>
            <w:vAlign w:val="center"/>
          </w:tcPr>
          <w:p>
            <w:pPr>
              <w:pStyle w:val="12"/>
            </w:pPr>
            <w:r>
              <w:t>24.63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4.10</w:t>
            </w:r>
          </w:p>
        </w:tc>
        <w:tc>
          <w:tcPr>
            <w:tcW w:w="2551" w:type="dxa"/>
            <w:vAlign w:val="center"/>
          </w:tcPr>
          <w:p>
            <w:pPr>
              <w:pStyle w:val="12"/>
            </w:pPr>
            <w:r>
              <w:t>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10.47</w:t>
            </w:r>
          </w:p>
        </w:tc>
        <w:tc>
          <w:tcPr>
            <w:tcW w:w="2551" w:type="dxa"/>
            <w:vAlign w:val="center"/>
          </w:tcPr>
          <w:p>
            <w:pPr>
              <w:pStyle w:val="12"/>
            </w:pPr>
            <w:r>
              <w:t>10.47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10.47</w:t>
            </w:r>
          </w:p>
        </w:tc>
        <w:tc>
          <w:tcPr>
            <w:tcW w:w="2551" w:type="dxa"/>
            <w:vAlign w:val="center"/>
          </w:tcPr>
          <w:p>
            <w:pPr>
              <w:pStyle w:val="12"/>
            </w:pPr>
            <w:r>
              <w:t>10.47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10.47</w:t>
            </w:r>
          </w:p>
        </w:tc>
        <w:tc>
          <w:tcPr>
            <w:tcW w:w="2551" w:type="dxa"/>
            <w:vAlign w:val="center"/>
          </w:tcPr>
          <w:p>
            <w:pPr>
              <w:pStyle w:val="12"/>
            </w:pPr>
            <w:r>
              <w:t>10.47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287中国共产党无极县委员会老干部</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252.32</w:t>
            </w:r>
          </w:p>
        </w:tc>
        <w:tc>
          <w:tcPr>
            <w:tcW w:w="2551" w:type="dxa"/>
            <w:vAlign w:val="center"/>
          </w:tcPr>
          <w:p>
            <w:pPr>
              <w:pStyle w:val="16"/>
            </w:pPr>
            <w:r>
              <w:t>221.84</w:t>
            </w:r>
          </w:p>
        </w:tc>
        <w:tc>
          <w:tcPr>
            <w:tcW w:w="2551" w:type="dxa"/>
            <w:vAlign w:val="center"/>
          </w:tcPr>
          <w:p>
            <w:pPr>
              <w:pStyle w:val="16"/>
            </w:pPr>
            <w:r>
              <w:t>30.48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158.89</w:t>
            </w:r>
          </w:p>
        </w:tc>
        <w:tc>
          <w:tcPr>
            <w:tcW w:w="2551" w:type="dxa"/>
            <w:vAlign w:val="center"/>
          </w:tcPr>
          <w:p>
            <w:pPr>
              <w:pStyle w:val="12"/>
            </w:pPr>
            <w:r>
              <w:t>158.89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60.00</w:t>
            </w:r>
          </w:p>
        </w:tc>
        <w:tc>
          <w:tcPr>
            <w:tcW w:w="2551" w:type="dxa"/>
            <w:vAlign w:val="center"/>
          </w:tcPr>
          <w:p>
            <w:pPr>
              <w:pStyle w:val="12"/>
            </w:pPr>
            <w:r>
              <w:t>60.00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22.19</w:t>
            </w:r>
          </w:p>
        </w:tc>
        <w:tc>
          <w:tcPr>
            <w:tcW w:w="2551" w:type="dxa"/>
            <w:vAlign w:val="center"/>
          </w:tcPr>
          <w:p>
            <w:pPr>
              <w:pStyle w:val="12"/>
            </w:pPr>
            <w:r>
              <w:t>22.19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21.78</w:t>
            </w:r>
          </w:p>
        </w:tc>
        <w:tc>
          <w:tcPr>
            <w:tcW w:w="2551" w:type="dxa"/>
            <w:vAlign w:val="center"/>
          </w:tcPr>
          <w:p>
            <w:pPr>
              <w:pStyle w:val="12"/>
            </w:pPr>
            <w:r>
              <w:t>21.78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15.00</w:t>
            </w:r>
          </w:p>
        </w:tc>
        <w:tc>
          <w:tcPr>
            <w:tcW w:w="2551" w:type="dxa"/>
            <w:vAlign w:val="center"/>
          </w:tcPr>
          <w:p>
            <w:pPr>
              <w:pStyle w:val="12"/>
            </w:pPr>
            <w:r>
              <w:t>15.00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24.63</w:t>
            </w:r>
          </w:p>
        </w:tc>
        <w:tc>
          <w:tcPr>
            <w:tcW w:w="2551" w:type="dxa"/>
            <w:vAlign w:val="center"/>
          </w:tcPr>
          <w:p>
            <w:pPr>
              <w:pStyle w:val="12"/>
            </w:pPr>
            <w:r>
              <w:t>24.63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4.10</w:t>
            </w:r>
          </w:p>
        </w:tc>
        <w:tc>
          <w:tcPr>
            <w:tcW w:w="2551" w:type="dxa"/>
            <w:vAlign w:val="center"/>
          </w:tcPr>
          <w:p>
            <w:pPr>
              <w:pStyle w:val="12"/>
            </w:pPr>
            <w:r>
              <w:t>4.10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10.47</w:t>
            </w:r>
          </w:p>
        </w:tc>
        <w:tc>
          <w:tcPr>
            <w:tcW w:w="2551" w:type="dxa"/>
            <w:vAlign w:val="center"/>
          </w:tcPr>
          <w:p>
            <w:pPr>
              <w:pStyle w:val="12"/>
            </w:pPr>
            <w:r>
              <w:t>10.47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0.71</w:t>
            </w:r>
          </w:p>
        </w:tc>
        <w:tc>
          <w:tcPr>
            <w:tcW w:w="2551" w:type="dxa"/>
            <w:vAlign w:val="center"/>
          </w:tcPr>
          <w:p>
            <w:pPr>
              <w:pStyle w:val="12"/>
            </w:pPr>
            <w:r>
              <w:t>0.71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30.48</w:t>
            </w:r>
          </w:p>
        </w:tc>
        <w:tc>
          <w:tcPr>
            <w:tcW w:w="2551" w:type="dxa"/>
            <w:vAlign w:val="center"/>
          </w:tcPr>
          <w:p>
            <w:pPr>
              <w:pStyle w:val="12"/>
            </w:pPr>
          </w:p>
        </w:tc>
        <w:tc>
          <w:tcPr>
            <w:tcW w:w="2551" w:type="dxa"/>
            <w:vAlign w:val="center"/>
          </w:tcPr>
          <w:p>
            <w:pPr>
              <w:pStyle w:val="12"/>
            </w:pPr>
            <w:r>
              <w:t>30.48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6.50</w:t>
            </w:r>
          </w:p>
        </w:tc>
        <w:tc>
          <w:tcPr>
            <w:tcW w:w="2551" w:type="dxa"/>
            <w:vAlign w:val="center"/>
          </w:tcPr>
          <w:p>
            <w:pPr>
              <w:pStyle w:val="12"/>
            </w:pPr>
          </w:p>
        </w:tc>
        <w:tc>
          <w:tcPr>
            <w:tcW w:w="2551" w:type="dxa"/>
            <w:vAlign w:val="center"/>
          </w:tcPr>
          <w:p>
            <w:pPr>
              <w:pStyle w:val="12"/>
            </w:pPr>
            <w:r>
              <w:t>6.50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4.16</w:t>
            </w:r>
          </w:p>
        </w:tc>
        <w:tc>
          <w:tcPr>
            <w:tcW w:w="2551" w:type="dxa"/>
            <w:vAlign w:val="center"/>
          </w:tcPr>
          <w:p>
            <w:pPr>
              <w:pStyle w:val="12"/>
            </w:pPr>
          </w:p>
        </w:tc>
        <w:tc>
          <w:tcPr>
            <w:tcW w:w="2551" w:type="dxa"/>
            <w:vAlign w:val="center"/>
          </w:tcPr>
          <w:p>
            <w:pPr>
              <w:pStyle w:val="12"/>
            </w:pPr>
            <w:r>
              <w:t>4.16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7.65</w:t>
            </w:r>
          </w:p>
        </w:tc>
        <w:tc>
          <w:tcPr>
            <w:tcW w:w="2551" w:type="dxa"/>
            <w:vAlign w:val="center"/>
          </w:tcPr>
          <w:p>
            <w:pPr>
              <w:pStyle w:val="12"/>
            </w:pPr>
          </w:p>
        </w:tc>
        <w:tc>
          <w:tcPr>
            <w:tcW w:w="2551" w:type="dxa"/>
            <w:vAlign w:val="center"/>
          </w:tcPr>
          <w:p>
            <w:pPr>
              <w:pStyle w:val="12"/>
            </w:pPr>
            <w:r>
              <w:t>7.65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6.18</w:t>
            </w:r>
          </w:p>
        </w:tc>
        <w:tc>
          <w:tcPr>
            <w:tcW w:w="2551" w:type="dxa"/>
            <w:vAlign w:val="center"/>
          </w:tcPr>
          <w:p>
            <w:pPr>
              <w:pStyle w:val="12"/>
            </w:pPr>
          </w:p>
        </w:tc>
        <w:tc>
          <w:tcPr>
            <w:tcW w:w="2551" w:type="dxa"/>
            <w:vAlign w:val="center"/>
          </w:tcPr>
          <w:p>
            <w:pPr>
              <w:pStyle w:val="12"/>
            </w:pPr>
            <w:r>
              <w:t>6.18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62.95</w:t>
            </w:r>
          </w:p>
        </w:tc>
        <w:tc>
          <w:tcPr>
            <w:tcW w:w="2551" w:type="dxa"/>
            <w:vAlign w:val="center"/>
          </w:tcPr>
          <w:p>
            <w:pPr>
              <w:pStyle w:val="12"/>
            </w:pPr>
            <w:r>
              <w:t>62.95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40.52</w:t>
            </w:r>
          </w:p>
        </w:tc>
        <w:tc>
          <w:tcPr>
            <w:tcW w:w="2551" w:type="dxa"/>
            <w:vAlign w:val="center"/>
          </w:tcPr>
          <w:p>
            <w:pPr>
              <w:pStyle w:val="12"/>
            </w:pPr>
            <w:r>
              <w:t>40.52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22.43</w:t>
            </w:r>
          </w:p>
        </w:tc>
        <w:tc>
          <w:tcPr>
            <w:tcW w:w="2551" w:type="dxa"/>
            <w:vAlign w:val="center"/>
          </w:tcPr>
          <w:p>
            <w:pPr>
              <w:pStyle w:val="12"/>
            </w:pPr>
            <w:r>
              <w:t>22.43</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287中国共产党无极县委员会老干部</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287中国共产党无极县委员会老干部</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287中国共产党无极县委员会老干部</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t>1</w:t>
            </w:r>
          </w:p>
        </w:tc>
        <w:tc>
          <w:tcPr>
            <w:tcW w:w="1643" w:type="dxa"/>
            <w:vAlign w:val="center"/>
          </w:tcPr>
          <w:p>
            <w:pPr>
              <w:pStyle w:val="15"/>
              <w:ind w:firstLine="0" w:firstLineChars="0"/>
              <w:rPr>
                <w:rFonts w:ascii="方正书宋_GBK" w:hAnsi="方正书宋_GBK" w:eastAsia="方正书宋_GBK" w:cs="方正书宋_GBK"/>
                <w:b/>
                <w:sz w:val="21"/>
                <w:szCs w:val="24"/>
                <w:lang w:val="en-US" w:eastAsia="uk-UA" w:bidi="ar-SA"/>
              </w:rPr>
            </w:pPr>
            <w:r>
              <w:t>合计</w:t>
            </w:r>
          </w:p>
        </w:tc>
        <w:tc>
          <w:tcPr>
            <w:tcW w:w="1643" w:type="dxa"/>
            <w:vAlign w:val="center"/>
          </w:tcPr>
          <w:p>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6</w:t>
            </w:r>
          </w:p>
        </w:tc>
        <w:tc>
          <w:tcPr>
            <w:tcW w:w="1643" w:type="dxa"/>
            <w:vAlign w:val="center"/>
          </w:tcPr>
          <w:p>
            <w:pPr>
              <w:pStyle w:val="16"/>
              <w:ind w:firstLine="0" w:firstLineChars="0"/>
              <w:rPr>
                <w:rFonts w:hint="default" w:ascii="方正书宋_GBK" w:hAnsi="方正书宋_GBK" w:eastAsia="方正书宋_GBK" w:cs="方正书宋_GBK"/>
                <w:b/>
                <w:sz w:val="21"/>
                <w:szCs w:val="24"/>
                <w:lang w:val="en-US" w:eastAsia="zh-CN" w:bidi="ar-SA"/>
              </w:rPr>
            </w:pPr>
            <w:r>
              <w:rPr>
                <w:rFonts w:hint="eastAsia" w:cs="方正书宋_GBK"/>
                <w:b/>
                <w:sz w:val="21"/>
                <w:szCs w:val="24"/>
                <w:lang w:val="en-US" w:eastAsia="zh-CN" w:bidi="ar-SA"/>
              </w:rPr>
              <w:t>6</w:t>
            </w:r>
          </w:p>
        </w:tc>
        <w:tc>
          <w:tcPr>
            <w:tcW w:w="1643" w:type="dxa"/>
            <w:vAlign w:val="center"/>
          </w:tcPr>
          <w:p>
            <w:pPr>
              <w:pStyle w:val="16"/>
              <w:ind w:firstLine="0" w:firstLineChars="0"/>
              <w:rPr>
                <w:rFonts w:ascii="方正书宋_GBK" w:hAnsi="方正书宋_GBK" w:eastAsia="方正书宋_GBK" w:cs="方正书宋_GBK"/>
                <w:b/>
                <w:sz w:val="21"/>
                <w:szCs w:val="24"/>
                <w:lang w:val="en-US" w:eastAsia="uk-UA" w:bidi="ar-SA"/>
              </w:rPr>
            </w:pPr>
          </w:p>
        </w:tc>
        <w:tc>
          <w:tcPr>
            <w:tcW w:w="1643" w:type="dxa"/>
            <w:vAlign w:val="center"/>
          </w:tcPr>
          <w:p>
            <w:pPr>
              <w:pStyle w:val="16"/>
              <w:ind w:firstLine="0" w:firstLineChars="0"/>
              <w:rPr>
                <w:rFonts w:ascii="方正书宋_GBK" w:hAnsi="方正书宋_GBK" w:eastAsia="方正书宋_GBK" w:cs="方正书宋_GBK"/>
                <w:b/>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t>2</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一、因公出国（境）费</w:t>
            </w:r>
          </w:p>
        </w:tc>
        <w:tc>
          <w:tcPr>
            <w:tcW w:w="1643"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t>3</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二、公务用车购置及运维费</w:t>
            </w:r>
          </w:p>
        </w:tc>
        <w:tc>
          <w:tcPr>
            <w:tcW w:w="1643"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t>4</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 xml:space="preserve">    其中：公务用车购置费</w:t>
            </w:r>
          </w:p>
        </w:tc>
        <w:tc>
          <w:tcPr>
            <w:tcW w:w="1643"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t>5</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 xml:space="preserve">          公务用车运行维护费</w:t>
            </w:r>
          </w:p>
        </w:tc>
        <w:tc>
          <w:tcPr>
            <w:tcW w:w="1643"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t>6.00</w:t>
            </w:r>
          </w:p>
        </w:tc>
        <w:tc>
          <w:tcPr>
            <w:tcW w:w="1643"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r>
              <w:t>6.00</w:t>
            </w: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ind w:firstLine="0" w:firstLineChars="0"/>
              <w:rPr>
                <w:rFonts w:ascii="方正书宋_GBK" w:hAnsi="方正书宋_GBK" w:eastAsia="方正书宋_GBK" w:cs="方正书宋_GBK"/>
                <w:sz w:val="21"/>
                <w:szCs w:val="24"/>
                <w:lang w:val="en-US" w:eastAsia="uk-UA" w:bidi="ar-SA"/>
              </w:rPr>
            </w:pPr>
            <w:r>
              <w:t>6</w:t>
            </w:r>
          </w:p>
        </w:tc>
        <w:tc>
          <w:tcPr>
            <w:tcW w:w="1643" w:type="dxa"/>
            <w:vAlign w:val="center"/>
          </w:tcPr>
          <w:p>
            <w:pPr>
              <w:pStyle w:val="13"/>
              <w:ind w:firstLine="0" w:firstLineChars="0"/>
              <w:rPr>
                <w:rFonts w:ascii="方正书宋_GBK" w:hAnsi="方正书宋_GBK" w:eastAsia="方正书宋_GBK" w:cs="方正书宋_GBK"/>
                <w:sz w:val="21"/>
                <w:szCs w:val="24"/>
                <w:lang w:val="en-US" w:eastAsia="uk-UA" w:bidi="ar-SA"/>
              </w:rPr>
            </w:pPr>
            <w:r>
              <w:t>三、公务接待费</w:t>
            </w:r>
          </w:p>
        </w:tc>
        <w:tc>
          <w:tcPr>
            <w:tcW w:w="1643"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2"/>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p>
        </w:tc>
        <w:tc>
          <w:tcPr>
            <w:tcW w:w="1643" w:type="dxa"/>
            <w:vAlign w:val="center"/>
          </w:tcPr>
          <w:p>
            <w:pPr>
              <w:pStyle w:val="12"/>
              <w:ind w:firstLine="0" w:firstLineChars="0"/>
              <w:rPr>
                <w:rFonts w:ascii="方正书宋_GBK" w:hAnsi="方正书宋_GBK" w:eastAsia="方正书宋_GBK" w:cs="方正书宋_GBK"/>
                <w:sz w:val="21"/>
                <w:szCs w:val="24"/>
                <w:lang w:val="en-US" w:eastAsia="uk-UA" w:bidi="ar-SA"/>
              </w:rPr>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中国共产党无极县委员会老干部2024年部门预算信息公开情况说明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中国共产党无极县委员会老干部2024年部门预算信息公开情况说明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按照《中华人民共和国预算法》、《地方预决算公开操作规程》和《关于进一步推进预算公开工作的实施意见》规定，现将中国共产党无极县委员会老干部2024年部门预算公开如下：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pStyle w:val="26"/>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pPr>
        <w:pStyle w:val="26"/>
      </w:pPr>
      <w:r>
        <w:t>（一）全面贯彻加强党对离退休干部工作的集中统一领导要求，负责宣传贯彻落实党中央、国务院和省、市、县党委、政府关于离退休干部工作的方针政策；落实离退休干部工作有关政策规定并拟定实施办法；总结宣传全县离退休干部工作和先进典型。</w:t>
      </w:r>
    </w:p>
    <w:p>
      <w:pPr>
        <w:pStyle w:val="26"/>
      </w:pPr>
      <w:r>
        <w:t>（二）负责指导、督促、检查各部门离退休干部工作；组织和协调有关部门做好离退休干部工作。</w:t>
      </w:r>
    </w:p>
    <w:p>
      <w:pPr>
        <w:pStyle w:val="26"/>
      </w:pPr>
      <w:r>
        <w:t>（三）负责督促检查各部门落实离退休干部的政治和生活待遇，组织做好走访慰问工作；督促检查离休干部“两费”(离休费、医药费）落实情况；调查研究离退休干部政治和生活待遇中存在的问题，协调有关部门提出解决办法。</w:t>
      </w:r>
    </w:p>
    <w:p>
      <w:pPr>
        <w:pStyle w:val="26"/>
      </w:pPr>
      <w:r>
        <w:t>（四）加强对全县离退休干部的政治引领和教育管理。负责做好新形势下离退休干部党组织建设工作，拟订离退休干部思想政治工作的制度办法和措施；组织开展离退休干部党组织书记的教育培训工作。</w:t>
      </w:r>
    </w:p>
    <w:p>
      <w:pPr>
        <w:pStyle w:val="26"/>
      </w:pPr>
      <w:r>
        <w:t xml:space="preserve">（五）督促检查各部门老干部活动阵地的建设与管理。                     </w:t>
      </w:r>
    </w:p>
    <w:p>
      <w:pPr>
        <w:pStyle w:val="26"/>
      </w:pPr>
      <w:r>
        <w:t>（六）组织离退休干部利用自身优势，在政治、经济、文化和青少年教育等各领域发挥作用，增添正能量。</w:t>
      </w:r>
    </w:p>
    <w:p>
      <w:pPr>
        <w:pStyle w:val="26"/>
      </w:pPr>
      <w:r>
        <w:t>（七）了解离退休干部对医疗保健方面的意见和要求。组织离退休干部开展健康科学的文化健身、保健讲座、参观学习等活动。</w:t>
      </w:r>
    </w:p>
    <w:p>
      <w:pPr>
        <w:pStyle w:val="26"/>
      </w:pPr>
      <w:r>
        <w:t>（八）负责易地安置离休干部服务管理工作。</w:t>
      </w:r>
    </w:p>
    <w:p>
      <w:pPr>
        <w:pStyle w:val="26"/>
      </w:pPr>
      <w:r>
        <w:t>（九）会同有关部门拟订治丧办法，配合有关部门做好逝世老干部的善后工作，协助承办县委交办的丧葬事宣。</w:t>
      </w:r>
    </w:p>
    <w:p>
      <w:pPr>
        <w:pStyle w:val="26"/>
      </w:pPr>
      <w:r>
        <w:t>（十）承担县老干部工作领导小组、县关心下一代工作委员会的日常工作。</w:t>
      </w:r>
    </w:p>
    <w:p>
      <w:pPr>
        <w:pStyle w:val="26"/>
      </w:pPr>
      <w:r>
        <w:t>（十一）完成县委交办的其他任务。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中国共产党无极县委员会老干部本级</w:t>
            </w:r>
          </w:p>
        </w:tc>
        <w:tc>
          <w:tcPr>
            <w:tcW w:w="1843" w:type="dxa"/>
            <w:vAlign w:val="center"/>
          </w:tcPr>
          <w:p>
            <w:pPr>
              <w:pStyle w:val="14"/>
            </w:pPr>
            <w:r>
              <w:t>行政</w:t>
            </w:r>
          </w:p>
        </w:tc>
        <w:tc>
          <w:tcPr>
            <w:tcW w:w="2126" w:type="dxa"/>
            <w:vAlign w:val="center"/>
          </w:tcPr>
          <w:p>
            <w:pPr>
              <w:pStyle w:val="14"/>
            </w:pPr>
            <w:r>
              <w:t>股级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p>
        </w:tc>
        <w:tc>
          <w:tcPr>
            <w:tcW w:w="1843" w:type="dxa"/>
            <w:vAlign w:val="center"/>
          </w:tcPr>
          <w:p>
            <w:pPr>
              <w:pStyle w:val="14"/>
            </w:pPr>
          </w:p>
        </w:tc>
        <w:tc>
          <w:tcPr>
            <w:tcW w:w="2126" w:type="dxa"/>
            <w:vAlign w:val="center"/>
          </w:tcPr>
          <w:p>
            <w:pPr>
              <w:pStyle w:val="14"/>
            </w:pPr>
          </w:p>
        </w:tc>
        <w:tc>
          <w:tcPr>
            <w:tcW w:w="3827" w:type="dxa"/>
            <w:vAlign w:val="center"/>
          </w:tcPr>
          <w:p>
            <w:pPr>
              <w:pStyle w:val="14"/>
            </w:pP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ascii="Times New Roman" w:hAnsi="Times New Roman" w:eastAsia="方正仿宋_GBK" w:cs="Times New Roman"/>
          <w:color w:val="000000"/>
          <w:sz w:val="28"/>
        </w:rPr>
        <w:t>部门预算的编制实行综合预算管理，即全部收入和支出都反映在预算中。中国共产党无极县委员会老干部机关及所属事业单位的收支包含在部门预算中。</w:t>
      </w:r>
    </w:p>
    <w:p>
      <w:pPr>
        <w:pStyle w:val="19"/>
      </w:pPr>
      <w:r>
        <w:t>1、收入说明</w:t>
      </w:r>
    </w:p>
    <w:p>
      <w:pPr>
        <w:pStyle w:val="19"/>
      </w:pPr>
      <w:r>
        <w:t>反映本</w:t>
      </w:r>
      <w:r>
        <w:rPr>
          <w:rFonts w:hint="eastAsia"/>
          <w:lang w:eastAsia="zh-CN"/>
        </w:rPr>
        <w:t>部门</w:t>
      </w:r>
      <w:r>
        <w:t>当年全部收入。202</w:t>
      </w:r>
      <w:r>
        <w:rPr>
          <w:rFonts w:hint="eastAsia"/>
          <w:lang w:val="en-US" w:eastAsia="zh-CN"/>
        </w:rPr>
        <w:t>4</w:t>
      </w:r>
      <w:r>
        <w:t>年预算收入438.62万元，其中：一般公共预算收入</w:t>
      </w:r>
      <w:r>
        <w:rPr>
          <w:rFonts w:hint="eastAsia"/>
          <w:lang w:val="en-US" w:eastAsia="zh-CN"/>
        </w:rPr>
        <w:t>438.62</w:t>
      </w:r>
      <w:r>
        <w:t>万元，国有资本经营预算拨款</w:t>
      </w:r>
      <w:r>
        <w:rPr>
          <w:rFonts w:hint="eastAsia"/>
          <w:lang w:eastAsia="zh-CN"/>
        </w:rPr>
        <w:t>收入</w:t>
      </w:r>
      <w:r>
        <w:rPr>
          <w:rFonts w:hint="eastAsia"/>
          <w:lang w:val="en-US" w:eastAsia="zh-CN"/>
        </w:rPr>
        <w:t>0</w:t>
      </w:r>
      <w:r>
        <w:t>万元，基金预算收入0万元，财政专户核拨收入0万元，其他来源收入0万元。</w:t>
      </w:r>
    </w:p>
    <w:p>
      <w:pPr>
        <w:pStyle w:val="19"/>
      </w:pPr>
      <w:r>
        <w:t>2、支出说明</w:t>
      </w:r>
    </w:p>
    <w:p>
      <w:pPr>
        <w:pStyle w:val="19"/>
      </w:pPr>
      <w:r>
        <w:t>收支预算总表支出栏、基本支出表、项目支出表按经济分类和支出功能分类科目编制，反映</w:t>
      </w:r>
      <w:r>
        <w:rPr>
          <w:rFonts w:hint="eastAsia"/>
          <w:lang w:eastAsia="zh-CN"/>
        </w:rPr>
        <w:t>无极县老干部局</w:t>
      </w:r>
      <w:r>
        <w:t>年度</w:t>
      </w:r>
      <w:r>
        <w:rPr>
          <w:rFonts w:hint="eastAsia"/>
          <w:lang w:eastAsia="zh-CN"/>
        </w:rPr>
        <w:t>部门</w:t>
      </w:r>
      <w:r>
        <w:t>预算中支出预算的总体情况。202</w:t>
      </w:r>
      <w:r>
        <w:rPr>
          <w:rFonts w:hint="eastAsia"/>
          <w:lang w:val="en-US" w:eastAsia="zh-CN"/>
        </w:rPr>
        <w:t>4</w:t>
      </w:r>
      <w:r>
        <w:t>年</w:t>
      </w:r>
      <w:r>
        <w:rPr>
          <w:rFonts w:hint="eastAsia"/>
          <w:lang w:eastAsia="zh-CN"/>
        </w:rPr>
        <w:t>部门</w:t>
      </w:r>
      <w:r>
        <w:t>支出预算为</w:t>
      </w:r>
      <w:r>
        <w:rPr>
          <w:rFonts w:hint="eastAsia"/>
          <w:lang w:val="en-US" w:eastAsia="zh-CN"/>
        </w:rPr>
        <w:t>438.62</w:t>
      </w:r>
      <w:r>
        <w:t>万元，其中，</w:t>
      </w:r>
      <w:r>
        <w:rPr>
          <w:rFonts w:hint="eastAsia"/>
          <w:lang w:val="en-US" w:eastAsia="zh-CN"/>
        </w:rPr>
        <w:t>基本支出</w:t>
      </w:r>
      <w:r>
        <w:t>252.32</w:t>
      </w:r>
      <w:r>
        <w:rPr>
          <w:rFonts w:hint="eastAsia"/>
          <w:lang w:val="en-US" w:eastAsia="zh-CN"/>
        </w:rPr>
        <w:t>万元，包括</w:t>
      </w:r>
      <w:r>
        <w:t>人员经费支出</w:t>
      </w:r>
      <w:r>
        <w:rPr>
          <w:rFonts w:hint="eastAsia"/>
          <w:lang w:val="en-US" w:eastAsia="zh-CN"/>
        </w:rPr>
        <w:t>221.84</w:t>
      </w:r>
      <w:r>
        <w:t>万元，正常公用经费</w:t>
      </w:r>
      <w:r>
        <w:rPr>
          <w:rFonts w:hint="eastAsia"/>
          <w:lang w:val="en-US" w:eastAsia="zh-CN"/>
        </w:rPr>
        <w:t>30.48</w:t>
      </w:r>
      <w:r>
        <w:t>万元</w:t>
      </w:r>
      <w:r>
        <w:rPr>
          <w:rFonts w:hint="eastAsia"/>
          <w:lang w:eastAsia="zh-CN"/>
        </w:rPr>
        <w:t>；</w:t>
      </w:r>
      <w:r>
        <w:t>项目支出</w:t>
      </w:r>
      <w:r>
        <w:rPr>
          <w:rFonts w:hint="eastAsia"/>
          <w:lang w:val="en-US" w:eastAsia="zh-CN"/>
        </w:rPr>
        <w:t>186.3</w:t>
      </w:r>
      <w:r>
        <w:t>万元。</w:t>
      </w:r>
    </w:p>
    <w:p>
      <w:pPr>
        <w:pStyle w:val="19"/>
      </w:pPr>
      <w:r>
        <w:t>3、比上年增减情况</w:t>
      </w:r>
    </w:p>
    <w:p>
      <w:pPr>
        <w:pStyle w:val="19"/>
      </w:pPr>
      <w:r>
        <w:t>202</w:t>
      </w:r>
      <w:r>
        <w:rPr>
          <w:rFonts w:hint="eastAsia"/>
          <w:lang w:val="en-US" w:eastAsia="zh-CN"/>
        </w:rPr>
        <w:t>4</w:t>
      </w:r>
      <w:r>
        <w:t>年</w:t>
      </w:r>
      <w:r>
        <w:rPr>
          <w:rFonts w:hint="eastAsia"/>
          <w:lang w:eastAsia="zh-CN"/>
        </w:rPr>
        <w:t>部门</w:t>
      </w:r>
      <w:r>
        <w:t>预算收支安排</w:t>
      </w:r>
      <w:r>
        <w:rPr>
          <w:rFonts w:hint="eastAsia"/>
          <w:lang w:val="en-US" w:eastAsia="zh-CN"/>
        </w:rPr>
        <w:t>438.62</w:t>
      </w:r>
      <w:r>
        <w:t>万元，较202</w:t>
      </w:r>
      <w:r>
        <w:rPr>
          <w:rFonts w:hint="eastAsia"/>
          <w:lang w:val="en-US" w:eastAsia="zh-CN"/>
        </w:rPr>
        <w:t>3</w:t>
      </w:r>
      <w:r>
        <w:t>年</w:t>
      </w:r>
      <w:r>
        <w:rPr>
          <w:rFonts w:hint="eastAsia"/>
          <w:lang w:eastAsia="zh-CN"/>
        </w:rPr>
        <w:t>增加</w:t>
      </w:r>
      <w:r>
        <w:rPr>
          <w:rFonts w:hint="eastAsia"/>
          <w:lang w:val="en-US" w:eastAsia="zh-CN"/>
        </w:rPr>
        <w:t>12.22</w:t>
      </w:r>
      <w:r>
        <w:t>万元，其中：基本支出</w:t>
      </w:r>
      <w:r>
        <w:rPr>
          <w:rFonts w:hint="eastAsia"/>
          <w:lang w:eastAsia="zh-CN"/>
        </w:rPr>
        <w:t>减少</w:t>
      </w:r>
      <w:r>
        <w:rPr>
          <w:rFonts w:hint="eastAsia"/>
          <w:lang w:val="en-US" w:eastAsia="zh-CN"/>
        </w:rPr>
        <w:t>76.68</w:t>
      </w:r>
      <w:r>
        <w:t>万元，主要是</w:t>
      </w:r>
      <w:r>
        <w:rPr>
          <w:rFonts w:hint="eastAsia"/>
          <w:lang w:eastAsia="zh-CN"/>
        </w:rPr>
        <w:t>减少</w:t>
      </w:r>
      <w:r>
        <w:t>日常公用经费开支；项目支出</w:t>
      </w:r>
      <w:r>
        <w:rPr>
          <w:rFonts w:hint="eastAsia"/>
          <w:lang w:eastAsia="zh-CN"/>
        </w:rPr>
        <w:t>增加</w:t>
      </w:r>
      <w:r>
        <w:rPr>
          <w:rFonts w:hint="eastAsia"/>
          <w:lang w:val="en-US" w:eastAsia="zh-CN"/>
        </w:rPr>
        <w:t>88.8</w:t>
      </w:r>
      <w:r>
        <w:t>万元，主要是</w:t>
      </w:r>
      <w:r>
        <w:rPr>
          <w:rFonts w:hint="eastAsia"/>
          <w:lang w:eastAsia="zh-CN"/>
        </w:rPr>
        <w:t>增加</w:t>
      </w:r>
      <w:r>
        <w:t>老年大学活动经费，老促会经费，老年书画研究会经费。</w:t>
      </w:r>
    </w:p>
    <w:p>
      <w:pPr>
        <w:pStyle w:val="19"/>
      </w:pPr>
    </w:p>
    <w:p>
      <w:pPr>
        <w:numPr>
          <w:ilvl w:val="0"/>
          <w:numId w:val="1"/>
        </w:numPr>
        <w:spacing w:before="10" w:after="10" w:line="360" w:lineRule="auto"/>
        <w:ind w:firstLine="640"/>
        <w:jc w:val="left"/>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pPr>
        <w:numPr>
          <w:ilvl w:val="0"/>
          <w:numId w:val="0"/>
        </w:numPr>
        <w:spacing w:before="10" w:after="10" w:line="360" w:lineRule="auto"/>
        <w:jc w:val="left"/>
        <w:outlineLvl w:val="2"/>
      </w:pPr>
      <w:r>
        <w:rPr>
          <w:rFonts w:hint="eastAsia" w:ascii="黑体" w:hAnsi="黑体" w:eastAsia="黑体" w:cs="黑体"/>
          <w:color w:val="000000"/>
          <w:sz w:val="32"/>
          <w:lang w:val="en-US" w:eastAsia="zh-CN"/>
        </w:rPr>
        <w:t xml:space="preserve">      </w:t>
      </w:r>
      <w:r>
        <w:rPr>
          <w:rFonts w:hint="eastAsia" w:ascii="黑体" w:hAnsi="黑体" w:eastAsia="黑体" w:cs="黑体"/>
          <w:color w:val="000000"/>
          <w:sz w:val="28"/>
          <w:szCs w:val="28"/>
          <w:lang w:val="en-US" w:eastAsia="zh-CN"/>
        </w:rPr>
        <w:t xml:space="preserve"> </w:t>
      </w:r>
      <w:r>
        <w:rPr>
          <w:rFonts w:hint="eastAsia" w:ascii="方正书宋_GBK" w:hAnsi="方正书宋_GBK" w:eastAsia="方正书宋_GBK" w:cs="方正书宋_GBK"/>
          <w:sz w:val="28"/>
          <w:szCs w:val="28"/>
        </w:rPr>
        <w:t>202</w:t>
      </w:r>
      <w:r>
        <w:rPr>
          <w:rFonts w:hint="eastAsia" w:ascii="方正书宋_GBK" w:hAnsi="方正书宋_GBK" w:eastAsia="方正书宋_GBK" w:cs="方正书宋_GBK"/>
          <w:sz w:val="28"/>
          <w:szCs w:val="28"/>
          <w:lang w:val="en-US" w:eastAsia="zh-CN"/>
        </w:rPr>
        <w:t>4</w:t>
      </w:r>
      <w:r>
        <w:rPr>
          <w:rFonts w:hint="eastAsia" w:ascii="方正书宋_GBK" w:hAnsi="方正书宋_GBK" w:eastAsia="方正书宋_GBK" w:cs="方正书宋_GBK"/>
          <w:sz w:val="28"/>
          <w:szCs w:val="28"/>
        </w:rPr>
        <w:t>年，我</w:t>
      </w:r>
      <w:r>
        <w:rPr>
          <w:rFonts w:hint="eastAsia" w:ascii="方正书宋_GBK" w:hAnsi="方正书宋_GBK" w:eastAsia="方正书宋_GBK" w:cs="方正书宋_GBK"/>
          <w:sz w:val="28"/>
          <w:szCs w:val="28"/>
          <w:lang w:eastAsia="zh-CN"/>
        </w:rPr>
        <w:t>部门</w:t>
      </w:r>
      <w:r>
        <w:rPr>
          <w:rFonts w:hint="eastAsia" w:ascii="方正书宋_GBK" w:hAnsi="方正书宋_GBK" w:eastAsia="方正书宋_GBK" w:cs="方正书宋_GBK"/>
          <w:sz w:val="28"/>
          <w:szCs w:val="28"/>
        </w:rPr>
        <w:t>机关运行经费共计安排</w:t>
      </w:r>
      <w:r>
        <w:rPr>
          <w:rFonts w:hint="eastAsia" w:ascii="方正书宋_GBK" w:hAnsi="方正书宋_GBK" w:eastAsia="方正书宋_GBK" w:cs="方正书宋_GBK"/>
          <w:sz w:val="28"/>
          <w:szCs w:val="28"/>
          <w:lang w:val="en-US" w:eastAsia="zh-CN"/>
        </w:rPr>
        <w:t>30.48</w:t>
      </w:r>
      <w:r>
        <w:rPr>
          <w:rFonts w:hint="eastAsia" w:ascii="方正书宋_GBK" w:hAnsi="方正书宋_GBK" w:eastAsia="方正书宋_GBK" w:cs="方正书宋_GBK"/>
          <w:sz w:val="28"/>
          <w:szCs w:val="28"/>
        </w:rPr>
        <w:t>万元，其中涉及老干部专项经费，关工委经费，老年大学活动经费，老促会经费，老年书画研究会经费等。</w:t>
      </w:r>
    </w:p>
    <w:p>
      <w:pPr>
        <w:numPr>
          <w:ilvl w:val="0"/>
          <w:numId w:val="2"/>
        </w:numPr>
        <w:spacing w:before="10" w:after="10" w:line="360" w:lineRule="auto"/>
        <w:ind w:firstLine="640"/>
        <w:jc w:val="left"/>
        <w:outlineLvl w:val="2"/>
        <w:rPr>
          <w:rFonts w:ascii="黑体" w:hAnsi="黑体" w:eastAsia="黑体" w:cs="黑体"/>
          <w:color w:val="000000"/>
          <w:sz w:val="32"/>
        </w:rPr>
      </w:pPr>
      <w:bookmarkStart w:id="12" w:name="_Toc_3_3_0000000013"/>
      <w:r>
        <w:rPr>
          <w:rFonts w:ascii="黑体" w:hAnsi="黑体" w:eastAsia="黑体" w:cs="黑体"/>
          <w:color w:val="000000"/>
          <w:sz w:val="32"/>
        </w:rPr>
        <w:t>财政拨款“三公”经费预算情况及增减变化原因</w:t>
      </w:r>
      <w:bookmarkEnd w:id="12"/>
    </w:p>
    <w:p>
      <w:pPr>
        <w:pStyle w:val="27"/>
      </w:pPr>
      <w:r>
        <w:rPr>
          <w:rFonts w:hint="eastAsia" w:ascii="黑体" w:hAnsi="黑体" w:eastAsia="黑体" w:cs="黑体"/>
          <w:color w:val="000000"/>
          <w:sz w:val="32"/>
          <w:lang w:val="en-US" w:eastAsia="zh-CN"/>
        </w:rPr>
        <w:t xml:space="preserve">        </w:t>
      </w:r>
      <w:r>
        <w:t>202</w:t>
      </w:r>
      <w:r>
        <w:rPr>
          <w:rFonts w:hint="eastAsia"/>
          <w:lang w:val="en-US" w:eastAsia="zh-CN"/>
        </w:rPr>
        <w:t>4</w:t>
      </w:r>
      <w:r>
        <w:t>年，我</w:t>
      </w:r>
      <w:r>
        <w:rPr>
          <w:rFonts w:hint="eastAsia"/>
          <w:lang w:eastAsia="zh-CN"/>
        </w:rPr>
        <w:t>部门</w:t>
      </w:r>
      <w:r>
        <w:t>财政拨款“三公”经费预算安排</w:t>
      </w:r>
      <w:r>
        <w:rPr>
          <w:rFonts w:hint="eastAsia"/>
          <w:lang w:val="en-US" w:eastAsia="zh-CN"/>
        </w:rPr>
        <w:t>6</w:t>
      </w:r>
      <w:r>
        <w:t>万元，其中：</w:t>
      </w:r>
    </w:p>
    <w:p>
      <w:pPr>
        <w:pStyle w:val="21"/>
      </w:pPr>
      <w:r>
        <w:t>1、因公出国（境）费0万元，与上年相比一致,无增减变化。</w:t>
      </w:r>
      <w:r>
        <w:rPr>
          <w:rFonts w:hint="eastAsia" w:ascii="方正仿宋_GBK" w:hAnsi="方正仿宋_GBK" w:eastAsia="方正仿宋_GBK" w:cs="方正仿宋_GBK"/>
          <w:i w:val="0"/>
          <w:iCs w:val="0"/>
          <w:caps w:val="0"/>
          <w:color w:val="000000"/>
          <w:spacing w:val="0"/>
          <w:sz w:val="28"/>
          <w:szCs w:val="28"/>
          <w:shd w:val="clear" w:fill="FFFFFF"/>
        </w:rPr>
        <w:t>主要原因：坚持厉行勤俭节约，进一步规范公务接待，严格控制“三公”经费支出。</w:t>
      </w:r>
    </w:p>
    <w:p>
      <w:pPr>
        <w:pStyle w:val="21"/>
      </w:pPr>
      <w:r>
        <w:t xml:space="preserve">2、公务用车购置和运行维护费 </w:t>
      </w:r>
      <w:r>
        <w:rPr>
          <w:rFonts w:hint="eastAsia"/>
          <w:lang w:val="en-US" w:eastAsia="zh-CN"/>
        </w:rPr>
        <w:t>6</w:t>
      </w:r>
      <w:r>
        <w:t>万元，与上年相比一致,无增减变化。其中：公务用车购置0万元，与上年一致,无增减变化；公务用车运行维护费</w:t>
      </w:r>
      <w:r>
        <w:rPr>
          <w:rFonts w:hint="eastAsia"/>
          <w:lang w:val="en-US" w:eastAsia="zh-CN"/>
        </w:rPr>
        <w:t>6</w:t>
      </w:r>
      <w:r>
        <w:t>万元，与上年相比一致,无增减变化。</w:t>
      </w:r>
      <w:r>
        <w:rPr>
          <w:rFonts w:hint="eastAsia" w:ascii="方正仿宋_GBK" w:hAnsi="方正仿宋_GBK" w:eastAsia="方正仿宋_GBK" w:cs="方正仿宋_GBK"/>
          <w:i w:val="0"/>
          <w:iCs w:val="0"/>
          <w:caps w:val="0"/>
          <w:color w:val="000000"/>
          <w:spacing w:val="0"/>
          <w:sz w:val="28"/>
          <w:szCs w:val="28"/>
          <w:shd w:val="clear" w:fill="FFFFFF"/>
        </w:rPr>
        <w:t>主要原因是坚持厉行勤俭节约，进一步规范公务用车制度，严格控制公务用车范围</w:t>
      </w:r>
      <w:r>
        <w:rPr>
          <w:rFonts w:hint="eastAsia" w:ascii="方正仿宋_GBK" w:hAnsi="方正仿宋_GBK" w:eastAsia="方正仿宋_GBK" w:cs="方正仿宋_GBK"/>
          <w:sz w:val="28"/>
          <w:szCs w:val="28"/>
        </w:rPr>
        <w:t>。</w:t>
      </w:r>
    </w:p>
    <w:p>
      <w:pPr>
        <w:pStyle w:val="21"/>
      </w:pPr>
      <w:r>
        <w:t>3、公务接待费0万元，与上年相比一致无增减。</w:t>
      </w:r>
      <w:r>
        <w:rPr>
          <w:rFonts w:hint="eastAsia" w:ascii="方正仿宋_GBK" w:hAnsi="方正仿宋_GBK" w:eastAsia="方正仿宋_GBK" w:cs="方正仿宋_GBK"/>
          <w:i w:val="0"/>
          <w:iCs w:val="0"/>
          <w:caps w:val="0"/>
          <w:color w:val="000000"/>
          <w:spacing w:val="0"/>
          <w:sz w:val="28"/>
          <w:szCs w:val="28"/>
          <w:shd w:val="clear" w:fill="FFFFFF"/>
        </w:rPr>
        <w:t>主要原因：坚持厉行勤俭节约，进一步规范公务接待，严格控制“三公”经费支出。</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总体绩效目标</w:t>
      </w:r>
    </w:p>
    <w:p>
      <w:pPr>
        <w:pStyle w:val="22"/>
      </w:pPr>
      <w:r>
        <w:t>1、全面贯彻执行党和国家关于老干部工作的方针、政策。</w:t>
      </w:r>
    </w:p>
    <w:p>
      <w:pPr>
        <w:pStyle w:val="22"/>
      </w:pPr>
      <w:r>
        <w:t>2、落实离退休干部的政治、生活待遇。</w:t>
      </w:r>
    </w:p>
    <w:p>
      <w:pPr>
        <w:pStyle w:val="22"/>
      </w:pPr>
      <w:r>
        <w:t>3、定期组织老干部学习、及时传达上级主要文件精神。</w:t>
      </w:r>
    </w:p>
    <w:p>
      <w:pPr>
        <w:pStyle w:val="22"/>
      </w:pPr>
      <w:r>
        <w:t>4、搞好老干部文体活动及健康疗养。</w:t>
      </w:r>
    </w:p>
    <w:p>
      <w:pPr>
        <w:pStyle w:val="22"/>
      </w:pPr>
      <w:r>
        <w:t>5、组织宣传老干部政策，鼓励老干部发挥余热，为全县政治、经济工作服务。</w:t>
      </w:r>
    </w:p>
    <w:p>
      <w:pPr>
        <w:pStyle w:val="22"/>
      </w:pPr>
      <w:r>
        <w:t>6、为老干部“老有所养，老有所医，老有所为，老有所学，老有所乐”创造良好的条件和环境。</w:t>
      </w:r>
    </w:p>
    <w:p>
      <w:pPr>
        <w:pStyle w:val="22"/>
      </w:pPr>
      <w:r>
        <w:t>7、承办县委交办的其他事项。</w:t>
      </w:r>
    </w:p>
    <w:p>
      <w:pPr>
        <w:pStyle w:val="22"/>
      </w:pPr>
    </w:p>
    <w:p>
      <w:pPr>
        <w:pStyle w:val="22"/>
      </w:pP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分项绩效目标</w:t>
      </w:r>
    </w:p>
    <w:p>
      <w:pPr>
        <w:pStyle w:val="23"/>
      </w:pPr>
      <w:r>
        <w:t>1、全面贯彻执行党和国家关于老干部工作的方针、政策。</w:t>
      </w:r>
    </w:p>
    <w:p>
      <w:pPr>
        <w:pStyle w:val="23"/>
      </w:pPr>
      <w:r>
        <w:t>2、落实离退休干部的政治、生活待遇。</w:t>
      </w:r>
    </w:p>
    <w:p>
      <w:pPr>
        <w:pStyle w:val="23"/>
      </w:pPr>
      <w:r>
        <w:t>3、定期组织老干部学习、及时传达上级主要文件精神。</w:t>
      </w:r>
    </w:p>
    <w:p>
      <w:pPr>
        <w:pStyle w:val="23"/>
      </w:pPr>
      <w:r>
        <w:t>4、搞好老干部文体活动及健康疗养。</w:t>
      </w:r>
    </w:p>
    <w:p>
      <w:pPr>
        <w:pStyle w:val="23"/>
      </w:pPr>
      <w:r>
        <w:t>5、组织宣传老干部政策，鼓励老干部发挥余热，为全县政治、经济工作服务。</w:t>
      </w:r>
    </w:p>
    <w:p>
      <w:pPr>
        <w:pStyle w:val="23"/>
      </w:pPr>
      <w:r>
        <w:t>6、为老干部“老有所养，老有所医，老有所为，老有所学，老有所乐”创造良好的条件和环境。</w:t>
      </w:r>
    </w:p>
    <w:p>
      <w:pPr>
        <w:pStyle w:val="23"/>
      </w:pPr>
      <w:r>
        <w:t>7、承办县委交办的其他事项。</w:t>
      </w:r>
    </w:p>
    <w:p>
      <w:pPr>
        <w:pStyle w:val="23"/>
      </w:pPr>
    </w:p>
    <w:p>
      <w:pPr>
        <w:pStyle w:val="23"/>
      </w:pP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1.指导、督促、检查各部门离退休干部工作；组织和协调有关部门做好离退休干部工作。</w:t>
      </w:r>
    </w:p>
    <w:p>
      <w:pPr>
        <w:pStyle w:val="24"/>
      </w:pPr>
      <w:r>
        <w:t>2.督促检查各部门落实离退休干部的政治和生活待遇，组织做好走访慰问工作；督促检查离休干部“两费”(离休费、医药费）落实情况；调查研究离退休干部政治和生活待遇中存在的问题，协调有关部门提出解决办法。</w:t>
      </w:r>
    </w:p>
    <w:p>
      <w:pPr>
        <w:pStyle w:val="24"/>
      </w:pPr>
      <w:r>
        <w:t xml:space="preserve">3.督促检查各部门老干部活动阵地的建设与管理。                     </w:t>
      </w:r>
    </w:p>
    <w:p>
      <w:pPr>
        <w:pStyle w:val="24"/>
      </w:pPr>
      <w:r>
        <w:t>4.了解离退休干部对医疗保健方面的意见和要求。组织离退休干部开展健康科学的文化健身、保健讲座、参观学习等活动。</w:t>
      </w:r>
    </w:p>
    <w:p>
      <w:pPr>
        <w:pStyle w:val="24"/>
        <w:sectPr>
          <w:pgSz w:w="16840" w:h="11900" w:orient="landscape"/>
          <w:pgMar w:top="1361" w:right="1020" w:bottom="1361"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1、2024年关工委经费绩效目标表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13013024P00000210200T</w:t>
            </w:r>
          </w:p>
        </w:tc>
        <w:tc>
          <w:tcPr>
            <w:tcW w:w="2835" w:type="dxa"/>
            <w:vAlign w:val="center"/>
          </w:tcPr>
          <w:p>
            <w:pPr>
              <w:pStyle w:val="11"/>
            </w:pPr>
            <w:r>
              <w:t>项目名称</w:t>
            </w:r>
          </w:p>
        </w:tc>
        <w:tc>
          <w:tcPr>
            <w:tcW w:w="6094" w:type="dxa"/>
            <w:gridSpan w:val="3"/>
            <w:vAlign w:val="center"/>
          </w:tcPr>
          <w:p>
            <w:pPr>
              <w:pStyle w:val="13"/>
            </w:pPr>
            <w:r>
              <w:t>2024年关工委经费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用于老干部活动经费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1.20</w:t>
            </w:r>
          </w:p>
        </w:tc>
        <w:tc>
          <w:tcPr>
            <w:tcW w:w="2835" w:type="dxa"/>
            <w:vAlign w:val="center"/>
          </w:tcPr>
          <w:p>
            <w:pPr>
              <w:pStyle w:val="14"/>
            </w:pPr>
            <w:r>
              <w:t>2.40</w:t>
            </w:r>
          </w:p>
        </w:tc>
        <w:tc>
          <w:tcPr>
            <w:tcW w:w="2551" w:type="dxa"/>
            <w:vAlign w:val="center"/>
          </w:tcPr>
          <w:p>
            <w:pPr>
              <w:pStyle w:val="14"/>
            </w:pPr>
            <w:r>
              <w:t>4.00</w:t>
            </w:r>
          </w:p>
        </w:tc>
        <w:tc>
          <w:tcPr>
            <w:tcW w:w="3543"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组织老干部活动次数</w:t>
            </w:r>
          </w:p>
        </w:tc>
        <w:tc>
          <w:tcPr>
            <w:tcW w:w="5386" w:type="dxa"/>
            <w:vAlign w:val="center"/>
          </w:tcPr>
          <w:p>
            <w:pPr>
              <w:pStyle w:val="13"/>
            </w:pPr>
            <w:r>
              <w:t>组织老干部活动次数</w:t>
            </w:r>
          </w:p>
        </w:tc>
        <w:tc>
          <w:tcPr>
            <w:tcW w:w="2268" w:type="dxa"/>
            <w:vAlign w:val="center"/>
          </w:tcPr>
          <w:p>
            <w:pPr>
              <w:pStyle w:val="13"/>
            </w:pPr>
            <w:r>
              <w:t>≥90</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其他各项综合实务工作完成率</w:t>
            </w:r>
          </w:p>
        </w:tc>
        <w:tc>
          <w:tcPr>
            <w:tcW w:w="5386" w:type="dxa"/>
            <w:vAlign w:val="center"/>
          </w:tcPr>
          <w:p>
            <w:pPr>
              <w:pStyle w:val="13"/>
            </w:pPr>
            <w:r>
              <w:t>其他各项综合实务工作完成率</w:t>
            </w:r>
          </w:p>
        </w:tc>
        <w:tc>
          <w:tcPr>
            <w:tcW w:w="2268" w:type="dxa"/>
            <w:vAlign w:val="center"/>
          </w:tcPr>
          <w:p>
            <w:pPr>
              <w:pStyle w:val="13"/>
            </w:pPr>
            <w:r>
              <w:t>≥95</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≥92</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≥96</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≥94</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创新工作完成率</w:t>
            </w:r>
          </w:p>
        </w:tc>
        <w:tc>
          <w:tcPr>
            <w:tcW w:w="5386" w:type="dxa"/>
            <w:vAlign w:val="center"/>
          </w:tcPr>
          <w:p>
            <w:pPr>
              <w:pStyle w:val="13"/>
            </w:pPr>
            <w:r>
              <w:t>创新工作完成率</w:t>
            </w:r>
          </w:p>
        </w:tc>
        <w:tc>
          <w:tcPr>
            <w:tcW w:w="2268" w:type="dxa"/>
            <w:vAlign w:val="center"/>
          </w:tcPr>
          <w:p>
            <w:pPr>
              <w:pStyle w:val="13"/>
            </w:pPr>
            <w:r>
              <w:t>≥98</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项目实施对环境的影响</w:t>
            </w:r>
          </w:p>
        </w:tc>
        <w:tc>
          <w:tcPr>
            <w:tcW w:w="5386" w:type="dxa"/>
            <w:vAlign w:val="center"/>
          </w:tcPr>
          <w:p>
            <w:pPr>
              <w:pStyle w:val="13"/>
            </w:pPr>
            <w:r>
              <w:t>项目实施对环境的影响</w:t>
            </w:r>
          </w:p>
        </w:tc>
        <w:tc>
          <w:tcPr>
            <w:tcW w:w="2268" w:type="dxa"/>
            <w:vAlign w:val="center"/>
          </w:tcPr>
          <w:p>
            <w:pPr>
              <w:pStyle w:val="13"/>
            </w:pPr>
            <w:r>
              <w:t>≥92</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基本公共服务水平</w:t>
            </w:r>
          </w:p>
        </w:tc>
        <w:tc>
          <w:tcPr>
            <w:tcW w:w="5386" w:type="dxa"/>
            <w:vAlign w:val="center"/>
          </w:tcPr>
          <w:p>
            <w:pPr>
              <w:pStyle w:val="13"/>
            </w:pPr>
            <w:r>
              <w:t>基本公共服务水平</w:t>
            </w:r>
          </w:p>
        </w:tc>
        <w:tc>
          <w:tcPr>
            <w:tcW w:w="2268" w:type="dxa"/>
            <w:vAlign w:val="center"/>
          </w:tcPr>
          <w:p>
            <w:pPr>
              <w:pStyle w:val="13"/>
            </w:pPr>
            <w:r>
              <w:t>≥90</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rPr>
                <w:rFonts w:hint="eastAsia"/>
                <w:lang w:eastAsia="zh-CN"/>
              </w:rPr>
              <w:t>文件要求</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2、2024年老促会经费绩效目标表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13013024P00000210201E</w:t>
            </w:r>
          </w:p>
        </w:tc>
        <w:tc>
          <w:tcPr>
            <w:tcW w:w="2835" w:type="dxa"/>
            <w:vAlign w:val="center"/>
          </w:tcPr>
          <w:p>
            <w:pPr>
              <w:pStyle w:val="11"/>
            </w:pPr>
            <w:r>
              <w:t>项目名称</w:t>
            </w:r>
          </w:p>
        </w:tc>
        <w:tc>
          <w:tcPr>
            <w:tcW w:w="6094" w:type="dxa"/>
            <w:gridSpan w:val="3"/>
            <w:vAlign w:val="center"/>
          </w:tcPr>
          <w:p>
            <w:pPr>
              <w:pStyle w:val="13"/>
            </w:pPr>
            <w:r>
              <w:t>2024年老促会经费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用于老干部活动费用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1.20</w:t>
            </w:r>
          </w:p>
        </w:tc>
        <w:tc>
          <w:tcPr>
            <w:tcW w:w="2835" w:type="dxa"/>
            <w:vAlign w:val="center"/>
          </w:tcPr>
          <w:p>
            <w:pPr>
              <w:pStyle w:val="14"/>
            </w:pPr>
            <w:r>
              <w:t>2.40</w:t>
            </w:r>
          </w:p>
        </w:tc>
        <w:tc>
          <w:tcPr>
            <w:tcW w:w="2551" w:type="dxa"/>
            <w:vAlign w:val="center"/>
          </w:tcPr>
          <w:p>
            <w:pPr>
              <w:pStyle w:val="14"/>
            </w:pPr>
            <w:r>
              <w:t>3.60</w:t>
            </w:r>
          </w:p>
        </w:tc>
        <w:tc>
          <w:tcPr>
            <w:tcW w:w="3543" w:type="dxa"/>
            <w:gridSpan w:val="2"/>
            <w:vAlign w:val="center"/>
          </w:tcPr>
          <w:p>
            <w:pPr>
              <w:pStyle w:val="14"/>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组织老干部考察批次</w:t>
            </w:r>
          </w:p>
        </w:tc>
        <w:tc>
          <w:tcPr>
            <w:tcW w:w="5386" w:type="dxa"/>
            <w:vAlign w:val="center"/>
          </w:tcPr>
          <w:p>
            <w:pPr>
              <w:pStyle w:val="13"/>
            </w:pPr>
            <w:r>
              <w:t>组织老干部考察批次</w:t>
            </w:r>
          </w:p>
        </w:tc>
        <w:tc>
          <w:tcPr>
            <w:tcW w:w="2268" w:type="dxa"/>
            <w:vAlign w:val="center"/>
          </w:tcPr>
          <w:p>
            <w:pPr>
              <w:pStyle w:val="13"/>
            </w:pPr>
            <w:r>
              <w:t>≥96</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群众工作中心任务完成率</w:t>
            </w:r>
          </w:p>
        </w:tc>
        <w:tc>
          <w:tcPr>
            <w:tcW w:w="5386" w:type="dxa"/>
            <w:vAlign w:val="center"/>
          </w:tcPr>
          <w:p>
            <w:pPr>
              <w:pStyle w:val="13"/>
            </w:pPr>
            <w:r>
              <w:t>群众工作中心任务完成率</w:t>
            </w:r>
          </w:p>
        </w:tc>
        <w:tc>
          <w:tcPr>
            <w:tcW w:w="2268" w:type="dxa"/>
            <w:vAlign w:val="center"/>
          </w:tcPr>
          <w:p>
            <w:pPr>
              <w:pStyle w:val="13"/>
            </w:pPr>
            <w:r>
              <w:t>≥93</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及时性</w:t>
            </w:r>
          </w:p>
        </w:tc>
        <w:tc>
          <w:tcPr>
            <w:tcW w:w="2268" w:type="dxa"/>
            <w:vAlign w:val="center"/>
          </w:tcPr>
          <w:p>
            <w:pPr>
              <w:pStyle w:val="13"/>
            </w:pPr>
            <w:r>
              <w:t>≥90</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≥92</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≥90</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群众投诉下降率</w:t>
            </w:r>
          </w:p>
        </w:tc>
        <w:tc>
          <w:tcPr>
            <w:tcW w:w="5386" w:type="dxa"/>
            <w:vAlign w:val="center"/>
          </w:tcPr>
          <w:p>
            <w:pPr>
              <w:pStyle w:val="13"/>
            </w:pPr>
            <w:r>
              <w:t>群众投诉下降率</w:t>
            </w:r>
          </w:p>
        </w:tc>
        <w:tc>
          <w:tcPr>
            <w:tcW w:w="2268" w:type="dxa"/>
            <w:vAlign w:val="center"/>
          </w:tcPr>
          <w:p>
            <w:pPr>
              <w:pStyle w:val="13"/>
            </w:pPr>
            <w:r>
              <w:t>≥93</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项目实施对环境影响</w:t>
            </w:r>
          </w:p>
        </w:tc>
        <w:tc>
          <w:tcPr>
            <w:tcW w:w="5386" w:type="dxa"/>
            <w:vAlign w:val="center"/>
          </w:tcPr>
          <w:p>
            <w:pPr>
              <w:pStyle w:val="13"/>
            </w:pPr>
            <w:r>
              <w:t>项目实施对环境影响</w:t>
            </w:r>
          </w:p>
        </w:tc>
        <w:tc>
          <w:tcPr>
            <w:tcW w:w="2268" w:type="dxa"/>
            <w:vAlign w:val="center"/>
          </w:tcPr>
          <w:p>
            <w:pPr>
              <w:pStyle w:val="13"/>
            </w:pPr>
            <w:r>
              <w:t>≥94</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示范带头作用</w:t>
            </w:r>
          </w:p>
        </w:tc>
        <w:tc>
          <w:tcPr>
            <w:tcW w:w="5386" w:type="dxa"/>
            <w:vAlign w:val="center"/>
          </w:tcPr>
          <w:p>
            <w:pPr>
              <w:pStyle w:val="13"/>
            </w:pPr>
            <w:r>
              <w:t>示范带动作用</w:t>
            </w:r>
          </w:p>
        </w:tc>
        <w:tc>
          <w:tcPr>
            <w:tcW w:w="2268" w:type="dxa"/>
            <w:vAlign w:val="center"/>
          </w:tcPr>
          <w:p>
            <w:pPr>
              <w:pStyle w:val="13"/>
            </w:pPr>
            <w:r>
              <w:t>≥94</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≥97</w:t>
            </w:r>
          </w:p>
        </w:tc>
        <w:tc>
          <w:tcPr>
            <w:tcW w:w="1276" w:type="dxa"/>
            <w:vAlign w:val="center"/>
          </w:tcPr>
          <w:p>
            <w:pPr>
              <w:pStyle w:val="13"/>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3、2024年老干部专项经费绩效目标表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13013024P00000210175N</w:t>
            </w:r>
          </w:p>
        </w:tc>
        <w:tc>
          <w:tcPr>
            <w:tcW w:w="2835" w:type="dxa"/>
            <w:vAlign w:val="center"/>
          </w:tcPr>
          <w:p>
            <w:pPr>
              <w:pStyle w:val="11"/>
            </w:pPr>
            <w:r>
              <w:t>项目名称</w:t>
            </w:r>
          </w:p>
        </w:tc>
        <w:tc>
          <w:tcPr>
            <w:tcW w:w="6094" w:type="dxa"/>
            <w:gridSpan w:val="3"/>
            <w:vAlign w:val="center"/>
          </w:tcPr>
          <w:p>
            <w:pPr>
              <w:pStyle w:val="13"/>
            </w:pPr>
            <w:r>
              <w:t>2024年老干部专项经费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用于老干部活动费用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17.00</w:t>
            </w:r>
          </w:p>
        </w:tc>
        <w:tc>
          <w:tcPr>
            <w:tcW w:w="2835" w:type="dxa"/>
            <w:vAlign w:val="center"/>
          </w:tcPr>
          <w:p>
            <w:pPr>
              <w:pStyle w:val="14"/>
            </w:pPr>
            <w:r>
              <w:t>34.00</w:t>
            </w:r>
          </w:p>
        </w:tc>
        <w:tc>
          <w:tcPr>
            <w:tcW w:w="2551" w:type="dxa"/>
            <w:vAlign w:val="center"/>
          </w:tcPr>
          <w:p>
            <w:pPr>
              <w:pStyle w:val="14"/>
            </w:pPr>
            <w:r>
              <w:t>58.00</w:t>
            </w:r>
          </w:p>
        </w:tc>
        <w:tc>
          <w:tcPr>
            <w:tcW w:w="3543" w:type="dxa"/>
            <w:gridSpan w:val="2"/>
            <w:vAlign w:val="center"/>
          </w:tcPr>
          <w:p>
            <w:pPr>
              <w:pStyle w:val="14"/>
            </w:pPr>
            <w:r>
              <w:t>70.00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完成项目数量</w:t>
            </w:r>
          </w:p>
        </w:tc>
        <w:tc>
          <w:tcPr>
            <w:tcW w:w="5386" w:type="dxa"/>
            <w:vAlign w:val="center"/>
          </w:tcPr>
          <w:p>
            <w:pPr>
              <w:pStyle w:val="13"/>
            </w:pPr>
            <w:r>
              <w:t>完成项目数量</w:t>
            </w:r>
          </w:p>
        </w:tc>
        <w:tc>
          <w:tcPr>
            <w:tcW w:w="2268" w:type="dxa"/>
            <w:vAlign w:val="center"/>
          </w:tcPr>
          <w:p>
            <w:pPr>
              <w:pStyle w:val="13"/>
            </w:pPr>
            <w:r>
              <w:t>≥98</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老干部人数</w:t>
            </w:r>
          </w:p>
        </w:tc>
        <w:tc>
          <w:tcPr>
            <w:tcW w:w="5386" w:type="dxa"/>
            <w:vAlign w:val="center"/>
          </w:tcPr>
          <w:p>
            <w:pPr>
              <w:pStyle w:val="13"/>
            </w:pPr>
            <w:r>
              <w:t>老干部人数</w:t>
            </w:r>
          </w:p>
        </w:tc>
        <w:tc>
          <w:tcPr>
            <w:tcW w:w="2268" w:type="dxa"/>
            <w:vAlign w:val="center"/>
          </w:tcPr>
          <w:p>
            <w:pPr>
              <w:pStyle w:val="13"/>
            </w:pPr>
            <w:r>
              <w:t>≥98</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组织老干部考察批次</w:t>
            </w:r>
          </w:p>
        </w:tc>
        <w:tc>
          <w:tcPr>
            <w:tcW w:w="5386" w:type="dxa"/>
            <w:vAlign w:val="center"/>
          </w:tcPr>
          <w:p>
            <w:pPr>
              <w:pStyle w:val="13"/>
            </w:pPr>
            <w:r>
              <w:t>组织老干部考察批次</w:t>
            </w:r>
          </w:p>
        </w:tc>
        <w:tc>
          <w:tcPr>
            <w:tcW w:w="2268" w:type="dxa"/>
            <w:vAlign w:val="center"/>
          </w:tcPr>
          <w:p>
            <w:pPr>
              <w:pStyle w:val="13"/>
            </w:pPr>
            <w:r>
              <w:t>≥98</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组织老干部活动次数</w:t>
            </w:r>
          </w:p>
        </w:tc>
        <w:tc>
          <w:tcPr>
            <w:tcW w:w="5386" w:type="dxa"/>
            <w:vAlign w:val="center"/>
          </w:tcPr>
          <w:p>
            <w:pPr>
              <w:pStyle w:val="13"/>
            </w:pPr>
            <w:r>
              <w:t>组织老干部活动次数</w:t>
            </w:r>
          </w:p>
        </w:tc>
        <w:tc>
          <w:tcPr>
            <w:tcW w:w="2268" w:type="dxa"/>
            <w:vAlign w:val="center"/>
          </w:tcPr>
          <w:p>
            <w:pPr>
              <w:pStyle w:val="13"/>
            </w:pPr>
            <w:r>
              <w:t>≥96</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≥92</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成本节约</w:t>
            </w:r>
          </w:p>
        </w:tc>
        <w:tc>
          <w:tcPr>
            <w:tcW w:w="5386" w:type="dxa"/>
            <w:vAlign w:val="center"/>
          </w:tcPr>
          <w:p>
            <w:pPr>
              <w:pStyle w:val="13"/>
            </w:pPr>
            <w:r>
              <w:t>成本节约</w:t>
            </w:r>
          </w:p>
        </w:tc>
        <w:tc>
          <w:tcPr>
            <w:tcW w:w="2268" w:type="dxa"/>
            <w:vAlign w:val="center"/>
          </w:tcPr>
          <w:p>
            <w:pPr>
              <w:pStyle w:val="13"/>
            </w:pPr>
            <w:r>
              <w:t>≥90</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≥92</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成本利用率</w:t>
            </w:r>
          </w:p>
        </w:tc>
        <w:tc>
          <w:tcPr>
            <w:tcW w:w="5386" w:type="dxa"/>
            <w:vAlign w:val="center"/>
          </w:tcPr>
          <w:p>
            <w:pPr>
              <w:pStyle w:val="13"/>
            </w:pPr>
            <w:r>
              <w:t>成本利用率</w:t>
            </w:r>
          </w:p>
        </w:tc>
        <w:tc>
          <w:tcPr>
            <w:tcW w:w="2268" w:type="dxa"/>
            <w:vAlign w:val="center"/>
          </w:tcPr>
          <w:p>
            <w:pPr>
              <w:pStyle w:val="13"/>
            </w:pPr>
            <w:r>
              <w:t>≥93</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社会公众或服务对象的满意程度</w:t>
            </w:r>
          </w:p>
        </w:tc>
        <w:tc>
          <w:tcPr>
            <w:tcW w:w="5386" w:type="dxa"/>
            <w:vAlign w:val="center"/>
          </w:tcPr>
          <w:p>
            <w:pPr>
              <w:pStyle w:val="13"/>
            </w:pPr>
            <w:r>
              <w:t>社会公众或服务对象的满意程度</w:t>
            </w:r>
          </w:p>
        </w:tc>
        <w:tc>
          <w:tcPr>
            <w:tcW w:w="2268" w:type="dxa"/>
            <w:vAlign w:val="center"/>
          </w:tcPr>
          <w:p>
            <w:pPr>
              <w:pStyle w:val="13"/>
            </w:pPr>
            <w:r>
              <w:t>≥96</w:t>
            </w:r>
          </w:p>
        </w:tc>
        <w:tc>
          <w:tcPr>
            <w:tcW w:w="1276" w:type="dxa"/>
            <w:vAlign w:val="center"/>
          </w:tcPr>
          <w:p>
            <w:pPr>
              <w:pStyle w:val="13"/>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4、2024年老年大学经费绩效目标表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13013024P00000210199W</w:t>
            </w:r>
          </w:p>
        </w:tc>
        <w:tc>
          <w:tcPr>
            <w:tcW w:w="2835" w:type="dxa"/>
            <w:vAlign w:val="center"/>
          </w:tcPr>
          <w:p>
            <w:pPr>
              <w:pStyle w:val="11"/>
            </w:pPr>
            <w:r>
              <w:t>项目名称</w:t>
            </w:r>
          </w:p>
        </w:tc>
        <w:tc>
          <w:tcPr>
            <w:tcW w:w="6094" w:type="dxa"/>
            <w:gridSpan w:val="3"/>
            <w:vAlign w:val="center"/>
          </w:tcPr>
          <w:p>
            <w:pPr>
              <w:pStyle w:val="13"/>
            </w:pPr>
            <w:r>
              <w:t>2024年老年大学经费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用于老年大学活动经费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2.40</w:t>
            </w:r>
          </w:p>
        </w:tc>
        <w:tc>
          <w:tcPr>
            <w:tcW w:w="2835" w:type="dxa"/>
            <w:vAlign w:val="center"/>
          </w:tcPr>
          <w:p>
            <w:pPr>
              <w:pStyle w:val="14"/>
            </w:pPr>
            <w:r>
              <w:t>4.90</w:t>
            </w:r>
          </w:p>
        </w:tc>
        <w:tc>
          <w:tcPr>
            <w:tcW w:w="2551" w:type="dxa"/>
            <w:vAlign w:val="center"/>
          </w:tcPr>
          <w:p>
            <w:pPr>
              <w:pStyle w:val="14"/>
            </w:pPr>
            <w:r>
              <w:t>8.30</w:t>
            </w:r>
          </w:p>
        </w:tc>
        <w:tc>
          <w:tcPr>
            <w:tcW w:w="3543" w:type="dxa"/>
            <w:gridSpan w:val="2"/>
            <w:vAlign w:val="center"/>
          </w:tcPr>
          <w:p>
            <w:pPr>
              <w:pStyle w:val="14"/>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举办活动场次</w:t>
            </w:r>
          </w:p>
        </w:tc>
        <w:tc>
          <w:tcPr>
            <w:tcW w:w="5386" w:type="dxa"/>
            <w:vAlign w:val="center"/>
          </w:tcPr>
          <w:p>
            <w:pPr>
              <w:pStyle w:val="13"/>
            </w:pPr>
            <w:r>
              <w:t>举办活动场次</w:t>
            </w:r>
          </w:p>
        </w:tc>
        <w:tc>
          <w:tcPr>
            <w:tcW w:w="2268" w:type="dxa"/>
            <w:vAlign w:val="center"/>
          </w:tcPr>
          <w:p>
            <w:pPr>
              <w:pStyle w:val="13"/>
            </w:pPr>
            <w:r>
              <w:t>≥95</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大写群众性活动安全举办率</w:t>
            </w:r>
          </w:p>
        </w:tc>
        <w:tc>
          <w:tcPr>
            <w:tcW w:w="5386" w:type="dxa"/>
            <w:vAlign w:val="center"/>
          </w:tcPr>
          <w:p>
            <w:pPr>
              <w:pStyle w:val="13"/>
            </w:pPr>
            <w:r>
              <w:t>大型群众性活动安全举办率</w:t>
            </w:r>
          </w:p>
        </w:tc>
        <w:tc>
          <w:tcPr>
            <w:tcW w:w="2268" w:type="dxa"/>
            <w:vAlign w:val="center"/>
          </w:tcPr>
          <w:p>
            <w:pPr>
              <w:pStyle w:val="13"/>
            </w:pPr>
            <w:r>
              <w:t>≥96</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≥90</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≥89</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≥95</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公众安全感指数</w:t>
            </w:r>
          </w:p>
        </w:tc>
        <w:tc>
          <w:tcPr>
            <w:tcW w:w="5386" w:type="dxa"/>
            <w:vAlign w:val="center"/>
          </w:tcPr>
          <w:p>
            <w:pPr>
              <w:pStyle w:val="13"/>
            </w:pPr>
            <w:r>
              <w:t>公众安全感指数</w:t>
            </w:r>
          </w:p>
        </w:tc>
        <w:tc>
          <w:tcPr>
            <w:tcW w:w="2268" w:type="dxa"/>
            <w:vAlign w:val="center"/>
          </w:tcPr>
          <w:p>
            <w:pPr>
              <w:pStyle w:val="13"/>
            </w:pPr>
            <w:r>
              <w:t>≥91</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生态效益指标</w:t>
            </w:r>
          </w:p>
        </w:tc>
        <w:tc>
          <w:tcPr>
            <w:tcW w:w="2268" w:type="dxa"/>
            <w:vAlign w:val="center"/>
          </w:tcPr>
          <w:p>
            <w:pPr>
              <w:pStyle w:val="13"/>
            </w:pPr>
            <w:r>
              <w:t>≥92</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可持续性服务</w:t>
            </w:r>
          </w:p>
        </w:tc>
        <w:tc>
          <w:tcPr>
            <w:tcW w:w="5386" w:type="dxa"/>
            <w:vAlign w:val="center"/>
          </w:tcPr>
          <w:p>
            <w:pPr>
              <w:pStyle w:val="13"/>
            </w:pPr>
            <w:r>
              <w:t>可持续性服务</w:t>
            </w:r>
          </w:p>
        </w:tc>
        <w:tc>
          <w:tcPr>
            <w:tcW w:w="2268" w:type="dxa"/>
            <w:vAlign w:val="center"/>
          </w:tcPr>
          <w:p>
            <w:pPr>
              <w:pStyle w:val="13"/>
            </w:pPr>
            <w:r>
              <w:t>≥96</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活动参与人员满意度</w:t>
            </w:r>
          </w:p>
        </w:tc>
        <w:tc>
          <w:tcPr>
            <w:tcW w:w="5386" w:type="dxa"/>
            <w:vAlign w:val="center"/>
          </w:tcPr>
          <w:p>
            <w:pPr>
              <w:pStyle w:val="13"/>
            </w:pPr>
            <w:r>
              <w:t>活动参与人员满意度</w:t>
            </w:r>
          </w:p>
        </w:tc>
        <w:tc>
          <w:tcPr>
            <w:tcW w:w="2268" w:type="dxa"/>
            <w:vAlign w:val="center"/>
          </w:tcPr>
          <w:p>
            <w:pPr>
              <w:pStyle w:val="13"/>
            </w:pPr>
            <w:r>
              <w:t>≥90</w:t>
            </w:r>
          </w:p>
        </w:tc>
        <w:tc>
          <w:tcPr>
            <w:tcW w:w="1276" w:type="dxa"/>
            <w:vAlign w:val="center"/>
          </w:tcPr>
          <w:p>
            <w:pPr>
              <w:pStyle w:val="13"/>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5、2024年老年书画研究经费绩效目标表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13013024P00000210203M</w:t>
            </w:r>
          </w:p>
        </w:tc>
        <w:tc>
          <w:tcPr>
            <w:tcW w:w="2835" w:type="dxa"/>
            <w:vAlign w:val="center"/>
          </w:tcPr>
          <w:p>
            <w:pPr>
              <w:pStyle w:val="11"/>
            </w:pPr>
            <w:r>
              <w:t>项目名称</w:t>
            </w:r>
          </w:p>
        </w:tc>
        <w:tc>
          <w:tcPr>
            <w:tcW w:w="6094" w:type="dxa"/>
            <w:gridSpan w:val="3"/>
            <w:vAlign w:val="center"/>
          </w:tcPr>
          <w:p>
            <w:pPr>
              <w:pStyle w:val="13"/>
            </w:pPr>
            <w:r>
              <w:t>2024年老年书画研究经费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用于老年书画研究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0.40</w:t>
            </w:r>
          </w:p>
        </w:tc>
        <w:tc>
          <w:tcPr>
            <w:tcW w:w="2835" w:type="dxa"/>
            <w:vAlign w:val="center"/>
          </w:tcPr>
          <w:p>
            <w:pPr>
              <w:pStyle w:val="14"/>
            </w:pPr>
            <w:r>
              <w:t>0.90</w:t>
            </w:r>
          </w:p>
        </w:tc>
        <w:tc>
          <w:tcPr>
            <w:tcW w:w="2551" w:type="dxa"/>
            <w:vAlign w:val="center"/>
          </w:tcPr>
          <w:p>
            <w:pPr>
              <w:pStyle w:val="14"/>
            </w:pPr>
            <w:r>
              <w:t>1.60</w:t>
            </w:r>
          </w:p>
        </w:tc>
        <w:tc>
          <w:tcPr>
            <w:tcW w:w="3543" w:type="dxa"/>
            <w:gridSpan w:val="2"/>
            <w:vAlign w:val="center"/>
          </w:tcPr>
          <w:p>
            <w:pPr>
              <w:pStyle w:val="14"/>
            </w:pPr>
            <w:r>
              <w:t>2.00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组织老干部活动次数</w:t>
            </w:r>
          </w:p>
        </w:tc>
        <w:tc>
          <w:tcPr>
            <w:tcW w:w="5386" w:type="dxa"/>
            <w:vAlign w:val="center"/>
          </w:tcPr>
          <w:p>
            <w:pPr>
              <w:pStyle w:val="13"/>
            </w:pPr>
            <w:r>
              <w:t>组织老干部活动次数</w:t>
            </w:r>
          </w:p>
        </w:tc>
        <w:tc>
          <w:tcPr>
            <w:tcW w:w="2268" w:type="dxa"/>
            <w:vAlign w:val="center"/>
          </w:tcPr>
          <w:p>
            <w:pPr>
              <w:pStyle w:val="13"/>
            </w:pPr>
            <w:r>
              <w:t>≥95</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其他各项综合实务工作完成率</w:t>
            </w:r>
          </w:p>
        </w:tc>
        <w:tc>
          <w:tcPr>
            <w:tcW w:w="5386" w:type="dxa"/>
            <w:vAlign w:val="center"/>
          </w:tcPr>
          <w:p>
            <w:pPr>
              <w:pStyle w:val="13"/>
            </w:pPr>
            <w:r>
              <w:t>其他各项综合实务工作完成率</w:t>
            </w:r>
          </w:p>
        </w:tc>
        <w:tc>
          <w:tcPr>
            <w:tcW w:w="2268" w:type="dxa"/>
            <w:vAlign w:val="center"/>
          </w:tcPr>
          <w:p>
            <w:pPr>
              <w:pStyle w:val="13"/>
            </w:pPr>
            <w:r>
              <w:t>≥92</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 xml:space="preserve">工作任务完成及时率 </w:t>
            </w:r>
          </w:p>
        </w:tc>
        <w:tc>
          <w:tcPr>
            <w:tcW w:w="2268" w:type="dxa"/>
            <w:vAlign w:val="center"/>
          </w:tcPr>
          <w:p>
            <w:pPr>
              <w:pStyle w:val="13"/>
            </w:pPr>
            <w:r>
              <w:t>≥93</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≥91</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≥98</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服务的改善和提升</w:t>
            </w:r>
          </w:p>
        </w:tc>
        <w:tc>
          <w:tcPr>
            <w:tcW w:w="5386" w:type="dxa"/>
            <w:vAlign w:val="center"/>
          </w:tcPr>
          <w:p>
            <w:pPr>
              <w:pStyle w:val="13"/>
            </w:pPr>
            <w:r>
              <w:t>服务的改善和提升</w:t>
            </w:r>
          </w:p>
        </w:tc>
        <w:tc>
          <w:tcPr>
            <w:tcW w:w="2268" w:type="dxa"/>
            <w:vAlign w:val="center"/>
          </w:tcPr>
          <w:p>
            <w:pPr>
              <w:pStyle w:val="13"/>
            </w:pPr>
            <w:r>
              <w:t>≥90</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推动环保事业发展</w:t>
            </w:r>
          </w:p>
        </w:tc>
        <w:tc>
          <w:tcPr>
            <w:tcW w:w="5386" w:type="dxa"/>
            <w:vAlign w:val="center"/>
          </w:tcPr>
          <w:p>
            <w:pPr>
              <w:pStyle w:val="13"/>
            </w:pPr>
            <w:r>
              <w:t>推动环保事业发展</w:t>
            </w:r>
          </w:p>
        </w:tc>
        <w:tc>
          <w:tcPr>
            <w:tcW w:w="2268" w:type="dxa"/>
            <w:vAlign w:val="center"/>
          </w:tcPr>
          <w:p>
            <w:pPr>
              <w:pStyle w:val="13"/>
            </w:pPr>
            <w:r>
              <w:t>≥92</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正常运作指标</w:t>
            </w:r>
          </w:p>
        </w:tc>
        <w:tc>
          <w:tcPr>
            <w:tcW w:w="5386" w:type="dxa"/>
            <w:vAlign w:val="center"/>
          </w:tcPr>
          <w:p>
            <w:pPr>
              <w:pStyle w:val="13"/>
            </w:pPr>
            <w:r>
              <w:t>正常运作指标</w:t>
            </w:r>
          </w:p>
        </w:tc>
        <w:tc>
          <w:tcPr>
            <w:tcW w:w="2268" w:type="dxa"/>
            <w:vAlign w:val="center"/>
          </w:tcPr>
          <w:p>
            <w:pPr>
              <w:pStyle w:val="13"/>
            </w:pPr>
            <w:r>
              <w:t>≥97</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满意率</w:t>
            </w:r>
          </w:p>
        </w:tc>
        <w:tc>
          <w:tcPr>
            <w:tcW w:w="2268" w:type="dxa"/>
            <w:vAlign w:val="center"/>
          </w:tcPr>
          <w:p>
            <w:pPr>
              <w:pStyle w:val="13"/>
            </w:pPr>
            <w:r>
              <w:t>≥95</w:t>
            </w:r>
          </w:p>
        </w:tc>
        <w:tc>
          <w:tcPr>
            <w:tcW w:w="1276" w:type="dxa"/>
            <w:vAlign w:val="center"/>
          </w:tcPr>
          <w:p>
            <w:pPr>
              <w:pStyle w:val="13"/>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6、2024年县级实职退休干部体检绩效目标表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13013024P000002102022</w:t>
            </w:r>
          </w:p>
        </w:tc>
        <w:tc>
          <w:tcPr>
            <w:tcW w:w="2835" w:type="dxa"/>
            <w:vAlign w:val="center"/>
          </w:tcPr>
          <w:p>
            <w:pPr>
              <w:pStyle w:val="11"/>
            </w:pPr>
            <w:r>
              <w:t>项目名称</w:t>
            </w:r>
          </w:p>
        </w:tc>
        <w:tc>
          <w:tcPr>
            <w:tcW w:w="6094" w:type="dxa"/>
            <w:gridSpan w:val="3"/>
            <w:vAlign w:val="center"/>
          </w:tcPr>
          <w:p>
            <w:pPr>
              <w:pStyle w:val="13"/>
            </w:pPr>
            <w:r>
              <w:t>2024年县级实职退休干部体检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4.30</w:t>
            </w:r>
          </w:p>
        </w:tc>
        <w:tc>
          <w:tcPr>
            <w:tcW w:w="2835" w:type="dxa"/>
            <w:vAlign w:val="center"/>
          </w:tcPr>
          <w:p>
            <w:pPr>
              <w:pStyle w:val="11"/>
            </w:pPr>
            <w:r>
              <w:t>其中：财政    资金</w:t>
            </w:r>
          </w:p>
        </w:tc>
        <w:tc>
          <w:tcPr>
            <w:tcW w:w="2551" w:type="dxa"/>
            <w:vAlign w:val="center"/>
          </w:tcPr>
          <w:p>
            <w:pPr>
              <w:pStyle w:val="13"/>
            </w:pPr>
            <w:r>
              <w:t>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用于县级实职干部体检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4.30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保障老干部体检</w:t>
            </w:r>
          </w:p>
        </w:tc>
        <w:tc>
          <w:tcPr>
            <w:tcW w:w="5386" w:type="dxa"/>
            <w:vAlign w:val="center"/>
          </w:tcPr>
          <w:p>
            <w:pPr>
              <w:pStyle w:val="13"/>
            </w:pPr>
            <w:r>
              <w:t>保障老干部体检</w:t>
            </w:r>
          </w:p>
        </w:tc>
        <w:tc>
          <w:tcPr>
            <w:tcW w:w="2268" w:type="dxa"/>
            <w:vAlign w:val="center"/>
          </w:tcPr>
          <w:p>
            <w:pPr>
              <w:pStyle w:val="13"/>
            </w:pPr>
            <w:r>
              <w:t>≥95</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保老干部体障检</w:t>
            </w:r>
          </w:p>
        </w:tc>
        <w:tc>
          <w:tcPr>
            <w:tcW w:w="5386" w:type="dxa"/>
            <w:vAlign w:val="center"/>
          </w:tcPr>
          <w:p>
            <w:pPr>
              <w:pStyle w:val="13"/>
            </w:pPr>
            <w:r>
              <w:t>保老干部体体检</w:t>
            </w:r>
          </w:p>
        </w:tc>
        <w:tc>
          <w:tcPr>
            <w:tcW w:w="2268" w:type="dxa"/>
            <w:vAlign w:val="center"/>
          </w:tcPr>
          <w:p>
            <w:pPr>
              <w:pStyle w:val="13"/>
            </w:pPr>
            <w:r>
              <w:t>≥95</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保老干部体障检</w:t>
            </w:r>
          </w:p>
        </w:tc>
        <w:tc>
          <w:tcPr>
            <w:tcW w:w="5386" w:type="dxa"/>
            <w:vAlign w:val="center"/>
          </w:tcPr>
          <w:p>
            <w:pPr>
              <w:pStyle w:val="13"/>
            </w:pPr>
            <w:r>
              <w:t>保老干部体体检</w:t>
            </w:r>
          </w:p>
        </w:tc>
        <w:tc>
          <w:tcPr>
            <w:tcW w:w="2268" w:type="dxa"/>
            <w:vAlign w:val="center"/>
          </w:tcPr>
          <w:p>
            <w:pPr>
              <w:pStyle w:val="13"/>
            </w:pPr>
            <w:r>
              <w:t>≥98</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保老干部体障检</w:t>
            </w:r>
          </w:p>
        </w:tc>
        <w:tc>
          <w:tcPr>
            <w:tcW w:w="5386" w:type="dxa"/>
            <w:vAlign w:val="center"/>
          </w:tcPr>
          <w:p>
            <w:pPr>
              <w:pStyle w:val="13"/>
            </w:pPr>
            <w:r>
              <w:t>保障老干部体检</w:t>
            </w:r>
          </w:p>
        </w:tc>
        <w:tc>
          <w:tcPr>
            <w:tcW w:w="2268" w:type="dxa"/>
            <w:vAlign w:val="center"/>
          </w:tcPr>
          <w:p>
            <w:pPr>
              <w:pStyle w:val="13"/>
            </w:pPr>
            <w:r>
              <w:t>≥94</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保老干部体障检</w:t>
            </w:r>
          </w:p>
        </w:tc>
        <w:tc>
          <w:tcPr>
            <w:tcW w:w="5386" w:type="dxa"/>
            <w:vAlign w:val="center"/>
          </w:tcPr>
          <w:p>
            <w:pPr>
              <w:pStyle w:val="13"/>
            </w:pPr>
            <w:r>
              <w:t>保障老干部体检</w:t>
            </w:r>
          </w:p>
        </w:tc>
        <w:tc>
          <w:tcPr>
            <w:tcW w:w="2268" w:type="dxa"/>
            <w:vAlign w:val="center"/>
          </w:tcPr>
          <w:p>
            <w:pPr>
              <w:pStyle w:val="13"/>
            </w:pPr>
            <w:r>
              <w:t>≥95</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保老干部体障检</w:t>
            </w:r>
          </w:p>
        </w:tc>
        <w:tc>
          <w:tcPr>
            <w:tcW w:w="5386" w:type="dxa"/>
            <w:vAlign w:val="center"/>
          </w:tcPr>
          <w:p>
            <w:pPr>
              <w:pStyle w:val="13"/>
            </w:pPr>
            <w:r>
              <w:t>保障老干部体检</w:t>
            </w:r>
          </w:p>
        </w:tc>
        <w:tc>
          <w:tcPr>
            <w:tcW w:w="2268" w:type="dxa"/>
            <w:vAlign w:val="center"/>
          </w:tcPr>
          <w:p>
            <w:pPr>
              <w:pStyle w:val="13"/>
            </w:pPr>
            <w:r>
              <w:t>≥90</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保老干部体障检</w:t>
            </w:r>
          </w:p>
        </w:tc>
        <w:tc>
          <w:tcPr>
            <w:tcW w:w="5386" w:type="dxa"/>
            <w:vAlign w:val="center"/>
          </w:tcPr>
          <w:p>
            <w:pPr>
              <w:pStyle w:val="13"/>
            </w:pPr>
            <w:r>
              <w:t>保障老干部体检</w:t>
            </w:r>
          </w:p>
        </w:tc>
        <w:tc>
          <w:tcPr>
            <w:tcW w:w="2268" w:type="dxa"/>
            <w:vAlign w:val="center"/>
          </w:tcPr>
          <w:p>
            <w:pPr>
              <w:pStyle w:val="13"/>
            </w:pPr>
            <w:r>
              <w:t>≥95</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保老干部体障检</w:t>
            </w:r>
          </w:p>
        </w:tc>
        <w:tc>
          <w:tcPr>
            <w:tcW w:w="5386" w:type="dxa"/>
            <w:vAlign w:val="center"/>
          </w:tcPr>
          <w:p>
            <w:pPr>
              <w:pStyle w:val="13"/>
            </w:pPr>
            <w:r>
              <w:t>保障老干部体检</w:t>
            </w:r>
          </w:p>
        </w:tc>
        <w:tc>
          <w:tcPr>
            <w:tcW w:w="2268" w:type="dxa"/>
            <w:vAlign w:val="center"/>
          </w:tcPr>
          <w:p>
            <w:pPr>
              <w:pStyle w:val="13"/>
            </w:pPr>
            <w:r>
              <w:t>≥94</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保老干部体障检</w:t>
            </w:r>
          </w:p>
        </w:tc>
        <w:tc>
          <w:tcPr>
            <w:tcW w:w="5386" w:type="dxa"/>
            <w:vAlign w:val="center"/>
          </w:tcPr>
          <w:p>
            <w:pPr>
              <w:pStyle w:val="13"/>
            </w:pPr>
            <w:r>
              <w:t>保障老干部体检</w:t>
            </w:r>
          </w:p>
        </w:tc>
        <w:tc>
          <w:tcPr>
            <w:tcW w:w="2268" w:type="dxa"/>
            <w:vAlign w:val="center"/>
          </w:tcPr>
          <w:p>
            <w:pPr>
              <w:pStyle w:val="13"/>
            </w:pPr>
            <w:r>
              <w:t>≥92</w:t>
            </w:r>
          </w:p>
        </w:tc>
        <w:tc>
          <w:tcPr>
            <w:tcW w:w="1276" w:type="dxa"/>
            <w:vAlign w:val="center"/>
          </w:tcPr>
          <w:p>
            <w:pPr>
              <w:pStyle w:val="13"/>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7、2024年退休干部困难补助资金绩效目标表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13013024P00000210208P</w:t>
            </w:r>
          </w:p>
        </w:tc>
        <w:tc>
          <w:tcPr>
            <w:tcW w:w="2835" w:type="dxa"/>
            <w:vAlign w:val="center"/>
          </w:tcPr>
          <w:p>
            <w:pPr>
              <w:pStyle w:val="11"/>
            </w:pPr>
            <w:r>
              <w:t>项目名称</w:t>
            </w:r>
          </w:p>
        </w:tc>
        <w:tc>
          <w:tcPr>
            <w:tcW w:w="6094" w:type="dxa"/>
            <w:gridSpan w:val="3"/>
            <w:vAlign w:val="center"/>
          </w:tcPr>
          <w:p>
            <w:pPr>
              <w:pStyle w:val="13"/>
            </w:pPr>
            <w:r>
              <w:t>2024年退休干部困难补助资金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退休干部困难补助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3" w:type="dxa"/>
            <w:gridSpan w:val="2"/>
            <w:vAlign w:val="center"/>
          </w:tcPr>
          <w:p>
            <w:pPr>
              <w:pStyle w:val="14"/>
            </w:pPr>
            <w:r>
              <w:t>90.00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慰问关照老干部规模</w:t>
            </w:r>
          </w:p>
        </w:tc>
        <w:tc>
          <w:tcPr>
            <w:tcW w:w="5386" w:type="dxa"/>
            <w:vAlign w:val="center"/>
          </w:tcPr>
          <w:p>
            <w:pPr>
              <w:pStyle w:val="13"/>
            </w:pPr>
            <w:r>
              <w:t>慰问关照老干部规模</w:t>
            </w:r>
          </w:p>
        </w:tc>
        <w:tc>
          <w:tcPr>
            <w:tcW w:w="2268" w:type="dxa"/>
            <w:vAlign w:val="center"/>
          </w:tcPr>
          <w:p>
            <w:pPr>
              <w:pStyle w:val="13"/>
            </w:pPr>
            <w:r>
              <w:t>≥98</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其他各项综合实务工作</w:t>
            </w:r>
          </w:p>
        </w:tc>
        <w:tc>
          <w:tcPr>
            <w:tcW w:w="5386" w:type="dxa"/>
            <w:vAlign w:val="center"/>
          </w:tcPr>
          <w:p>
            <w:pPr>
              <w:pStyle w:val="13"/>
            </w:pPr>
            <w:r>
              <w:t>其他各项综合实务工作</w:t>
            </w:r>
          </w:p>
        </w:tc>
        <w:tc>
          <w:tcPr>
            <w:tcW w:w="2268" w:type="dxa"/>
            <w:vAlign w:val="center"/>
          </w:tcPr>
          <w:p>
            <w:pPr>
              <w:pStyle w:val="13"/>
            </w:pPr>
            <w:r>
              <w:t>≥95</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≥94</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≥90</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提高效率</w:t>
            </w:r>
          </w:p>
        </w:tc>
        <w:tc>
          <w:tcPr>
            <w:tcW w:w="5386" w:type="dxa"/>
            <w:vAlign w:val="center"/>
          </w:tcPr>
          <w:p>
            <w:pPr>
              <w:pStyle w:val="13"/>
            </w:pPr>
            <w:r>
              <w:t>提高效率</w:t>
            </w:r>
          </w:p>
        </w:tc>
        <w:tc>
          <w:tcPr>
            <w:tcW w:w="2268" w:type="dxa"/>
            <w:vAlign w:val="center"/>
          </w:tcPr>
          <w:p>
            <w:pPr>
              <w:pStyle w:val="13"/>
            </w:pPr>
            <w:r>
              <w:t>≥97</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创新工作完成率</w:t>
            </w:r>
          </w:p>
        </w:tc>
        <w:tc>
          <w:tcPr>
            <w:tcW w:w="5386" w:type="dxa"/>
            <w:vAlign w:val="center"/>
          </w:tcPr>
          <w:p>
            <w:pPr>
              <w:pStyle w:val="13"/>
            </w:pPr>
            <w:r>
              <w:t>创新工作完成率</w:t>
            </w:r>
          </w:p>
        </w:tc>
        <w:tc>
          <w:tcPr>
            <w:tcW w:w="2268" w:type="dxa"/>
            <w:vAlign w:val="center"/>
          </w:tcPr>
          <w:p>
            <w:pPr>
              <w:pStyle w:val="13"/>
            </w:pPr>
            <w:r>
              <w:t>≥96</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对区域生态完善</w:t>
            </w:r>
          </w:p>
        </w:tc>
        <w:tc>
          <w:tcPr>
            <w:tcW w:w="5386" w:type="dxa"/>
            <w:vAlign w:val="center"/>
          </w:tcPr>
          <w:p>
            <w:pPr>
              <w:pStyle w:val="13"/>
            </w:pPr>
            <w:r>
              <w:t>对区域生态改善</w:t>
            </w:r>
          </w:p>
        </w:tc>
        <w:tc>
          <w:tcPr>
            <w:tcW w:w="2268" w:type="dxa"/>
            <w:vAlign w:val="center"/>
          </w:tcPr>
          <w:p>
            <w:pPr>
              <w:pStyle w:val="13"/>
            </w:pPr>
            <w:r>
              <w:t>≥93</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示范带动作用</w:t>
            </w:r>
          </w:p>
        </w:tc>
        <w:tc>
          <w:tcPr>
            <w:tcW w:w="5386" w:type="dxa"/>
            <w:vAlign w:val="center"/>
          </w:tcPr>
          <w:p>
            <w:pPr>
              <w:pStyle w:val="13"/>
            </w:pPr>
            <w:r>
              <w:t>示范带动作用</w:t>
            </w:r>
          </w:p>
        </w:tc>
        <w:tc>
          <w:tcPr>
            <w:tcW w:w="2268" w:type="dxa"/>
            <w:vAlign w:val="center"/>
          </w:tcPr>
          <w:p>
            <w:pPr>
              <w:pStyle w:val="13"/>
            </w:pPr>
            <w:r>
              <w:t>≥98</w:t>
            </w:r>
          </w:p>
        </w:tc>
        <w:tc>
          <w:tcPr>
            <w:tcW w:w="1276" w:type="dxa"/>
            <w:vAlign w:val="center"/>
          </w:tcPr>
          <w:p>
            <w:pPr>
              <w:pStyle w:val="13"/>
            </w:pPr>
            <w:r>
              <w:rPr>
                <w:rFonts w:hint="eastAsia"/>
                <w:lang w:eastAsia="zh-CN"/>
              </w:rP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rPr>
                <w:rFonts w:hint="eastAsia"/>
                <w:lang w:eastAsia="zh-CN"/>
              </w:rPr>
              <w:t>文件要求</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287中国共产党无极县委员会老干部</w:t>
            </w:r>
          </w:p>
        </w:tc>
        <w:tc>
          <w:tcPr>
            <w:tcW w:w="7710"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中国共产党无极县委员会老干部（含所属单位）上年末固定资产金额为</w:t>
      </w:r>
      <w:r>
        <w:rPr>
          <w:rFonts w:hint="eastAsia" w:eastAsia="方正仿宋_GBK" w:cs="Times New Roman"/>
          <w:b w:val="0"/>
          <w:color w:val="000000"/>
          <w:sz w:val="28"/>
          <w:lang w:val="en-US" w:eastAsia="zh-CN"/>
        </w:rPr>
        <w:t>22.9889828</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bookmarkStart w:id="20" w:name="_GoBack"/>
      <w:bookmarkEnd w:id="20"/>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287中国共产党无极县委员会老干部</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22.988928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rPr>
                <w:rFonts w:hint="default" w:eastAsia="方正书宋_GBK"/>
                <w:lang w:val="en-US" w:eastAsia="zh-CN"/>
              </w:rPr>
            </w:pPr>
            <w:r>
              <w:rPr>
                <w:rFonts w:hint="eastAsia"/>
                <w:lang w:val="en-US" w:eastAsia="zh-CN"/>
              </w:rPr>
              <w:t>40</w:t>
            </w:r>
          </w:p>
        </w:tc>
        <w:tc>
          <w:tcPr>
            <w:tcW w:w="2835" w:type="dxa"/>
            <w:vAlign w:val="center"/>
          </w:tcPr>
          <w:p>
            <w:pPr>
              <w:pStyle w:val="12"/>
              <w:rPr>
                <w:rFonts w:hint="default" w:eastAsia="方正书宋_GBK"/>
                <w:lang w:val="en-US" w:eastAsia="zh-CN"/>
              </w:rPr>
            </w:pPr>
            <w:r>
              <w:rPr>
                <w:rFonts w:hint="eastAsia"/>
                <w:lang w:val="en-US" w:eastAsia="zh-CN"/>
              </w:rPr>
              <w:t>1.2433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rPr>
                <w:rFonts w:hint="eastAsia" w:eastAsia="方正书宋_GBK"/>
                <w:lang w:val="en-US" w:eastAsia="zh-CN"/>
              </w:rPr>
            </w:pPr>
            <w:r>
              <w:rPr>
                <w:rFonts w:hint="eastAsia"/>
                <w:lang w:val="en-US" w:eastAsia="zh-CN"/>
              </w:rPr>
              <w:t>2</w:t>
            </w:r>
          </w:p>
        </w:tc>
        <w:tc>
          <w:tcPr>
            <w:tcW w:w="2835" w:type="dxa"/>
            <w:vAlign w:val="center"/>
          </w:tcPr>
          <w:p>
            <w:pPr>
              <w:pStyle w:val="12"/>
              <w:rPr>
                <w:rFonts w:hint="default" w:eastAsia="方正书宋_GBK"/>
                <w:lang w:val="en-US" w:eastAsia="zh-CN"/>
              </w:rPr>
            </w:pPr>
            <w:r>
              <w:rPr>
                <w:rFonts w:hint="eastAsia"/>
                <w:lang w:val="en-US" w:eastAsia="zh-CN"/>
              </w:rPr>
              <w:t>2.68752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rPr>
                <w:rFonts w:hint="eastAsia"/>
                <w:lang w:val="en-US" w:eastAsia="zh-CN"/>
              </w:rPr>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rPr>
                <w:rFonts w:hint="default"/>
                <w:lang w:val="en-US" w:eastAsia="zh-CN"/>
              </w:rPr>
            </w:pPr>
            <w:r>
              <w:rPr>
                <w:rFonts w:hint="eastAsia"/>
                <w:lang w:val="en-US" w:eastAsia="zh-CN"/>
              </w:rPr>
              <w:t>247</w:t>
            </w:r>
          </w:p>
        </w:tc>
        <w:tc>
          <w:tcPr>
            <w:tcW w:w="2835" w:type="dxa"/>
            <w:vAlign w:val="center"/>
          </w:tcPr>
          <w:p>
            <w:pPr>
              <w:pStyle w:val="12"/>
              <w:rPr>
                <w:rFonts w:hint="default" w:eastAsia="方正书宋_GBK"/>
                <w:lang w:val="en-US" w:eastAsia="zh-CN"/>
              </w:rPr>
            </w:pPr>
            <w:r>
              <w:rPr>
                <w:rFonts w:hint="eastAsia"/>
                <w:lang w:val="en-US" w:eastAsia="zh-CN"/>
              </w:rPr>
              <w:t>19.058108</w:t>
            </w: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A33E2FC6"/>
    <w:multiLevelType w:val="singleLevel"/>
    <w:tmpl w:val="A33E2FC6"/>
    <w:lvl w:ilvl="0" w:tentative="0">
      <w:start w:val="3"/>
      <w:numFmt w:val="chineseCounting"/>
      <w:suff w:val="nothing"/>
      <w:lvlText w:val="%1、"/>
      <w:lvlJc w:val="left"/>
      <w:rPr>
        <w:rFonts w:hint="eastAsia"/>
      </w:rPr>
    </w:lvl>
  </w:abstractNum>
  <w:abstractNum w:abstractNumId="1">
    <w:nsid w:val="DD4F25FB"/>
    <w:multiLevelType w:val="singleLevel"/>
    <w:tmpl w:val="DD4F25FB"/>
    <w:lvl w:ilvl="0" w:tentative="0">
      <w:start w:val="4"/>
      <w:numFmt w:val="chineseCounting"/>
      <w:suff w:val="nothing"/>
      <w:lvlText w:val="%1、"/>
      <w:lvlJc w:val="left"/>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AA219C6"/>
    <w:rsid w:val="10944FB5"/>
    <w:rsid w:val="11ED22F7"/>
    <w:rsid w:val="189317E1"/>
    <w:rsid w:val="1B03607B"/>
    <w:rsid w:val="1DAC6000"/>
    <w:rsid w:val="22F60E21"/>
    <w:rsid w:val="25B83D49"/>
    <w:rsid w:val="31B54E33"/>
    <w:rsid w:val="39E36257"/>
    <w:rsid w:val="47ED4C94"/>
    <w:rsid w:val="483433C8"/>
    <w:rsid w:val="4BA97769"/>
    <w:rsid w:val="4ECB68D5"/>
    <w:rsid w:val="54837E76"/>
    <w:rsid w:val="67852F2B"/>
    <w:rsid w:val="6BD82935"/>
    <w:rsid w:val="6F3A38FF"/>
    <w:rsid w:val="7F941FD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9" Type="http://schemas.openxmlformats.org/officeDocument/2006/relationships/fontTable" Target="fontTable.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2024-01-29T15:46:32Z</dcterms:created>
  <dcterms:modified xsi:type="dcterms:W3CDTF">2024-01-29T07:46:32Z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2024-01-29T15:46:34Z</dcterms:created>
  <dcterms:modified xsi:type="dcterms:W3CDTF">2024-01-29T07:46:34Z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2024-01-29T15:46:33Z</dcterms:created>
  <dcterms:modified xsi:type="dcterms:W3CDTF">2024-01-29T07:46:33Z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2024-01-29T15:46:33Z</dcterms:created>
  <dcterms:modified xsi:type="dcterms:W3CDTF">2024-01-29T07:46:33Z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2024-01-29T15:46:33Z</dcterms:created>
  <dcterms:modified xsi:type="dcterms:W3CDTF">2024-01-29T07:46:33Z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2024-01-29T15:46:32Z</dcterms:created>
  <dcterms:modified xsi:type="dcterms:W3CDTF">2024-01-29T07:46:32Z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2024-01-29T15:46:30Z</dcterms:created>
  <dcterms:modified xsi:type="dcterms:W3CDTF">2024-01-29T07:46:30Z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2024-01-29T15:46:32Z</dcterms:created>
  <dcterms:modified xsi:type="dcterms:W3CDTF">2024-01-29T07:46:32Z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2024-01-29T15:46:31Z</dcterms:created>
  <dcterms:modified xsi:type="dcterms:W3CDTF">2024-01-29T07:46:31Z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2024-01-29T15:46:31Z</dcterms:created>
  <dcterms:modified xsi:type="dcterms:W3CDTF">2024-01-29T07:46:31Z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2024-01-29T15:46:35Z</dcterms:created>
  <dcterms:modified xsi:type="dcterms:W3CDTF">2024-01-29T07:46:35Z</dcterms:modified>
</cp:coreProperties>
</file>

<file path=customXml/itemProps1.xml><?xml version="1.0" encoding="utf-8"?>
<ds:datastoreItem xmlns:ds="http://schemas.openxmlformats.org/officeDocument/2006/customXml" ds:itemID="{9a523b5c-b45d-4912-bff3-e53f8f077ec9}">
  <ds:schemaRefs/>
</ds:datastoreItem>
</file>

<file path=customXml/itemProps10.xml><?xml version="1.0" encoding="utf-8"?>
<ds:datastoreItem xmlns:ds="http://schemas.openxmlformats.org/officeDocument/2006/customXml" ds:itemID="{46c75ec2-7954-41f7-95ae-1e2e41d42472}">
  <ds:schemaRefs/>
</ds:datastoreItem>
</file>

<file path=customXml/itemProps11.xml><?xml version="1.0" encoding="utf-8"?>
<ds:datastoreItem xmlns:ds="http://schemas.openxmlformats.org/officeDocument/2006/customXml" ds:itemID="{f3886e0d-df4a-4adf-94fe-2123358d3c28}">
  <ds:schemaRefs/>
</ds:datastoreItem>
</file>

<file path=customXml/itemProps12.xml><?xml version="1.0" encoding="utf-8"?>
<ds:datastoreItem xmlns:ds="http://schemas.openxmlformats.org/officeDocument/2006/customXml" ds:itemID="{9b2c9efb-d338-45c0-8a57-739140d7f141}">
  <ds:schemaRefs/>
</ds:datastoreItem>
</file>

<file path=customXml/itemProps13.xml><?xml version="1.0" encoding="utf-8"?>
<ds:datastoreItem xmlns:ds="http://schemas.openxmlformats.org/officeDocument/2006/customXml" ds:itemID="{78bc2e04-82d9-4e00-8d77-302a031cf07f}">
  <ds:schemaRefs/>
</ds:datastoreItem>
</file>

<file path=customXml/itemProps14.xml><?xml version="1.0" encoding="utf-8"?>
<ds:datastoreItem xmlns:ds="http://schemas.openxmlformats.org/officeDocument/2006/customXml" ds:itemID="{b9cbacff-738c-46ec-ab3a-0ec7c475e0bb}">
  <ds:schemaRefs/>
</ds:datastoreItem>
</file>

<file path=customXml/itemProps15.xml><?xml version="1.0" encoding="utf-8"?>
<ds:datastoreItem xmlns:ds="http://schemas.openxmlformats.org/officeDocument/2006/customXml" ds:itemID="{2e70496f-4826-48e9-b267-0bb2a89595a3}">
  <ds:schemaRefs/>
</ds:datastoreItem>
</file>

<file path=customXml/itemProps16.xml><?xml version="1.0" encoding="utf-8"?>
<ds:datastoreItem xmlns:ds="http://schemas.openxmlformats.org/officeDocument/2006/customXml" ds:itemID="{afcac79f-7254-4969-8bea-dfbedd0c3344}">
  <ds:schemaRefs/>
</ds:datastoreItem>
</file>

<file path=customXml/itemProps17.xml><?xml version="1.0" encoding="utf-8"?>
<ds:datastoreItem xmlns:ds="http://schemas.openxmlformats.org/officeDocument/2006/customXml" ds:itemID="{49353d5c-cf6e-4f89-b1ff-ab9874bcb61f}">
  <ds:schemaRefs/>
</ds:datastoreItem>
</file>

<file path=customXml/itemProps18.xml><?xml version="1.0" encoding="utf-8"?>
<ds:datastoreItem xmlns:ds="http://schemas.openxmlformats.org/officeDocument/2006/customXml" ds:itemID="{dcfaf67c-f4c4-413d-a8e0-2edffeea8c0c}">
  <ds:schemaRefs/>
</ds:datastoreItem>
</file>

<file path=customXml/itemProps19.xml><?xml version="1.0" encoding="utf-8"?>
<ds:datastoreItem xmlns:ds="http://schemas.openxmlformats.org/officeDocument/2006/customXml" ds:itemID="{7ac3151b-59f2-4c48-8e15-671806d59c80}">
  <ds:schemaRefs/>
</ds:datastoreItem>
</file>

<file path=customXml/itemProps2.xml><?xml version="1.0" encoding="utf-8"?>
<ds:datastoreItem xmlns:ds="http://schemas.openxmlformats.org/officeDocument/2006/customXml" ds:itemID="{f9f7b313-c484-4470-9fb2-c3cede441293}">
  <ds:schemaRefs/>
</ds:datastoreItem>
</file>

<file path=customXml/itemProps20.xml><?xml version="1.0" encoding="utf-8"?>
<ds:datastoreItem xmlns:ds="http://schemas.openxmlformats.org/officeDocument/2006/customXml" ds:itemID="{708ffa02-6d5a-4377-b457-cf4e57c6d2c9}">
  <ds:schemaRefs/>
</ds:datastoreItem>
</file>

<file path=customXml/itemProps21.xml><?xml version="1.0" encoding="utf-8"?>
<ds:datastoreItem xmlns:ds="http://schemas.openxmlformats.org/officeDocument/2006/customXml" ds:itemID="{2261cc47-1709-4916-a2f7-77300b7ca5cb}">
  <ds:schemaRefs/>
</ds:datastoreItem>
</file>

<file path=customXml/itemProps22.xml><?xml version="1.0" encoding="utf-8"?>
<ds:datastoreItem xmlns:ds="http://schemas.openxmlformats.org/officeDocument/2006/customXml" ds:itemID="{a0fe61d0-4e56-48fc-850d-9c4e1e53073c}">
  <ds:schemaRefs/>
</ds:datastoreItem>
</file>

<file path=customXml/itemProps3.xml><?xml version="1.0" encoding="utf-8"?>
<ds:datastoreItem xmlns:ds="http://schemas.openxmlformats.org/officeDocument/2006/customXml" ds:itemID="{1adb26a9-3334-43ed-8357-1d55a0d1c9d5}">
  <ds:schemaRefs/>
</ds:datastoreItem>
</file>

<file path=customXml/itemProps4.xml><?xml version="1.0" encoding="utf-8"?>
<ds:datastoreItem xmlns:ds="http://schemas.openxmlformats.org/officeDocument/2006/customXml" ds:itemID="{58e92f22-45f5-4605-921e-00e2c80d794b}">
  <ds:schemaRefs/>
</ds:datastoreItem>
</file>

<file path=customXml/itemProps5.xml><?xml version="1.0" encoding="utf-8"?>
<ds:datastoreItem xmlns:ds="http://schemas.openxmlformats.org/officeDocument/2006/customXml" ds:itemID="{4cfcd5b5-01c9-4164-a34e-039702d2a4e8}">
  <ds:schemaRefs/>
</ds:datastoreItem>
</file>

<file path=customXml/itemProps6.xml><?xml version="1.0" encoding="utf-8"?>
<ds:datastoreItem xmlns:ds="http://schemas.openxmlformats.org/officeDocument/2006/customXml" ds:itemID="{fb3aa56c-8fb0-49c3-b3e5-73c9f644c8e6}">
  <ds:schemaRefs/>
</ds:datastoreItem>
</file>

<file path=customXml/itemProps7.xml><?xml version="1.0" encoding="utf-8"?>
<ds:datastoreItem xmlns:ds="http://schemas.openxmlformats.org/officeDocument/2006/customXml" ds:itemID="{1732082f-6ed5-4f68-a434-bb7a0022f013}">
  <ds:schemaRefs/>
</ds:datastoreItem>
</file>

<file path=customXml/itemProps8.xml><?xml version="1.0" encoding="utf-8"?>
<ds:datastoreItem xmlns:ds="http://schemas.openxmlformats.org/officeDocument/2006/customXml" ds:itemID="{5533d988-5e9b-450b-8498-e72444a9682f}">
  <ds:schemaRefs/>
</ds:datastoreItem>
</file>

<file path=customXml/itemProps9.xml><?xml version="1.0" encoding="utf-8"?>
<ds:datastoreItem xmlns:ds="http://schemas.openxmlformats.org/officeDocument/2006/customXml" ds:itemID="{a87a7fed-1cfa-4ee6-b262-b20ee6c636b0}">
  <ds:schemaRefs/>
</ds:datastoreItem>
</file>

<file path=docProps/app.xml><?xml version="1.0" encoding="utf-8"?>
<Properties xmlns="http://schemas.openxmlformats.org/officeDocument/2006/extended-properties" xmlns:vt="http://schemas.openxmlformats.org/officeDocument/2006/docPropsVTypes">
  <TotalTime>2</TotalTime>
  <ScaleCrop>false</ScaleCrop>
  <LinksUpToDate>false</LinksUpToDate>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2024-01-29T15:46:00Z</dcterms:created>
  <dc:creator>Administrator</dc:creator>
  <cp:lastModifiedBy>浮生</cp:lastModifiedBy>
  <dcterms:modified xsi:type="dcterms:W3CDTF">2025-10-27T02:29:32Z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236B2FA2832E411092EAF27E40DE90EA</vt:lpwstr>
  </property>
</Properties>
</file>