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32" w:lineRule="auto"/>
        <w:rPr>
          <w:rFonts w:hint="default" w:ascii="Times New Roman" w:hAnsi="Times New Roman" w:cs="Times New Roman"/>
          <w:sz w:val="21"/>
        </w:rPr>
      </w:pPr>
    </w:p>
    <w:p>
      <w:pPr>
        <w:spacing w:line="332" w:lineRule="auto"/>
        <w:rPr>
          <w:rFonts w:hint="default" w:ascii="Times New Roman" w:hAnsi="Times New Roman" w:cs="Times New Roman"/>
          <w:sz w:val="21"/>
        </w:rPr>
      </w:pPr>
    </w:p>
    <w:p>
      <w:pPr>
        <w:spacing w:line="332" w:lineRule="auto"/>
        <w:rPr>
          <w:rFonts w:hint="default" w:ascii="Times New Roman" w:hAnsi="Times New Roman" w:cs="Times New Roman"/>
          <w:sz w:val="21"/>
        </w:rPr>
      </w:pPr>
    </w:p>
    <w:p>
      <w:pPr>
        <w:pStyle w:val="6"/>
        <w:rPr>
          <w:rFonts w:hint="default" w:ascii="Times New Roman" w:hAnsi="Times New Roman" w:cs="Times New Roman"/>
        </w:rPr>
      </w:pPr>
    </w:p>
    <w:p>
      <w:pPr>
        <w:spacing w:line="296" w:lineRule="auto"/>
        <w:jc w:val="center"/>
        <w:rPr>
          <w:rFonts w:hint="eastAsia" w:ascii="宋体" w:hAnsi="宋体" w:eastAsia="宋体" w:cs="宋体"/>
          <w:b/>
          <w:bCs w:val="0"/>
          <w:spacing w:val="8"/>
          <w:sz w:val="48"/>
          <w:szCs w:val="48"/>
        </w:rPr>
      </w:pPr>
      <w:r>
        <w:rPr>
          <w:rFonts w:hint="eastAsia" w:ascii="宋体" w:hAnsi="宋体" w:eastAsia="宋体" w:cs="宋体"/>
          <w:b/>
          <w:bCs w:val="0"/>
          <w:sz w:val="48"/>
          <w:szCs w:val="48"/>
          <w:lang w:eastAsia="zh-CN"/>
        </w:rPr>
        <w:t>无极县202</w:t>
      </w:r>
      <w:r>
        <w:rPr>
          <w:rFonts w:hint="eastAsia" w:ascii="宋体" w:hAnsi="宋体" w:eastAsia="宋体" w:cs="宋体"/>
          <w:b/>
          <w:bCs w:val="0"/>
          <w:sz w:val="48"/>
          <w:szCs w:val="48"/>
          <w:lang w:val="en-US" w:eastAsia="zh-CN"/>
        </w:rPr>
        <w:t>4</w:t>
      </w:r>
      <w:r>
        <w:rPr>
          <w:rFonts w:hint="eastAsia" w:ascii="宋体" w:hAnsi="宋体" w:eastAsia="宋体" w:cs="宋体"/>
          <w:b/>
          <w:bCs w:val="0"/>
          <w:sz w:val="48"/>
          <w:szCs w:val="48"/>
          <w:lang w:eastAsia="zh-CN"/>
        </w:rPr>
        <w:t>年</w:t>
      </w:r>
      <w:r>
        <w:rPr>
          <w:rFonts w:hint="eastAsia" w:ascii="宋体" w:hAnsi="宋体" w:eastAsia="宋体" w:cs="宋体"/>
          <w:b/>
          <w:bCs w:val="0"/>
          <w:spacing w:val="8"/>
          <w:sz w:val="48"/>
          <w:szCs w:val="48"/>
        </w:rPr>
        <w:t>中央粮油作物绿色</w:t>
      </w:r>
    </w:p>
    <w:p>
      <w:pPr>
        <w:spacing w:line="296" w:lineRule="auto"/>
        <w:jc w:val="center"/>
        <w:rPr>
          <w:rFonts w:hint="eastAsia" w:ascii="宋体" w:hAnsi="宋体" w:eastAsia="宋体" w:cs="宋体"/>
          <w:b/>
          <w:bCs w:val="0"/>
          <w:sz w:val="48"/>
          <w:szCs w:val="48"/>
        </w:rPr>
      </w:pPr>
      <w:r>
        <w:rPr>
          <w:rFonts w:hint="eastAsia" w:ascii="宋体" w:hAnsi="宋体" w:eastAsia="宋体" w:cs="宋体"/>
          <w:b/>
          <w:bCs w:val="0"/>
          <w:spacing w:val="8"/>
          <w:sz w:val="48"/>
          <w:szCs w:val="48"/>
        </w:rPr>
        <w:t>高产高效行动</w:t>
      </w:r>
      <w:r>
        <w:rPr>
          <w:rFonts w:hint="eastAsia" w:ascii="宋体" w:hAnsi="宋体" w:eastAsia="宋体" w:cs="宋体"/>
          <w:b/>
          <w:bCs w:val="0"/>
          <w:sz w:val="48"/>
          <w:szCs w:val="48"/>
          <w:lang w:eastAsia="zh-CN"/>
        </w:rPr>
        <w:t>项目实施方案</w:t>
      </w:r>
    </w:p>
    <w:p>
      <w:pPr>
        <w:spacing w:line="244" w:lineRule="auto"/>
        <w:rPr>
          <w:rFonts w:hint="default" w:ascii="Times New Roman" w:hAnsi="Times New Roman" w:cs="Times New Roman"/>
          <w:sz w:val="21"/>
        </w:rPr>
      </w:pPr>
    </w:p>
    <w:p>
      <w:pPr>
        <w:spacing w:line="244" w:lineRule="auto"/>
        <w:rPr>
          <w:rFonts w:hint="default" w:ascii="Times New Roman" w:hAnsi="Times New Roman" w:cs="Times New Roman"/>
          <w:sz w:val="21"/>
        </w:rPr>
      </w:pPr>
    </w:p>
    <w:p>
      <w:pPr>
        <w:spacing w:line="245" w:lineRule="auto"/>
        <w:rPr>
          <w:rFonts w:hint="default" w:ascii="Times New Roman" w:hAnsi="Times New Roman" w:cs="Times New Roman"/>
          <w:sz w:val="21"/>
        </w:rPr>
      </w:pPr>
    </w:p>
    <w:p>
      <w:pPr>
        <w:spacing w:line="245" w:lineRule="auto"/>
        <w:rPr>
          <w:rFonts w:hint="default" w:ascii="Times New Roman" w:hAnsi="Times New Roman" w:cs="Times New Roman"/>
          <w:sz w:val="21"/>
        </w:rPr>
      </w:pPr>
    </w:p>
    <w:p>
      <w:pPr>
        <w:spacing w:line="245" w:lineRule="auto"/>
        <w:rPr>
          <w:rFonts w:hint="default" w:ascii="Times New Roman" w:hAnsi="Times New Roman" w:cs="Times New Roman"/>
          <w:sz w:val="21"/>
        </w:rPr>
      </w:pPr>
    </w:p>
    <w:p>
      <w:pPr>
        <w:spacing w:line="245" w:lineRule="auto"/>
        <w:rPr>
          <w:rFonts w:hint="default" w:ascii="Times New Roman" w:hAnsi="Times New Roman" w:cs="Times New Roman"/>
          <w:sz w:val="21"/>
        </w:rPr>
      </w:pPr>
    </w:p>
    <w:p>
      <w:pPr>
        <w:spacing w:line="245" w:lineRule="auto"/>
        <w:rPr>
          <w:rFonts w:hint="default" w:ascii="Times New Roman" w:hAnsi="Times New Roman" w:cs="Times New Roman"/>
          <w:sz w:val="21"/>
        </w:rPr>
      </w:pPr>
    </w:p>
    <w:p>
      <w:pPr>
        <w:spacing w:line="245" w:lineRule="auto"/>
        <w:rPr>
          <w:rFonts w:hint="default" w:ascii="Times New Roman" w:hAnsi="Times New Roman" w:cs="Times New Roman"/>
          <w:sz w:val="21"/>
        </w:rPr>
      </w:pPr>
    </w:p>
    <w:p>
      <w:pPr>
        <w:spacing w:line="245" w:lineRule="auto"/>
        <w:rPr>
          <w:rFonts w:hint="default" w:ascii="Times New Roman" w:hAnsi="Times New Roman" w:cs="Times New Roman"/>
          <w:sz w:val="21"/>
        </w:rPr>
      </w:pPr>
    </w:p>
    <w:p>
      <w:pPr>
        <w:spacing w:line="245" w:lineRule="auto"/>
        <w:rPr>
          <w:rFonts w:hint="default" w:ascii="Times New Roman" w:hAnsi="Times New Roman" w:cs="Times New Roman"/>
          <w:sz w:val="21"/>
        </w:rPr>
      </w:pPr>
    </w:p>
    <w:p>
      <w:pPr>
        <w:pStyle w:val="6"/>
        <w:rPr>
          <w:rFonts w:hint="default" w:ascii="Times New Roman" w:hAnsi="Times New Roman" w:cs="Times New Roman"/>
        </w:rPr>
      </w:pPr>
    </w:p>
    <w:p>
      <w:pPr>
        <w:spacing w:line="245" w:lineRule="auto"/>
        <w:rPr>
          <w:rFonts w:hint="default" w:ascii="Times New Roman" w:hAnsi="Times New Roman" w:cs="Times New Roman"/>
          <w:sz w:val="21"/>
        </w:rPr>
      </w:pPr>
    </w:p>
    <w:p>
      <w:pPr>
        <w:spacing w:line="245" w:lineRule="auto"/>
        <w:rPr>
          <w:rFonts w:hint="default" w:ascii="Times New Roman" w:hAnsi="Times New Roman" w:cs="Times New Roman"/>
          <w:sz w:val="21"/>
        </w:rPr>
      </w:pPr>
    </w:p>
    <w:p>
      <w:pPr>
        <w:spacing w:line="245" w:lineRule="auto"/>
        <w:rPr>
          <w:rFonts w:hint="default" w:ascii="Times New Roman" w:hAnsi="Times New Roman" w:cs="Times New Roman"/>
          <w:sz w:val="21"/>
        </w:rPr>
      </w:pP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center"/>
        <w:textAlignment w:val="auto"/>
        <w:rPr>
          <w:rFonts w:hint="default" w:ascii="Times New Roman" w:hAnsi="Times New Roman" w:eastAsia="黑体"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1600" w:firstLineChars="500"/>
        <w:jc w:val="left"/>
        <w:textAlignment w:val="auto"/>
        <w:outlineLvl w:val="9"/>
        <w:rPr>
          <w:rFonts w:hint="eastAsia" w:ascii="仿宋" w:hAnsi="仿宋" w:eastAsia="仿宋" w:cs="仿宋"/>
          <w:sz w:val="32"/>
          <w:szCs w:val="32"/>
          <w:u w:val="none"/>
        </w:rPr>
      </w:pPr>
      <w:r>
        <w:rPr>
          <w:rFonts w:hint="eastAsia" w:ascii="仿宋" w:hAnsi="仿宋" w:eastAsia="仿宋" w:cs="仿宋"/>
          <w:sz w:val="32"/>
          <w:szCs w:val="32"/>
        </w:rPr>
        <w:t>承担单位（公章）：</w:t>
      </w:r>
      <w:r>
        <w:rPr>
          <w:rFonts w:hint="eastAsia" w:ascii="仿宋" w:hAnsi="仿宋" w:eastAsia="仿宋" w:cs="仿宋"/>
          <w:sz w:val="32"/>
          <w:szCs w:val="32"/>
          <w:u w:val="none"/>
          <w:lang w:val="en-US" w:eastAsia="zh-CN"/>
        </w:rPr>
        <w:t>无极县</w:t>
      </w:r>
      <w:r>
        <w:rPr>
          <w:rFonts w:hint="eastAsia" w:ascii="仿宋" w:hAnsi="仿宋" w:eastAsia="仿宋" w:cs="仿宋"/>
          <w:sz w:val="32"/>
          <w:szCs w:val="32"/>
          <w:u w:val="none"/>
        </w:rPr>
        <w:t>农业农村局</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1600" w:firstLineChars="500"/>
        <w:jc w:val="left"/>
        <w:textAlignment w:val="auto"/>
        <w:outlineLvl w:val="9"/>
        <w:rPr>
          <w:rFonts w:hint="eastAsia" w:ascii="仿宋" w:hAnsi="仿宋" w:eastAsia="仿宋" w:cs="仿宋"/>
          <w:sz w:val="32"/>
          <w:szCs w:val="32"/>
          <w:u w:val="none"/>
          <w:lang w:val="en-US" w:eastAsia="zh-CN"/>
        </w:rPr>
      </w:pPr>
      <w:r>
        <w:rPr>
          <w:rFonts w:hint="eastAsia" w:ascii="仿宋" w:hAnsi="仿宋" w:eastAsia="仿宋" w:cs="仿宋"/>
          <w:sz w:val="32"/>
          <w:szCs w:val="32"/>
          <w:u w:val="none"/>
        </w:rPr>
        <w:t>联系人</w:t>
      </w:r>
      <w:r>
        <w:rPr>
          <w:rFonts w:hint="eastAsia" w:ascii="仿宋" w:hAnsi="仿宋" w:eastAsia="仿宋" w:cs="仿宋"/>
          <w:sz w:val="32"/>
          <w:szCs w:val="32"/>
          <w:u w:val="none"/>
          <w:lang w:eastAsia="zh-CN"/>
        </w:rPr>
        <w:t>及电话：</w:t>
      </w:r>
      <w:r>
        <w:rPr>
          <w:rFonts w:hint="eastAsia" w:ascii="仿宋" w:hAnsi="仿宋" w:eastAsia="仿宋" w:cs="仿宋"/>
          <w:sz w:val="32"/>
          <w:szCs w:val="32"/>
          <w:u w:val="none"/>
          <w:lang w:val="en-US" w:eastAsia="zh-CN"/>
        </w:rPr>
        <w:t xml:space="preserve">  </w:t>
      </w:r>
      <w:r>
        <w:rPr>
          <w:rFonts w:hint="eastAsia" w:ascii="仿宋" w:hAnsi="仿宋" w:eastAsia="仿宋" w:cs="仿宋"/>
          <w:sz w:val="32"/>
          <w:szCs w:val="32"/>
          <w:lang w:val="en-US" w:eastAsia="zh-CN"/>
        </w:rPr>
        <w:t xml:space="preserve">闫增民 </w:t>
      </w:r>
      <w:r>
        <w:rPr>
          <w:rFonts w:hint="eastAsia" w:ascii="仿宋" w:hAnsi="仿宋" w:eastAsia="仿宋" w:cs="仿宋"/>
          <w:sz w:val="32"/>
          <w:szCs w:val="32"/>
          <w:u w:val="none"/>
          <w:lang w:val="en-US" w:eastAsia="zh-CN"/>
        </w:rPr>
        <w:t xml:space="preserve"> 0311-85571141</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1600" w:firstLineChars="500"/>
        <w:jc w:val="left"/>
        <w:textAlignment w:val="auto"/>
        <w:outlineLvl w:val="9"/>
        <w:rPr>
          <w:rFonts w:hint="eastAsia" w:ascii="仿宋" w:hAnsi="仿宋" w:eastAsia="仿宋" w:cs="仿宋"/>
          <w:sz w:val="32"/>
          <w:szCs w:val="32"/>
          <w:u w:val="none"/>
          <w:lang w:val="en-US" w:eastAsia="zh-CN"/>
        </w:rPr>
      </w:pPr>
      <w:r>
        <w:rPr>
          <w:rFonts w:hint="eastAsia" w:ascii="仿宋" w:hAnsi="仿宋" w:eastAsia="仿宋" w:cs="仿宋"/>
          <w:sz w:val="32"/>
          <w:szCs w:val="32"/>
          <w:u w:val="none"/>
          <w:lang w:val="en-US" w:eastAsia="zh-CN"/>
        </w:rPr>
        <w:t>电 子 邮 箱：  wjsck01@126.com</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1600" w:firstLineChars="500"/>
        <w:jc w:val="left"/>
        <w:textAlignment w:val="auto"/>
        <w:outlineLvl w:val="9"/>
        <w:rPr>
          <w:rFonts w:hint="eastAsia" w:ascii="仿宋" w:hAnsi="仿宋" w:eastAsia="仿宋" w:cs="仿宋"/>
          <w:sz w:val="32"/>
          <w:szCs w:val="32"/>
          <w:u w:val="none"/>
        </w:rPr>
      </w:pPr>
      <w:r>
        <w:rPr>
          <w:rFonts w:hint="eastAsia" w:ascii="仿宋" w:hAnsi="仿宋" w:eastAsia="仿宋" w:cs="仿宋"/>
          <w:sz w:val="32"/>
          <w:szCs w:val="32"/>
          <w:u w:val="none"/>
        </w:rPr>
        <w:t>通</w:t>
      </w:r>
      <w:r>
        <w:rPr>
          <w:rFonts w:hint="eastAsia" w:ascii="仿宋" w:hAnsi="仿宋" w:eastAsia="仿宋" w:cs="仿宋"/>
          <w:sz w:val="32"/>
          <w:szCs w:val="32"/>
          <w:u w:val="none"/>
          <w:lang w:val="en-US" w:eastAsia="zh-CN"/>
        </w:rPr>
        <w:t xml:space="preserve"> </w:t>
      </w:r>
      <w:r>
        <w:rPr>
          <w:rFonts w:hint="eastAsia" w:ascii="仿宋" w:hAnsi="仿宋" w:eastAsia="仿宋" w:cs="仿宋"/>
          <w:sz w:val="32"/>
          <w:szCs w:val="32"/>
          <w:u w:val="none"/>
        </w:rPr>
        <w:t>讯</w:t>
      </w:r>
      <w:r>
        <w:rPr>
          <w:rFonts w:hint="eastAsia" w:ascii="仿宋" w:hAnsi="仿宋" w:eastAsia="仿宋" w:cs="仿宋"/>
          <w:sz w:val="32"/>
          <w:szCs w:val="32"/>
          <w:u w:val="none"/>
          <w:lang w:val="en-US" w:eastAsia="zh-CN"/>
        </w:rPr>
        <w:t xml:space="preserve"> </w:t>
      </w:r>
      <w:r>
        <w:rPr>
          <w:rFonts w:hint="eastAsia" w:ascii="仿宋" w:hAnsi="仿宋" w:eastAsia="仿宋" w:cs="仿宋"/>
          <w:sz w:val="32"/>
          <w:szCs w:val="32"/>
          <w:u w:val="none"/>
        </w:rPr>
        <w:t>地</w:t>
      </w:r>
      <w:r>
        <w:rPr>
          <w:rFonts w:hint="eastAsia" w:ascii="仿宋" w:hAnsi="仿宋" w:eastAsia="仿宋" w:cs="仿宋"/>
          <w:sz w:val="32"/>
          <w:szCs w:val="32"/>
          <w:u w:val="none"/>
          <w:lang w:val="en-US" w:eastAsia="zh-CN"/>
        </w:rPr>
        <w:t xml:space="preserve"> </w:t>
      </w:r>
      <w:r>
        <w:rPr>
          <w:rFonts w:hint="eastAsia" w:ascii="仿宋" w:hAnsi="仿宋" w:eastAsia="仿宋" w:cs="仿宋"/>
          <w:sz w:val="32"/>
          <w:szCs w:val="32"/>
          <w:u w:val="none"/>
        </w:rPr>
        <w:t>址：</w:t>
      </w:r>
      <w:r>
        <w:rPr>
          <w:rFonts w:hint="eastAsia" w:ascii="仿宋" w:hAnsi="仿宋" w:eastAsia="仿宋" w:cs="仿宋"/>
          <w:sz w:val="32"/>
          <w:szCs w:val="32"/>
          <w:u w:val="none"/>
          <w:lang w:val="en-US" w:eastAsia="zh-CN"/>
        </w:rPr>
        <w:t xml:space="preserve">  </w:t>
      </w:r>
      <w:r>
        <w:rPr>
          <w:rFonts w:hint="eastAsia" w:ascii="仿宋" w:hAnsi="仿宋" w:eastAsia="仿宋" w:cs="仿宋"/>
          <w:sz w:val="32"/>
          <w:szCs w:val="32"/>
          <w:lang w:val="en-US" w:eastAsia="zh-CN"/>
        </w:rPr>
        <w:t>无极县建设东路</w:t>
      </w:r>
    </w:p>
    <w:p>
      <w:pPr>
        <w:keepNext w:val="0"/>
        <w:keepLines w:val="0"/>
        <w:pageBreakBefore w:val="0"/>
        <w:widowControl w:val="0"/>
        <w:kinsoku/>
        <w:wordWrap/>
        <w:overflowPunct/>
        <w:topLinePunct w:val="0"/>
        <w:autoSpaceDE/>
        <w:autoSpaceDN/>
        <w:bidi w:val="0"/>
        <w:adjustRightInd w:val="0"/>
        <w:snapToGrid w:val="0"/>
        <w:spacing w:line="600" w:lineRule="exact"/>
        <w:jc w:val="both"/>
        <w:textAlignment w:val="auto"/>
        <w:rPr>
          <w:rFonts w:hint="eastAsia" w:ascii="仿宋" w:hAnsi="仿宋" w:eastAsia="仿宋" w:cs="仿宋"/>
          <w:sz w:val="32"/>
          <w:szCs w:val="32"/>
          <w:u w:val="none"/>
        </w:rPr>
      </w:pP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0" w:firstLineChars="0"/>
        <w:jc w:val="center"/>
        <w:textAlignment w:val="auto"/>
        <w:outlineLvl w:val="9"/>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w:t>
      </w:r>
      <w:r>
        <w:rPr>
          <w:rFonts w:hint="eastAsia" w:ascii="仿宋" w:hAnsi="仿宋" w:eastAsia="仿宋" w:cs="仿宋"/>
          <w:sz w:val="32"/>
          <w:szCs w:val="32"/>
          <w:lang w:val="en-US" w:eastAsia="zh-CN"/>
        </w:rPr>
        <w:t>4</w:t>
      </w:r>
      <w:r>
        <w:rPr>
          <w:rFonts w:hint="eastAsia" w:ascii="仿宋" w:hAnsi="仿宋" w:eastAsia="仿宋" w:cs="仿宋"/>
          <w:sz w:val="32"/>
          <w:szCs w:val="32"/>
        </w:rPr>
        <w:t>月</w:t>
      </w:r>
      <w:r>
        <w:rPr>
          <w:rFonts w:hint="eastAsia" w:ascii="仿宋" w:hAnsi="仿宋" w:eastAsia="仿宋" w:cs="仿宋"/>
          <w:sz w:val="32"/>
          <w:szCs w:val="32"/>
          <w:lang w:val="en-US" w:eastAsia="zh-CN"/>
        </w:rPr>
        <w:t>15</w:t>
      </w:r>
      <w:r>
        <w:rPr>
          <w:rFonts w:hint="eastAsia" w:ascii="仿宋" w:hAnsi="仿宋" w:eastAsia="仿宋" w:cs="仿宋"/>
          <w:sz w:val="32"/>
          <w:szCs w:val="32"/>
        </w:rPr>
        <w:t>日</w:t>
      </w:r>
    </w:p>
    <w:p>
      <w:pPr>
        <w:rPr>
          <w:rFonts w:hint="default" w:ascii="Times New Roman" w:hAnsi="Times New Roman" w:cs="Times New Roman"/>
        </w:rPr>
        <w:sectPr>
          <w:pgSz w:w="11900" w:h="16830"/>
          <w:pgMar w:top="1430" w:right="1785" w:bottom="1191" w:left="1594" w:header="0" w:footer="963" w:gutter="0"/>
          <w:cols w:space="720" w:num="1"/>
        </w:sectPr>
      </w:pPr>
    </w:p>
    <w:p>
      <w:pPr>
        <w:spacing w:before="104" w:line="323" w:lineRule="auto"/>
        <w:ind w:right="134" w:firstLine="644"/>
        <w:jc w:val="both"/>
        <w:rPr>
          <w:rFonts w:hint="eastAsia" w:ascii="黑体" w:hAnsi="黑体" w:eastAsia="黑体" w:cs="黑体"/>
          <w:spacing w:val="4"/>
          <w:sz w:val="32"/>
          <w:szCs w:val="32"/>
        </w:rPr>
      </w:pPr>
      <w:r>
        <w:rPr>
          <w:rFonts w:hint="eastAsia" w:ascii="黑体" w:hAnsi="黑体" w:eastAsia="黑体" w:cs="黑体"/>
          <w:b/>
          <w:bCs/>
          <w:spacing w:val="-4"/>
          <w:sz w:val="32"/>
          <w:szCs w:val="32"/>
        </w:rPr>
        <w:t>一</w:t>
      </w:r>
      <w:r>
        <w:rPr>
          <w:rFonts w:hint="eastAsia" w:ascii="黑体" w:hAnsi="黑体" w:eastAsia="黑体" w:cs="黑体"/>
          <w:spacing w:val="-90"/>
          <w:sz w:val="32"/>
          <w:szCs w:val="32"/>
        </w:rPr>
        <w:t xml:space="preserve"> </w:t>
      </w:r>
      <w:r>
        <w:rPr>
          <w:rFonts w:hint="eastAsia" w:ascii="黑体" w:hAnsi="黑体" w:eastAsia="黑体" w:cs="黑体"/>
          <w:b/>
          <w:bCs/>
          <w:spacing w:val="-4"/>
          <w:sz w:val="32"/>
          <w:szCs w:val="32"/>
        </w:rPr>
        <w:t>、项目概况</w:t>
      </w:r>
    </w:p>
    <w:p>
      <w:pPr>
        <w:pStyle w:val="6"/>
        <w:keepNext w:val="0"/>
        <w:keepLines w:val="0"/>
        <w:pageBreakBefore w:val="0"/>
        <w:widowControl w:val="0"/>
        <w:numPr>
          <w:ilvl w:val="0"/>
          <w:numId w:val="0"/>
        </w:numPr>
        <w:kinsoku/>
        <w:wordWrap/>
        <w:overflowPunct/>
        <w:topLinePunct w:val="0"/>
        <w:autoSpaceDE/>
        <w:autoSpaceDN/>
        <w:bidi w:val="0"/>
        <w:spacing w:before="0" w:beforeLines="0" w:after="0" w:afterLines="0" w:line="600" w:lineRule="exact"/>
        <w:ind w:left="0" w:leftChars="0" w:right="0" w:rightChars="0" w:firstLine="640" w:firstLineChars="200"/>
        <w:jc w:val="both"/>
        <w:textAlignment w:val="auto"/>
        <w:rPr>
          <w:rFonts w:hint="eastAsia" w:ascii="仿宋" w:hAnsi="仿宋" w:eastAsia="仿宋" w:cs="仿宋"/>
          <w:b w:val="0"/>
          <w:bCs w:val="0"/>
          <w:snapToGrid w:val="0"/>
          <w:color w:val="000000"/>
          <w:kern w:val="0"/>
          <w:sz w:val="32"/>
          <w:szCs w:val="32"/>
          <w:lang w:val="en-US" w:eastAsia="zh-CN"/>
        </w:rPr>
      </w:pPr>
      <w:r>
        <w:rPr>
          <w:rFonts w:hint="eastAsia" w:ascii="仿宋" w:hAnsi="仿宋" w:eastAsia="仿宋" w:cs="仿宋"/>
          <w:b w:val="0"/>
          <w:bCs w:val="0"/>
          <w:snapToGrid w:val="0"/>
          <w:color w:val="000000"/>
          <w:kern w:val="0"/>
          <w:sz w:val="32"/>
          <w:szCs w:val="32"/>
          <w:lang w:val="en-US" w:eastAsia="zh-CN"/>
        </w:rPr>
        <w:t>（一）</w:t>
      </w:r>
      <w:r>
        <w:rPr>
          <w:rFonts w:hint="eastAsia" w:ascii="仿宋" w:hAnsi="仿宋" w:eastAsia="仿宋" w:cs="仿宋"/>
          <w:b w:val="0"/>
          <w:bCs w:val="0"/>
          <w:snapToGrid w:val="0"/>
          <w:color w:val="000000"/>
          <w:kern w:val="0"/>
          <w:sz w:val="32"/>
          <w:szCs w:val="32"/>
        </w:rPr>
        <w:t>全县农业生产基本情况</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无极</w:t>
      </w:r>
      <w:r>
        <w:rPr>
          <w:rFonts w:hint="eastAsia" w:ascii="仿宋" w:hAnsi="仿宋" w:eastAsia="仿宋" w:cs="仿宋"/>
          <w:sz w:val="32"/>
          <w:szCs w:val="32"/>
        </w:rPr>
        <w:t>县是一个传统的农业大县和粮食生产大县，粮食常年</w:t>
      </w:r>
      <w:r>
        <w:rPr>
          <w:rFonts w:hint="eastAsia" w:ascii="仿宋" w:hAnsi="仿宋" w:eastAsia="仿宋" w:cs="仿宋"/>
          <w:sz w:val="32"/>
          <w:szCs w:val="32"/>
          <w:lang w:eastAsia="zh-CN"/>
        </w:rPr>
        <w:t>种植</w:t>
      </w:r>
      <w:r>
        <w:rPr>
          <w:rFonts w:hint="eastAsia" w:ascii="仿宋" w:hAnsi="仿宋" w:eastAsia="仿宋" w:cs="仿宋"/>
          <w:sz w:val="32"/>
          <w:szCs w:val="32"/>
        </w:rPr>
        <w:t>面积</w:t>
      </w:r>
      <w:r>
        <w:rPr>
          <w:rFonts w:hint="eastAsia" w:ascii="仿宋" w:hAnsi="仿宋" w:eastAsia="仿宋" w:cs="仿宋"/>
          <w:sz w:val="32"/>
          <w:szCs w:val="32"/>
          <w:lang w:val="en-US" w:eastAsia="zh-CN"/>
        </w:rPr>
        <w:t>81</w:t>
      </w:r>
      <w:r>
        <w:rPr>
          <w:rFonts w:hint="eastAsia" w:ascii="仿宋" w:hAnsi="仿宋" w:eastAsia="仿宋" w:cs="仿宋"/>
          <w:sz w:val="32"/>
          <w:szCs w:val="32"/>
        </w:rPr>
        <w:t>万</w:t>
      </w:r>
      <w:r>
        <w:rPr>
          <w:rFonts w:hint="eastAsia" w:ascii="仿宋" w:hAnsi="仿宋" w:eastAsia="仿宋" w:cs="仿宋"/>
          <w:sz w:val="32"/>
          <w:szCs w:val="32"/>
          <w:lang w:eastAsia="zh-CN"/>
        </w:rPr>
        <w:t>多</w:t>
      </w:r>
      <w:r>
        <w:rPr>
          <w:rFonts w:hint="eastAsia" w:ascii="仿宋" w:hAnsi="仿宋" w:eastAsia="仿宋" w:cs="仿宋"/>
          <w:sz w:val="32"/>
          <w:szCs w:val="32"/>
        </w:rPr>
        <w:t>亩，</w:t>
      </w:r>
      <w:r>
        <w:rPr>
          <w:rFonts w:hint="eastAsia" w:ascii="仿宋" w:hAnsi="仿宋" w:eastAsia="仿宋" w:cs="仿宋"/>
          <w:sz w:val="32"/>
          <w:szCs w:val="32"/>
          <w:lang w:eastAsia="zh-CN"/>
        </w:rPr>
        <w:t>总产</w:t>
      </w:r>
      <w:r>
        <w:rPr>
          <w:rFonts w:hint="eastAsia" w:ascii="仿宋" w:hAnsi="仿宋" w:eastAsia="仿宋" w:cs="仿宋"/>
          <w:sz w:val="32"/>
          <w:szCs w:val="32"/>
          <w:lang w:val="en-US" w:eastAsia="zh-CN"/>
        </w:rPr>
        <w:t>35万多吨，主要以</w:t>
      </w:r>
      <w:r>
        <w:rPr>
          <w:rFonts w:hint="eastAsia" w:ascii="仿宋" w:hAnsi="仿宋" w:eastAsia="仿宋" w:cs="仿宋"/>
          <w:sz w:val="32"/>
          <w:szCs w:val="32"/>
        </w:rPr>
        <w:t>小麦、玉米、</w:t>
      </w:r>
      <w:r>
        <w:rPr>
          <w:rFonts w:hint="eastAsia" w:ascii="仿宋" w:hAnsi="仿宋" w:eastAsia="仿宋" w:cs="仿宋"/>
          <w:sz w:val="32"/>
          <w:szCs w:val="32"/>
          <w:lang w:val="en-US" w:eastAsia="zh-CN"/>
        </w:rPr>
        <w:t>大豆种植为主,小麦常年播种面积40万亩，总产18万吨</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玉米常年播种面积31.5万亩，总产14.4万吨</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2023年大豆种植9.2万亩，大豆玉米复合种植2万亩。</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lang w:val="en-US" w:eastAsia="zh-CN"/>
        </w:rPr>
      </w:pPr>
      <w:r>
        <w:rPr>
          <w:rFonts w:hint="eastAsia" w:ascii="仿宋" w:hAnsi="仿宋" w:eastAsia="仿宋" w:cs="仿宋"/>
          <w:snapToGrid w:val="0"/>
          <w:color w:val="000000"/>
          <w:kern w:val="0"/>
          <w:sz w:val="32"/>
          <w:szCs w:val="32"/>
          <w:lang w:val="en-US" w:eastAsia="zh-CN"/>
        </w:rPr>
        <w:t>（二）大豆种植及产业化发展情况</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近年来，无极县紧紧围绕农业供给侧结构性改革工作主线，以粮食生产功能区为重点，坚持问题导向，强化绿色引领，主攻质量效益，在全县推广大豆优良品种和先进种植技术，2022、2023年推广大豆玉米带状复合种植4万亩。</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无极县大豆播种面积常年在8.5万亩左右波动，2023年大豆种植总面积达到了10.8万亩，总产量达2万吨。</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both"/>
        <w:textAlignment w:val="auto"/>
        <w:rPr>
          <w:rFonts w:hint="eastAsia" w:ascii="仿宋" w:hAnsi="仿宋" w:eastAsia="仿宋" w:cs="仿宋"/>
          <w:b w:val="0"/>
          <w:bCs w:val="0"/>
          <w:color w:val="auto"/>
          <w:sz w:val="32"/>
          <w:szCs w:val="32"/>
        </w:rPr>
      </w:pPr>
      <w:r>
        <w:rPr>
          <w:rFonts w:hint="eastAsia" w:ascii="仿宋" w:hAnsi="仿宋" w:eastAsia="仿宋" w:cs="仿宋"/>
          <w:b w:val="0"/>
          <w:bCs w:val="0"/>
          <w:color w:val="auto"/>
          <w:sz w:val="32"/>
          <w:szCs w:val="32"/>
          <w:lang w:val="en-US" w:eastAsia="zh-CN"/>
        </w:rPr>
        <w:t>（三）</w:t>
      </w:r>
      <w:r>
        <w:rPr>
          <w:rFonts w:hint="eastAsia" w:ascii="仿宋" w:hAnsi="仿宋" w:eastAsia="仿宋" w:cs="仿宋"/>
          <w:b w:val="0"/>
          <w:bCs w:val="0"/>
          <w:color w:val="auto"/>
          <w:sz w:val="32"/>
          <w:szCs w:val="32"/>
        </w:rPr>
        <w:t>规模化和服务化情况</w:t>
      </w:r>
    </w:p>
    <w:p>
      <w:pPr>
        <w:keepNext w:val="0"/>
        <w:keepLines w:val="0"/>
        <w:pageBreakBefore w:val="0"/>
        <w:widowControl w:val="0"/>
        <w:kinsoku/>
        <w:wordWrap/>
        <w:overflowPunct/>
        <w:topLinePunct w:val="0"/>
        <w:autoSpaceDE/>
        <w:autoSpaceDN/>
        <w:bidi w:val="0"/>
        <w:snapToGrid/>
        <w:spacing w:line="600" w:lineRule="exact"/>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lang w:val="en-US" w:eastAsia="zh-CN"/>
        </w:rPr>
        <w:t>无极县现登记注册示范新型经营主体770多家，其中国家级先进合作社2家、省级先进合作社6家、市级先进合作社18家、省级先进家庭农场16家、市级先进家庭农场30家，土地流转15万多亩</w:t>
      </w:r>
      <w:r>
        <w:rPr>
          <w:rFonts w:hint="eastAsia" w:ascii="仿宋" w:hAnsi="仿宋" w:eastAsia="仿宋" w:cs="仿宋"/>
          <w:sz w:val="32"/>
          <w:szCs w:val="32"/>
          <w:highlight w:val="none"/>
        </w:rPr>
        <w:t>，形成了农民技能培训、优种繁供、病虫防治、农产品质量检测、农机服务等技术推广和服务体系。</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（四）技术体系健全</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无极县农业农村局现有农业技术人员100名，其中，正高职称4名、副高职称34名、中级职称31名，形成了集信息、试验、推广、经营四位一体功能齐全的专业队伍。近年来，无极县承担了高标准农田建设、地下水超采综合治理、农村人居环境整治、农产品冷藏保鲜设施建设、粮改饲、高素质农民培育等多个部、省农业项目，使全县农业基础设施、技术装备得到进一步完善和加强。</w:t>
      </w:r>
    </w:p>
    <w:p>
      <w:pPr>
        <w:spacing w:before="169" w:line="320" w:lineRule="auto"/>
        <w:ind w:firstLine="644"/>
        <w:jc w:val="both"/>
        <w:rPr>
          <w:rFonts w:hint="eastAsia" w:ascii="黑体" w:hAnsi="黑体" w:eastAsia="黑体" w:cs="黑体"/>
          <w:spacing w:val="-28"/>
          <w:sz w:val="32"/>
          <w:szCs w:val="32"/>
        </w:rPr>
      </w:pPr>
      <w:r>
        <w:rPr>
          <w:rFonts w:hint="eastAsia" w:ascii="黑体" w:hAnsi="黑体" w:eastAsia="黑体" w:cs="黑体"/>
          <w:b/>
          <w:bCs/>
          <w:spacing w:val="-7"/>
          <w:sz w:val="32"/>
          <w:szCs w:val="32"/>
        </w:rPr>
        <w:t>二、建设目标</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（一）面积及示范方建设指标</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themeColor="text1"/>
          <w:kern w:val="0"/>
          <w:sz w:val="32"/>
          <w:szCs w:val="32"/>
          <w:highlight w:val="none"/>
          <w:shd w:val="clear" w:color="auto" w:fill="FFFFFF"/>
          <w:lang w:val="en-US" w:eastAsia="zh-CN"/>
          <w14:textFill>
            <w14:solidFill>
              <w14:schemeClr w14:val="tx1"/>
            </w14:solidFill>
          </w14:textFill>
        </w:rPr>
      </w:pPr>
      <w:r>
        <w:rPr>
          <w:rFonts w:hint="eastAsia" w:ascii="仿宋" w:hAnsi="仿宋" w:eastAsia="仿宋" w:cs="仿宋"/>
          <w:snapToGrid w:val="0"/>
          <w:color w:val="000000" w:themeColor="text1"/>
          <w:kern w:val="0"/>
          <w:sz w:val="32"/>
          <w:szCs w:val="32"/>
          <w:highlight w:val="none"/>
          <w:shd w:val="clear" w:color="auto" w:fill="FFFFFF"/>
          <w:lang w:val="en-US" w:eastAsia="zh-CN"/>
          <w14:textFill>
            <w14:solidFill>
              <w14:schemeClr w14:val="tx1"/>
            </w14:solidFill>
          </w14:textFill>
        </w:rPr>
        <w:t>充分利用新型经营主体规模种植优势，打造2万亩优质大豆示范区，对示范区进行种子和农药补贴，实行统一品种和统一病虫绿色防控；示范区内打造10个百亩高产攻关田，推进标准化生产，开展高产攻关试验，示范带动全县大豆产业快速发展。</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（二）产量指标</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项目区大豆实现亩产比本县级平均水平高8%以上，实现大面积均衡增产。</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（三）绿色指标</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通过集成推广高产高效、资源节约、生态环保技术模式，达到示范区单位面积化肥农药施用量低于本地常年水平，实现病虫害绿色防控全覆盖，有效降低危害损失率，带动全县大豆实现节本增效，增加农业经济收益。</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（四）产业指标</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充分发挥新型经营主体的示范引领作用，积极加强产销对接，实现优质优价，优产优销。</w:t>
      </w:r>
    </w:p>
    <w:p>
      <w:pPr>
        <w:spacing w:before="169" w:line="320" w:lineRule="auto"/>
        <w:ind w:firstLine="644"/>
        <w:jc w:val="both"/>
        <w:rPr>
          <w:rFonts w:hint="eastAsia" w:ascii="黑体" w:hAnsi="黑体" w:eastAsia="黑体" w:cs="黑体"/>
          <w:b/>
          <w:bCs/>
          <w:spacing w:val="-7"/>
          <w:sz w:val="32"/>
          <w:szCs w:val="32"/>
        </w:rPr>
      </w:pPr>
      <w:r>
        <w:rPr>
          <w:rFonts w:hint="eastAsia" w:ascii="黑体" w:hAnsi="黑体" w:eastAsia="黑体" w:cs="黑体"/>
          <w:b/>
          <w:bCs/>
          <w:spacing w:val="-7"/>
          <w:sz w:val="32"/>
          <w:szCs w:val="32"/>
        </w:rPr>
        <w:t xml:space="preserve">三、项目内容 </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（一）明确创建技术路径</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themeColor="text1"/>
          <w:kern w:val="0"/>
          <w:sz w:val="32"/>
          <w:szCs w:val="32"/>
          <w:highlight w:val="none"/>
          <w:shd w:val="clear" w:color="auto" w:fill="FFFFFF"/>
          <w:lang w:val="en-US" w:eastAsia="zh-CN"/>
          <w14:textFill>
            <w14:solidFill>
              <w14:schemeClr w14:val="tx1"/>
            </w14:solidFill>
          </w14:textFill>
        </w:rPr>
      </w:pPr>
      <w:r>
        <w:rPr>
          <w:rFonts w:hint="eastAsia" w:ascii="仿宋" w:hAnsi="仿宋" w:eastAsia="仿宋" w:cs="仿宋"/>
          <w:snapToGrid w:val="0"/>
          <w:color w:val="000000" w:themeColor="text1"/>
          <w:kern w:val="0"/>
          <w:sz w:val="32"/>
          <w:szCs w:val="32"/>
          <w:highlight w:val="none"/>
          <w:shd w:val="clear" w:color="auto" w:fill="FFFFFF"/>
          <w:lang w:val="en-US" w:eastAsia="zh-CN"/>
          <w14:textFill>
            <w14:solidFill>
              <w14:schemeClr w14:val="tx1"/>
            </w14:solidFill>
          </w14:textFill>
        </w:rPr>
        <w:t>立足本地实际，突出重点区域、重点环节生产特点，科学选择大豆品种，突出主导品种的稳产增产作用，细化技术路径，制定技术方案。</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（二）构建“五统一”服务体系</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示范区推行统一种植品种、统一肥水管理、统一病虫防控、统一技术指导、统一机械作业，推进标准化生产，促进全县大豆生产提质增效。</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（三）强化技术指导服务</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在大豆生长关键农时季节，邀请专家组织农户开展集中培训、巡回指导、现场观摩、测产验收等，加快高产高效关键技术推广应用，不断提高技术到位率和覆盖率。</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（四）推进产业融合</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完善标准体系，打造标准化示范基地，健全质量管理制度，逐步健全大豆种植、加工、销售全产业链，促进产业提档升级。</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（五）打造示范样板</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围绕集成推广大豆新品种、新技术、新模式，集中资源、集聚力量，开展小面积高产攻关和大面积示范推广，实现良田、良种、良法、良机、良制配套，将专家产量转化为农户产量，把典型产量转化为大田产量，辐射带动全县大面积均衡增产。</w:t>
      </w:r>
    </w:p>
    <w:p>
      <w:pPr>
        <w:spacing w:before="169" w:line="320" w:lineRule="auto"/>
        <w:ind w:firstLine="644"/>
        <w:jc w:val="both"/>
        <w:rPr>
          <w:rFonts w:hint="eastAsia" w:ascii="黑体" w:hAnsi="黑体" w:eastAsia="黑体" w:cs="黑体"/>
          <w:b/>
          <w:bCs/>
          <w:spacing w:val="-7"/>
          <w:sz w:val="32"/>
          <w:szCs w:val="32"/>
        </w:rPr>
      </w:pPr>
      <w:r>
        <w:rPr>
          <w:rFonts w:hint="eastAsia" w:ascii="黑体" w:hAnsi="黑体" w:eastAsia="黑体" w:cs="黑体"/>
          <w:b/>
          <w:bCs/>
          <w:spacing w:val="-7"/>
          <w:sz w:val="32"/>
          <w:szCs w:val="32"/>
        </w:rPr>
        <w:t>四、资金使用方向</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themeColor="text1"/>
          <w:kern w:val="0"/>
          <w:sz w:val="32"/>
          <w:szCs w:val="32"/>
          <w:highlight w:val="none"/>
          <w:shd w:val="clear" w:color="auto" w:fill="FFFFFF"/>
          <w:lang w:val="en-US" w:eastAsia="zh-CN"/>
          <w14:textFill>
            <w14:solidFill>
              <w14:schemeClr w14:val="tx1"/>
            </w14:solidFill>
          </w14:textFill>
        </w:rPr>
      </w:pPr>
      <w:r>
        <w:rPr>
          <w:rFonts w:hint="eastAsia" w:ascii="仿宋" w:hAnsi="仿宋" w:eastAsia="仿宋" w:cs="仿宋"/>
          <w:snapToGrid w:val="0"/>
          <w:color w:val="000000"/>
          <w:kern w:val="0"/>
          <w:sz w:val="32"/>
          <w:szCs w:val="32"/>
          <w:highlight w:val="none"/>
          <w:shd w:val="clear" w:color="auto" w:fill="FFFFFF"/>
          <w:lang w:val="en-US" w:eastAsia="zh-CN"/>
        </w:rPr>
        <w:t>全县补助资金400万元，</w:t>
      </w:r>
      <w:r>
        <w:rPr>
          <w:rFonts w:hint="eastAsia" w:ascii="仿宋" w:hAnsi="仿宋" w:eastAsia="仿宋" w:cs="仿宋"/>
          <w:snapToGrid w:val="0"/>
          <w:color w:val="000000" w:themeColor="text1"/>
          <w:kern w:val="0"/>
          <w:sz w:val="32"/>
          <w:szCs w:val="32"/>
          <w:highlight w:val="none"/>
          <w:shd w:val="clear" w:color="auto" w:fill="FFFFFF"/>
          <w:lang w:val="en-US" w:eastAsia="zh-CN"/>
          <w14:textFill>
            <w14:solidFill>
              <w14:schemeClr w14:val="tx1"/>
            </w14:solidFill>
          </w14:textFill>
        </w:rPr>
        <w:t>补助对象为项目区内种植大豆的新型农业经营主体（合作社、家庭农场、种植大户）及大豆病虫害防治的社会化服务组织，主要用于以下方面：</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auto"/>
          <w:kern w:val="0"/>
          <w:sz w:val="32"/>
          <w:szCs w:val="32"/>
          <w:highlight w:val="none"/>
          <w:shd w:val="clear" w:color="auto" w:fill="FFFFFF"/>
          <w:lang w:val="en-US" w:eastAsia="zh-CN"/>
        </w:rPr>
      </w:pPr>
      <w:r>
        <w:rPr>
          <w:rFonts w:hint="eastAsia" w:ascii="仿宋" w:hAnsi="仿宋" w:eastAsia="仿宋" w:cs="仿宋"/>
          <w:snapToGrid w:val="0"/>
          <w:color w:val="auto"/>
          <w:kern w:val="0"/>
          <w:sz w:val="32"/>
          <w:szCs w:val="32"/>
          <w:highlight w:val="none"/>
          <w:shd w:val="clear" w:color="auto" w:fill="FFFFFF"/>
          <w:lang w:val="en-US" w:eastAsia="zh-CN"/>
        </w:rPr>
        <w:t>1、用于2万亩核心示范区种子物化补贴，每亩补贴50元，共100万元。</w:t>
      </w:r>
      <w:bookmarkStart w:id="2" w:name="_GoBack"/>
      <w:bookmarkEnd w:id="2"/>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themeColor="text1"/>
          <w:kern w:val="0"/>
          <w:sz w:val="32"/>
          <w:szCs w:val="32"/>
          <w:highlight w:val="none"/>
          <w:shd w:val="clear" w:color="auto" w:fill="FFFFFF"/>
          <w:lang w:val="en-US" w:eastAsia="zh-CN"/>
          <w14:textFill>
            <w14:solidFill>
              <w14:schemeClr w14:val="tx1"/>
            </w14:solidFill>
          </w14:textFill>
        </w:rPr>
      </w:pPr>
      <w:r>
        <w:rPr>
          <w:rFonts w:hint="eastAsia" w:ascii="仿宋" w:hAnsi="仿宋" w:eastAsia="仿宋" w:cs="仿宋"/>
          <w:snapToGrid w:val="0"/>
          <w:color w:val="000000" w:themeColor="text1"/>
          <w:kern w:val="0"/>
          <w:sz w:val="32"/>
          <w:szCs w:val="32"/>
          <w:highlight w:val="none"/>
          <w:shd w:val="clear" w:color="auto" w:fill="FFFFFF"/>
          <w:lang w:val="en-US" w:eastAsia="zh-CN"/>
          <w14:textFill>
            <w14:solidFill>
              <w14:schemeClr w14:val="tx1"/>
            </w14:solidFill>
          </w14:textFill>
        </w:rPr>
        <w:t>2、采取统一招标方式购买农药用于2万亩核心示范区补助，每亩补助40元，共80万元。</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themeColor="text1"/>
          <w:kern w:val="0"/>
          <w:sz w:val="32"/>
          <w:szCs w:val="32"/>
          <w:highlight w:val="none"/>
          <w:shd w:val="clear" w:color="auto" w:fill="FFFFFF"/>
          <w:lang w:val="en-US" w:eastAsia="zh-CN"/>
          <w14:textFill>
            <w14:solidFill>
              <w14:schemeClr w14:val="tx1"/>
            </w14:solidFill>
          </w14:textFill>
        </w:rPr>
      </w:pPr>
      <w:r>
        <w:rPr>
          <w:rFonts w:hint="eastAsia" w:ascii="仿宋" w:hAnsi="仿宋" w:eastAsia="仿宋" w:cs="仿宋"/>
          <w:snapToGrid w:val="0"/>
          <w:color w:val="000000" w:themeColor="text1"/>
          <w:kern w:val="0"/>
          <w:sz w:val="32"/>
          <w:szCs w:val="32"/>
          <w:highlight w:val="none"/>
          <w:shd w:val="clear" w:color="auto" w:fill="FFFFFF"/>
          <w:lang w:val="en-US" w:eastAsia="zh-CN"/>
          <w14:textFill>
            <w14:solidFill>
              <w14:schemeClr w14:val="tx1"/>
            </w14:solidFill>
          </w14:textFill>
        </w:rPr>
        <w:t>3、采取统一招标方式购买植物生长调节剂用于2万亩核心示范区补助，每亩补贴标准20元，共40万元。</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themeColor="text1"/>
          <w:kern w:val="0"/>
          <w:sz w:val="32"/>
          <w:szCs w:val="32"/>
          <w:highlight w:val="none"/>
          <w:shd w:val="clear" w:color="auto" w:fill="FFFFFF"/>
          <w:lang w:val="en-US" w:eastAsia="zh-CN"/>
          <w14:textFill>
            <w14:solidFill>
              <w14:schemeClr w14:val="tx1"/>
            </w14:solidFill>
          </w14:textFill>
        </w:rPr>
      </w:pPr>
      <w:r>
        <w:rPr>
          <w:rFonts w:hint="eastAsia" w:ascii="仿宋" w:hAnsi="仿宋" w:eastAsia="仿宋" w:cs="仿宋"/>
          <w:snapToGrid w:val="0"/>
          <w:color w:val="000000" w:themeColor="text1"/>
          <w:kern w:val="0"/>
          <w:sz w:val="32"/>
          <w:szCs w:val="32"/>
          <w:highlight w:val="none"/>
          <w:shd w:val="clear" w:color="auto" w:fill="FFFFFF"/>
          <w:lang w:val="en-US" w:eastAsia="zh-CN"/>
          <w14:textFill>
            <w14:solidFill>
              <w14:schemeClr w14:val="tx1"/>
            </w14:solidFill>
          </w14:textFill>
        </w:rPr>
        <w:t>4、为了实现良机良法配套，提高大豆病虫除治效率，用于购买62台大豆专用自走式和飞防植保机械补贴140万元。享受此项补贴的农户不重复享受农业机械购置补贴。</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auto"/>
          <w:kern w:val="0"/>
          <w:sz w:val="32"/>
          <w:szCs w:val="32"/>
          <w:highlight w:val="none"/>
          <w:shd w:val="clear" w:color="auto" w:fill="FFFFFF"/>
          <w:lang w:val="en-US" w:eastAsia="zh-CN"/>
        </w:rPr>
      </w:pPr>
      <w:r>
        <w:rPr>
          <w:rFonts w:hint="eastAsia" w:ascii="仿宋" w:hAnsi="仿宋" w:eastAsia="仿宋" w:cs="仿宋"/>
          <w:snapToGrid w:val="0"/>
          <w:color w:val="auto"/>
          <w:kern w:val="0"/>
          <w:sz w:val="32"/>
          <w:szCs w:val="32"/>
          <w:highlight w:val="none"/>
          <w:shd w:val="clear" w:color="auto" w:fill="FFFFFF"/>
          <w:lang w:val="en-US" w:eastAsia="zh-CN"/>
        </w:rPr>
        <w:t>5、遴选10个规模经营主体开展大豆百亩高产攻关田技术示范推广，对耕种收环节进行作业补贴70元/亩，大豆专用复合肥补贴80元/亩，每个经营主体示范规模200亩，补贴3万元，共30万元。</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auto"/>
          <w:kern w:val="0"/>
          <w:sz w:val="32"/>
          <w:szCs w:val="32"/>
          <w:highlight w:val="none"/>
          <w:shd w:val="clear" w:color="auto" w:fill="FFFFFF"/>
          <w:lang w:val="en-US" w:eastAsia="zh-CN"/>
        </w:rPr>
      </w:pPr>
      <w:r>
        <w:rPr>
          <w:rFonts w:hint="eastAsia" w:ascii="仿宋" w:hAnsi="仿宋" w:eastAsia="仿宋" w:cs="仿宋"/>
          <w:snapToGrid w:val="0"/>
          <w:color w:val="auto"/>
          <w:kern w:val="0"/>
          <w:sz w:val="32"/>
          <w:szCs w:val="32"/>
          <w:highlight w:val="none"/>
          <w:shd w:val="clear" w:color="auto" w:fill="FFFFFF"/>
          <w:lang w:val="en-US" w:eastAsia="zh-CN"/>
        </w:rPr>
        <w:t>6、树立示范标牌11块，共6.6万元。</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auto"/>
          <w:kern w:val="0"/>
          <w:sz w:val="32"/>
          <w:szCs w:val="32"/>
          <w:highlight w:val="none"/>
          <w:shd w:val="clear" w:color="auto" w:fill="FFFFFF"/>
          <w:lang w:val="en-US" w:eastAsia="zh-CN"/>
        </w:rPr>
      </w:pPr>
      <w:r>
        <w:rPr>
          <w:rFonts w:hint="eastAsia" w:ascii="仿宋" w:hAnsi="仿宋" w:eastAsia="仿宋" w:cs="仿宋"/>
          <w:snapToGrid w:val="0"/>
          <w:color w:val="auto"/>
          <w:kern w:val="0"/>
          <w:sz w:val="32"/>
          <w:szCs w:val="32"/>
          <w:highlight w:val="none"/>
          <w:shd w:val="clear" w:color="auto" w:fill="FFFFFF"/>
          <w:lang w:val="en-US" w:eastAsia="zh-CN"/>
        </w:rPr>
        <w:t>7、印发技术资料、技术培训指导、项目考核验收补助3.4万元。</w:t>
      </w:r>
    </w:p>
    <w:p>
      <w:pPr>
        <w:spacing w:before="169" w:line="320" w:lineRule="auto"/>
        <w:ind w:firstLine="644"/>
        <w:jc w:val="both"/>
        <w:rPr>
          <w:rFonts w:hint="eastAsia" w:ascii="黑体" w:hAnsi="黑体" w:eastAsia="黑体" w:cs="黑体"/>
          <w:b/>
          <w:bCs/>
          <w:spacing w:val="-7"/>
          <w:sz w:val="32"/>
          <w:szCs w:val="32"/>
          <w:lang w:val="en-US" w:eastAsia="zh-CN"/>
        </w:rPr>
      </w:pPr>
      <w:r>
        <w:rPr>
          <w:rFonts w:hint="eastAsia" w:ascii="黑体" w:hAnsi="黑体" w:eastAsia="黑体" w:cs="黑体"/>
          <w:b/>
          <w:bCs/>
          <w:spacing w:val="-7"/>
          <w:sz w:val="32"/>
          <w:szCs w:val="32"/>
        </w:rPr>
        <w:t>五、实施时间安排和工作进</w:t>
      </w:r>
      <w:r>
        <w:rPr>
          <w:rFonts w:hint="eastAsia" w:ascii="黑体" w:hAnsi="黑体" w:eastAsia="黑体" w:cs="黑体"/>
          <w:b/>
          <w:bCs/>
          <w:spacing w:val="2"/>
          <w:sz w:val="32"/>
          <w:szCs w:val="32"/>
        </w:rPr>
        <w:t>度</w:t>
      </w:r>
      <w:r>
        <w:rPr>
          <w:rFonts w:hint="eastAsia" w:ascii="黑体" w:hAnsi="黑体" w:eastAsia="黑体" w:cs="黑体"/>
          <w:b/>
          <w:bCs/>
          <w:spacing w:val="2"/>
          <w:sz w:val="32"/>
          <w:szCs w:val="32"/>
          <w:lang w:val="en-US" w:eastAsia="zh-CN"/>
        </w:rPr>
        <w:t xml:space="preserve"> </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项目实施时间自2024年大豆播种至收获。工作进度安排如下：</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2024年3月，组织编写2024年中央粮油作物绿色高产高效行动项目实施方案。</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2024年4月-5月，制定完善无极县中央粮油作物绿色高产高效行动项目技术方案。组织农户进行宣传及技术培训及品质推介。做好政策宣传，指导示范方、示范片搞好整地、配方施肥、播种工作。</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2024年6月-8月，开展大豆播种、病虫害防治技术培训工作，落实各项技术要求，抓好大豆田间管理工作。</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2024年9月-10月，组织开展示范片观摩、田间测产、做好大豆收获准备工作和项目总结验收；完善项目档案资料，做好试验攻关示范点技术数据整理，为技术集成提供科学依据。</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themeColor="text1"/>
          <w:kern w:val="0"/>
          <w:sz w:val="32"/>
          <w:szCs w:val="32"/>
          <w:highlight w:val="none"/>
          <w:shd w:val="clear" w:color="auto" w:fill="FFFFFF"/>
          <w:lang w:val="en-US" w:eastAsia="zh-CN"/>
          <w14:textFill>
            <w14:solidFill>
              <w14:schemeClr w14:val="tx1"/>
            </w14:solidFill>
          </w14:textFill>
        </w:rPr>
      </w:pPr>
      <w:r>
        <w:rPr>
          <w:rFonts w:hint="eastAsia" w:ascii="仿宋" w:hAnsi="仿宋" w:eastAsia="仿宋" w:cs="仿宋"/>
          <w:snapToGrid w:val="0"/>
          <w:color w:val="000000" w:themeColor="text1"/>
          <w:kern w:val="0"/>
          <w:sz w:val="32"/>
          <w:szCs w:val="32"/>
          <w:highlight w:val="none"/>
          <w:shd w:val="clear" w:color="auto" w:fill="FFFFFF"/>
          <w:lang w:val="en-US" w:eastAsia="zh-CN"/>
          <w14:textFill>
            <w14:solidFill>
              <w14:schemeClr w14:val="tx1"/>
            </w14:solidFill>
          </w14:textFill>
        </w:rPr>
        <w:t>2024年11月-12月，做好项目全面总结，开展县级自查自验，形成自评报告，申请上级考核验收。</w:t>
      </w:r>
    </w:p>
    <w:p>
      <w:pPr>
        <w:spacing w:before="169" w:line="320" w:lineRule="auto"/>
        <w:ind w:firstLine="644"/>
        <w:jc w:val="both"/>
        <w:rPr>
          <w:rFonts w:hint="eastAsia" w:ascii="黑体" w:hAnsi="黑体" w:eastAsia="黑体" w:cs="黑体"/>
          <w:b/>
          <w:bCs/>
          <w:spacing w:val="-7"/>
          <w:sz w:val="32"/>
          <w:szCs w:val="32"/>
        </w:rPr>
      </w:pPr>
      <w:r>
        <w:rPr>
          <w:rFonts w:hint="eastAsia" w:ascii="黑体" w:hAnsi="黑体" w:eastAsia="黑体" w:cs="黑体"/>
          <w:b/>
          <w:bCs/>
          <w:spacing w:val="-7"/>
          <w:sz w:val="32"/>
          <w:szCs w:val="32"/>
        </w:rPr>
        <w:t>六、保障措施</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（一）加强组织领导</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为保证项目顺利实施，县成立由政府县长为组长，主管农业副县长为副组长，农业农村局局长、各乡镇乡镇长为成员的领导小组，统筹项目协调和推进工作，及时发现、解决项目实施中存在的问题。领导小组下设办公室，办公室设在农业农村局，负责按照有关项目要求，编制项目实施方案，明确实施内容、实施区域、技术路径、操作方法和保障措施等内容，确保项目落实落地，做好项目日常管理，档案资料收集整理等工作。</w:t>
      </w:r>
    </w:p>
    <w:p>
      <w:pPr>
        <w:keepNext w:val="0"/>
        <w:keepLines w:val="0"/>
        <w:pageBreakBefore w:val="0"/>
        <w:widowControl w:val="0"/>
        <w:kinsoku/>
        <w:wordWrap/>
        <w:overflowPunct/>
        <w:topLinePunct w:val="0"/>
        <w:autoSpaceDE/>
        <w:autoSpaceDN/>
        <w:bidi w:val="0"/>
        <w:snapToGrid/>
        <w:spacing w:line="600" w:lineRule="exact"/>
        <w:ind w:firstLine="640" w:firstLineChars="200"/>
        <w:jc w:val="both"/>
        <w:textAlignment w:val="auto"/>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（二）强化科技支撑</w:t>
      </w:r>
    </w:p>
    <w:p>
      <w:pPr>
        <w:keepNext w:val="0"/>
        <w:keepLines w:val="0"/>
        <w:pageBreakBefore w:val="0"/>
        <w:widowControl w:val="0"/>
        <w:kinsoku/>
        <w:wordWrap/>
        <w:overflowPunct/>
        <w:topLinePunct w:val="0"/>
        <w:autoSpaceDE/>
        <w:autoSpaceDN/>
        <w:bidi w:val="0"/>
        <w:snapToGrid/>
        <w:spacing w:line="600" w:lineRule="exact"/>
        <w:ind w:firstLine="640" w:firstLineChars="200"/>
        <w:jc w:val="both"/>
        <w:textAlignment w:val="auto"/>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成立无极县2024年中央粮油作物绿色高产高效行动专家技术小组，专门聘请河北省大豆产业技术体系首席专家闫龙任组长，河北省大豆产业技术体系石家庄综合试验推广站站长李占军任副组长，农业技术推广中心技术站、土肥站、植保站、农机技术推广站等相关科室技术人员为成员的技术服务小组。在大豆生产关键时期邀请省、市技术专家对广大农户进行技术指导服务。组织专家和技术人员深入田间地头，开展巡回指导和现场技术指导服务。</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（三）加强资金监管</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加强项目监管，建立资金使用专门台账。资金的使用上，严格执行国家有关规定，保证资金专款专用，防止以任何形式和理由挤占、挪用和截留项目资金。</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（四）广泛宣传引导</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项目实施过程中，及时在各类新闻媒体进行宣传报道，示范片要树立标牌，组织广大农户进行现场观摩学习。项目实施结束后，全面总结分析项目实施情况、检查验收情况、工作亮点、创新型做法、存在问题并提出有关建议。</w:t>
      </w:r>
    </w:p>
    <w:p>
      <w:pPr>
        <w:spacing w:before="169" w:line="320" w:lineRule="auto"/>
        <w:ind w:firstLine="644"/>
        <w:jc w:val="both"/>
        <w:rPr>
          <w:rFonts w:hint="eastAsia" w:ascii="黑体" w:hAnsi="黑体" w:eastAsia="黑体" w:cs="黑体"/>
          <w:b/>
          <w:bCs/>
          <w:spacing w:val="-7"/>
          <w:sz w:val="32"/>
          <w:szCs w:val="32"/>
        </w:rPr>
      </w:pPr>
      <w:r>
        <w:rPr>
          <w:rFonts w:hint="eastAsia" w:ascii="黑体" w:hAnsi="黑体" w:eastAsia="黑体" w:cs="黑体"/>
          <w:b/>
          <w:bCs/>
          <w:spacing w:val="-7"/>
          <w:sz w:val="32"/>
          <w:szCs w:val="32"/>
        </w:rPr>
        <w:t>七、项目绩效</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w w:val="1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项目结束后农业农村局成立项目绩效考核小组，按照省实施方案的绩效考核事项及2024年度项目绩效考核评价表事项的相</w:t>
      </w:r>
      <w:r>
        <w:rPr>
          <w:rFonts w:hint="eastAsia" w:ascii="仿宋" w:hAnsi="仿宋" w:eastAsia="仿宋" w:cs="仿宋"/>
          <w:snapToGrid w:val="0"/>
          <w:color w:val="000000"/>
          <w:w w:val="100"/>
          <w:kern w:val="0"/>
          <w:sz w:val="32"/>
          <w:szCs w:val="32"/>
          <w:highlight w:val="none"/>
          <w:shd w:val="clear" w:color="auto" w:fill="FFFFFF"/>
          <w:lang w:val="en-US" w:eastAsia="zh-CN"/>
        </w:rPr>
        <w:t>关要求，逐项自评打分，做好自评报告（附件4）。</w:t>
      </w:r>
    </w:p>
    <w:p>
      <w:pPr>
        <w:spacing w:before="169" w:line="320" w:lineRule="auto"/>
        <w:ind w:firstLine="644"/>
        <w:jc w:val="both"/>
        <w:rPr>
          <w:rFonts w:hint="eastAsia" w:ascii="黑体" w:hAnsi="黑体" w:eastAsia="黑体" w:cs="黑体"/>
          <w:b/>
          <w:bCs/>
          <w:spacing w:val="-7"/>
          <w:sz w:val="32"/>
          <w:szCs w:val="32"/>
        </w:rPr>
      </w:pPr>
      <w:r>
        <w:rPr>
          <w:rFonts w:hint="eastAsia" w:ascii="黑体" w:hAnsi="黑体" w:eastAsia="黑体" w:cs="黑体"/>
          <w:b/>
          <w:bCs/>
          <w:spacing w:val="-7"/>
          <w:sz w:val="32"/>
          <w:szCs w:val="32"/>
        </w:rPr>
        <w:t>八、项目单位分工与人员保障</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bookmarkStart w:id="0" w:name="bookmark24"/>
      <w:r>
        <w:rPr>
          <w:rFonts w:hint="eastAsia" w:ascii="仿宋" w:hAnsi="仿宋" w:eastAsia="仿宋" w:cs="仿宋"/>
          <w:snapToGrid w:val="0"/>
          <w:color w:val="000000"/>
          <w:kern w:val="0"/>
          <w:sz w:val="32"/>
          <w:szCs w:val="32"/>
          <w:highlight w:val="none"/>
          <w:shd w:val="clear" w:color="auto" w:fill="FFFFFF"/>
          <w:lang w:val="en-US" w:eastAsia="zh-CN"/>
        </w:rPr>
        <w:t>（</w:t>
      </w:r>
      <w:bookmarkEnd w:id="0"/>
      <w:r>
        <w:rPr>
          <w:rFonts w:hint="eastAsia" w:ascii="仿宋" w:hAnsi="仿宋" w:eastAsia="仿宋" w:cs="仿宋"/>
          <w:snapToGrid w:val="0"/>
          <w:color w:val="000000"/>
          <w:kern w:val="0"/>
          <w:sz w:val="32"/>
          <w:szCs w:val="32"/>
          <w:highlight w:val="none"/>
          <w:shd w:val="clear" w:color="auto" w:fill="FFFFFF"/>
          <w:lang w:val="en-US" w:eastAsia="zh-CN"/>
        </w:rPr>
        <w:t>一）项目单位与分工</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无极县农业农村局是项目承担单位，全面负责组织实施。</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无极县专家技术小组负责制定技术方案，进行技术培训、技术指导和新技术试验示范、研究推广，搞好技术储备。</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各乡镇配合县农业农村局搞好项目实施及示范片组织协调工作。</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bookmarkStart w:id="1" w:name="bookmark25"/>
      <w:r>
        <w:rPr>
          <w:rFonts w:hint="eastAsia" w:ascii="仿宋" w:hAnsi="仿宋" w:eastAsia="仿宋" w:cs="仿宋"/>
          <w:snapToGrid w:val="0"/>
          <w:color w:val="000000"/>
          <w:kern w:val="0"/>
          <w:sz w:val="32"/>
          <w:szCs w:val="32"/>
          <w:highlight w:val="none"/>
          <w:shd w:val="clear" w:color="auto" w:fill="FFFFFF"/>
          <w:lang w:val="en-US" w:eastAsia="zh-CN"/>
        </w:rPr>
        <w:t>（</w:t>
      </w:r>
      <w:bookmarkEnd w:id="1"/>
      <w:r>
        <w:rPr>
          <w:rFonts w:hint="eastAsia" w:ascii="仿宋" w:hAnsi="仿宋" w:eastAsia="仿宋" w:cs="仿宋"/>
          <w:snapToGrid w:val="0"/>
          <w:color w:val="000000"/>
          <w:kern w:val="0"/>
          <w:sz w:val="32"/>
          <w:szCs w:val="32"/>
          <w:highlight w:val="none"/>
          <w:shd w:val="clear" w:color="auto" w:fill="FFFFFF"/>
          <w:lang w:val="en-US" w:eastAsia="zh-CN"/>
        </w:rPr>
        <w:t>二）项目主要参加人员</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翟永红，农业农村局局长，负责项目全面组织领导。</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吴  丹，农业农村局项目主管领导。</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闫增民，农业管理股负责人，具体负责绿色高产高效行动</w:t>
      </w:r>
      <w:r>
        <w:rPr>
          <w:rFonts w:hint="eastAsia" w:ascii="仿宋" w:hAnsi="仿宋" w:eastAsia="仿宋" w:cs="仿宋"/>
          <w:snapToGrid w:val="0"/>
          <w:color w:val="000000"/>
          <w:kern w:val="0"/>
          <w:sz w:val="32"/>
          <w:szCs w:val="32"/>
          <w:highlight w:val="none"/>
          <w:shd w:val="clear" w:color="auto" w:fill="FFFFFF"/>
          <w:lang w:val="zh-TW" w:eastAsia="zh-TW"/>
        </w:rPr>
        <w:t>日常工作</w:t>
      </w:r>
      <w:r>
        <w:rPr>
          <w:rFonts w:hint="eastAsia" w:ascii="仿宋" w:hAnsi="仿宋" w:eastAsia="仿宋" w:cs="仿宋"/>
          <w:snapToGrid w:val="0"/>
          <w:color w:val="000000"/>
          <w:kern w:val="0"/>
          <w:sz w:val="32"/>
          <w:szCs w:val="32"/>
          <w:highlight w:val="none"/>
          <w:shd w:val="clear" w:color="auto" w:fill="FFFFFF"/>
          <w:lang w:val="zh-TW" w:eastAsia="zh-CN"/>
        </w:rPr>
        <w:t>。</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eastAsia" w:ascii="仿宋" w:hAnsi="仿宋" w:eastAsia="仿宋" w:cs="仿宋"/>
          <w:snapToGrid w:val="0"/>
          <w:color w:val="000000"/>
          <w:kern w:val="0"/>
          <w:sz w:val="32"/>
          <w:szCs w:val="32"/>
          <w:highlight w:val="none"/>
          <w:shd w:val="clear" w:color="auto" w:fill="FFFFFF"/>
          <w:lang w:val="en-US" w:eastAsia="zh-CN"/>
        </w:rPr>
      </w:pPr>
      <w:r>
        <w:rPr>
          <w:rFonts w:hint="eastAsia" w:ascii="仿宋" w:hAnsi="仿宋" w:eastAsia="仿宋" w:cs="仿宋"/>
          <w:snapToGrid w:val="0"/>
          <w:color w:val="000000"/>
          <w:kern w:val="0"/>
          <w:sz w:val="32"/>
          <w:szCs w:val="32"/>
          <w:highlight w:val="none"/>
          <w:shd w:val="clear" w:color="auto" w:fill="FFFFFF"/>
          <w:lang w:val="en-US" w:eastAsia="zh-CN"/>
        </w:rPr>
        <w:t>朱进锁，农技推广中心主任，负责县级技术培训、指导、测产、攻关研究。</w:t>
      </w:r>
    </w:p>
    <w:p>
      <w:pPr>
        <w:pStyle w:val="5"/>
        <w:keepNext w:val="0"/>
        <w:keepLines w:val="0"/>
        <w:pageBreakBefore w:val="0"/>
        <w:widowControl w:val="0"/>
        <w:numPr>
          <w:ilvl w:val="0"/>
          <w:numId w:val="0"/>
        </w:numPr>
        <w:kinsoku/>
        <w:wordWrap/>
        <w:overflowPunct/>
        <w:topLinePunct w:val="0"/>
        <w:autoSpaceDE/>
        <w:autoSpaceDN/>
        <w:bidi w:val="0"/>
        <w:spacing w:before="0" w:beforeLines="0" w:beforeAutospacing="0" w:after="0" w:afterLines="0" w:afterAutospacing="0" w:line="600" w:lineRule="exact"/>
        <w:ind w:left="0" w:leftChars="0" w:right="0" w:rightChars="0" w:firstLine="640" w:firstLineChars="200"/>
        <w:jc w:val="both"/>
        <w:textAlignment w:val="auto"/>
        <w:outlineLvl w:val="9"/>
        <w:rPr>
          <w:rFonts w:hint="default" w:ascii="Times New Roman" w:hAnsi="Times New Roman" w:eastAsia="仿宋_GB2312" w:cs="Times New Roman"/>
          <w:snapToGrid w:val="0"/>
          <w:color w:val="000000"/>
          <w:kern w:val="0"/>
          <w:sz w:val="32"/>
          <w:szCs w:val="32"/>
          <w:highlight w:val="none"/>
          <w:shd w:val="clear" w:color="auto" w:fill="FFFFFF"/>
          <w:lang w:val="en-US" w:eastAsia="zh-CN"/>
        </w:rPr>
      </w:pPr>
    </w:p>
    <w:p>
      <w:pPr>
        <w:pStyle w:val="6"/>
        <w:jc w:val="left"/>
        <w:rPr>
          <w:rFonts w:hint="eastAsia" w:ascii="黑体" w:hAnsi="黑体" w:eastAsia="黑体" w:cs="黑体"/>
          <w:b/>
          <w:bCs/>
          <w:lang w:val="en-US" w:eastAsia="zh-CN"/>
        </w:rPr>
      </w:pPr>
      <w:r>
        <w:rPr>
          <w:rFonts w:hint="eastAsia" w:ascii="黑体" w:hAnsi="黑体" w:eastAsia="黑体" w:cs="黑体"/>
          <w:b/>
          <w:bCs/>
          <w:color w:val="auto"/>
          <w:sz w:val="32"/>
          <w:szCs w:val="32"/>
          <w:lang w:val="en-US" w:eastAsia="zh-CN"/>
        </w:rPr>
        <w:t>附件：</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附件1、2024年中央粮油作物绿色高产高效行动项目领导小组</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附件2、2024年中央粮油作物绿色高产高效行动项目专家技术小组</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附件3、2024年中央粮油作物绿色高产高效行动项目区域图</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val="en-US" w:eastAsia="zh-CN"/>
        </w:rPr>
        <w:t>附件4、</w:t>
      </w:r>
      <w:r>
        <w:rPr>
          <w:rFonts w:hint="eastAsia" w:ascii="仿宋" w:hAnsi="仿宋" w:eastAsia="仿宋" w:cs="仿宋"/>
          <w:color w:val="auto"/>
          <w:sz w:val="32"/>
          <w:szCs w:val="32"/>
          <w:lang w:eastAsia="zh-CN"/>
        </w:rPr>
        <w:t>202</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lang w:eastAsia="zh-CN"/>
        </w:rPr>
        <w:t>年度项目绩效考核评价表</w:t>
      </w:r>
    </w:p>
    <w:p>
      <w:pPr>
        <w:pStyle w:val="6"/>
        <w:rPr>
          <w:rFonts w:hint="default" w:ascii="Times New Roman" w:hAnsi="Times New Roman" w:cs="Times New Roman"/>
          <w:lang w:val="en-US" w:eastAsia="zh-CN"/>
        </w:rPr>
      </w:pPr>
    </w:p>
    <w:p>
      <w:pPr>
        <w:pStyle w:val="6"/>
        <w:rPr>
          <w:rFonts w:hint="default" w:ascii="Times New Roman" w:hAnsi="Times New Roman" w:cs="Times New Roman"/>
        </w:rPr>
      </w:pPr>
    </w:p>
    <w:p>
      <w:pPr>
        <w:rPr>
          <w:rFonts w:hint="default" w:ascii="Times New Roman" w:hAnsi="Times New Roman" w:cs="Times New Roman"/>
        </w:rPr>
        <w:sectPr>
          <w:footerReference r:id="rId5" w:type="default"/>
          <w:pgSz w:w="11900" w:h="16830"/>
          <w:pgMar w:top="1430" w:right="1389" w:bottom="1131" w:left="1569" w:header="0" w:footer="903" w:gutter="0"/>
          <w:cols w:space="720" w:num="1"/>
        </w:sectPr>
      </w:pPr>
    </w:p>
    <w:p>
      <w:pPr>
        <w:pStyle w:val="7"/>
        <w:keepNext w:val="0"/>
        <w:keepLines w:val="0"/>
        <w:pageBreakBefore w:val="0"/>
        <w:widowControl w:val="0"/>
        <w:kinsoku/>
        <w:wordWrap/>
        <w:overflowPunct/>
        <w:topLinePunct w:val="0"/>
        <w:autoSpaceDE/>
        <w:autoSpaceDN/>
        <w:bidi w:val="0"/>
        <w:spacing w:line="600" w:lineRule="exact"/>
        <w:ind w:left="0" w:leftChars="0" w:firstLine="0" w:firstLineChars="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kern w:val="2"/>
          <w:sz w:val="32"/>
          <w:szCs w:val="32"/>
          <w:lang w:val="en-US" w:eastAsia="zh-CN"/>
        </w:rPr>
        <w:t>附件1</w:t>
      </w:r>
    </w:p>
    <w:p>
      <w:pPr>
        <w:keepNext w:val="0"/>
        <w:keepLines w:val="0"/>
        <w:pageBreakBefore w:val="0"/>
        <w:widowControl w:val="0"/>
        <w:kinsoku/>
        <w:wordWrap/>
        <w:overflowPunct/>
        <w:topLinePunct w:val="0"/>
        <w:autoSpaceDE/>
        <w:autoSpaceDN/>
        <w:bidi w:val="0"/>
        <w:snapToGrid/>
        <w:spacing w:line="600" w:lineRule="exact"/>
        <w:jc w:val="center"/>
        <w:textAlignment w:val="auto"/>
        <w:rPr>
          <w:rFonts w:hint="eastAsia" w:ascii="黑体" w:hAnsi="黑体" w:eastAsia="黑体" w:cs="黑体"/>
          <w:b w:val="0"/>
          <w:bCs w:val="0"/>
          <w:kern w:val="2"/>
          <w:sz w:val="32"/>
          <w:szCs w:val="32"/>
          <w:lang w:val="en-US" w:eastAsia="zh-CN"/>
        </w:rPr>
      </w:pPr>
      <w:r>
        <w:rPr>
          <w:rFonts w:hint="eastAsia" w:ascii="黑体" w:hAnsi="黑体" w:eastAsia="黑体" w:cs="黑体"/>
          <w:b w:val="0"/>
          <w:bCs w:val="0"/>
          <w:kern w:val="2"/>
          <w:sz w:val="32"/>
          <w:szCs w:val="32"/>
          <w:lang w:val="en-US" w:eastAsia="zh-CN"/>
        </w:rPr>
        <w:t>2024年中央粮油作物绿色高产高效行动</w:t>
      </w:r>
    </w:p>
    <w:p>
      <w:pPr>
        <w:keepNext w:val="0"/>
        <w:keepLines w:val="0"/>
        <w:pageBreakBefore w:val="0"/>
        <w:widowControl w:val="0"/>
        <w:kinsoku/>
        <w:wordWrap/>
        <w:overflowPunct/>
        <w:topLinePunct w:val="0"/>
        <w:autoSpaceDE/>
        <w:autoSpaceDN/>
        <w:bidi w:val="0"/>
        <w:snapToGrid/>
        <w:spacing w:line="600" w:lineRule="exact"/>
        <w:jc w:val="center"/>
        <w:textAlignment w:val="auto"/>
        <w:rPr>
          <w:rFonts w:hint="eastAsia" w:ascii="黑体" w:hAnsi="黑体" w:eastAsia="黑体" w:cs="黑体"/>
          <w:b w:val="0"/>
          <w:bCs w:val="0"/>
          <w:kern w:val="2"/>
          <w:sz w:val="32"/>
          <w:szCs w:val="32"/>
          <w:lang w:val="en-US" w:eastAsia="zh-CN"/>
        </w:rPr>
      </w:pPr>
      <w:r>
        <w:rPr>
          <w:rFonts w:hint="eastAsia" w:ascii="黑体" w:hAnsi="黑体" w:eastAsia="黑体" w:cs="黑体"/>
          <w:b w:val="0"/>
          <w:bCs w:val="0"/>
          <w:kern w:val="2"/>
          <w:sz w:val="32"/>
          <w:szCs w:val="32"/>
          <w:lang w:val="en-US" w:eastAsia="zh-CN"/>
        </w:rPr>
        <w:t>项目领导小组</w:t>
      </w:r>
    </w:p>
    <w:p>
      <w:pPr>
        <w:keepNext w:val="0"/>
        <w:keepLines w:val="0"/>
        <w:pageBreakBefore w:val="0"/>
        <w:widowControl w:val="0"/>
        <w:kinsoku/>
        <w:wordWrap/>
        <w:overflowPunct/>
        <w:topLinePunct w:val="0"/>
        <w:autoSpaceDE/>
        <w:autoSpaceDN/>
        <w:bidi w:val="0"/>
        <w:adjustRightInd/>
        <w:snapToGrid/>
        <w:spacing w:line="240" w:lineRule="auto"/>
        <w:ind w:firstLine="960" w:firstLineChars="3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组  长：刘  炎    无极县人民政府县长</w:t>
      </w:r>
    </w:p>
    <w:p>
      <w:pPr>
        <w:keepNext w:val="0"/>
        <w:keepLines w:val="0"/>
        <w:pageBreakBefore w:val="0"/>
        <w:widowControl w:val="0"/>
        <w:kinsoku/>
        <w:wordWrap/>
        <w:overflowPunct/>
        <w:topLinePunct w:val="0"/>
        <w:autoSpaceDE/>
        <w:autoSpaceDN/>
        <w:bidi w:val="0"/>
        <w:adjustRightInd/>
        <w:snapToGrid/>
        <w:spacing w:line="240" w:lineRule="auto"/>
        <w:ind w:firstLine="960" w:firstLineChars="3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副组长：李  龙    无极县人民政府副县长</w:t>
      </w:r>
    </w:p>
    <w:p>
      <w:pPr>
        <w:keepNext w:val="0"/>
        <w:keepLines w:val="0"/>
        <w:pageBreakBefore w:val="0"/>
        <w:widowControl w:val="0"/>
        <w:kinsoku/>
        <w:wordWrap/>
        <w:overflowPunct/>
        <w:topLinePunct w:val="0"/>
        <w:autoSpaceDE/>
        <w:autoSpaceDN/>
        <w:bidi w:val="0"/>
        <w:adjustRightInd/>
        <w:snapToGrid/>
        <w:spacing w:line="240" w:lineRule="auto"/>
        <w:ind w:firstLine="960" w:firstLineChars="300"/>
        <w:jc w:val="both"/>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sz w:val="32"/>
          <w:szCs w:val="32"/>
          <w:lang w:val="en-US" w:eastAsia="zh-CN"/>
        </w:rPr>
        <w:t>成  员：</w:t>
      </w:r>
      <w:r>
        <w:rPr>
          <w:rFonts w:hint="eastAsia" w:ascii="仿宋" w:hAnsi="仿宋" w:eastAsia="仿宋" w:cs="仿宋"/>
          <w:b w:val="0"/>
          <w:bCs w:val="0"/>
          <w:kern w:val="2"/>
          <w:sz w:val="32"/>
          <w:szCs w:val="32"/>
          <w:lang w:val="en-US" w:eastAsia="zh-CN" w:bidi="ar-SA"/>
        </w:rPr>
        <w:t>翟永红    无极县</w:t>
      </w:r>
      <w:r>
        <w:rPr>
          <w:rFonts w:hint="eastAsia" w:ascii="仿宋" w:hAnsi="仿宋" w:eastAsia="仿宋" w:cs="仿宋"/>
          <w:b w:val="0"/>
          <w:bCs w:val="0"/>
          <w:sz w:val="32"/>
          <w:szCs w:val="32"/>
          <w:lang w:val="en-US" w:eastAsia="zh-CN"/>
        </w:rPr>
        <w:t>农业农村局局长</w:t>
      </w:r>
    </w:p>
    <w:p>
      <w:pPr>
        <w:keepNext w:val="0"/>
        <w:keepLines w:val="0"/>
        <w:pageBreakBefore w:val="0"/>
        <w:widowControl w:val="0"/>
        <w:kinsoku/>
        <w:wordWrap/>
        <w:overflowPunct/>
        <w:topLinePunct w:val="0"/>
        <w:autoSpaceDE/>
        <w:autoSpaceDN/>
        <w:bidi w:val="0"/>
        <w:adjustRightInd/>
        <w:snapToGrid/>
        <w:spacing w:line="240" w:lineRule="auto"/>
        <w:ind w:firstLine="2240" w:firstLineChars="7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李晓磊    无极镇镇长</w:t>
      </w:r>
    </w:p>
    <w:p>
      <w:pPr>
        <w:keepNext w:val="0"/>
        <w:keepLines w:val="0"/>
        <w:pageBreakBefore w:val="0"/>
        <w:widowControl w:val="0"/>
        <w:kinsoku/>
        <w:wordWrap/>
        <w:overflowPunct/>
        <w:topLinePunct w:val="0"/>
        <w:autoSpaceDE/>
        <w:autoSpaceDN/>
        <w:bidi w:val="0"/>
        <w:adjustRightInd/>
        <w:snapToGrid/>
        <w:spacing w:line="240" w:lineRule="auto"/>
        <w:ind w:firstLine="2240" w:firstLineChars="7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李  阳    七汲镇镇长</w:t>
      </w:r>
    </w:p>
    <w:p>
      <w:pPr>
        <w:keepNext w:val="0"/>
        <w:keepLines w:val="0"/>
        <w:pageBreakBefore w:val="0"/>
        <w:widowControl w:val="0"/>
        <w:kinsoku/>
        <w:wordWrap/>
        <w:overflowPunct/>
        <w:topLinePunct w:val="0"/>
        <w:autoSpaceDE/>
        <w:autoSpaceDN/>
        <w:bidi w:val="0"/>
        <w:adjustRightInd/>
        <w:snapToGrid/>
        <w:spacing w:line="240" w:lineRule="auto"/>
        <w:ind w:firstLine="2240" w:firstLineChars="7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成立山    南流乡乡长</w:t>
      </w:r>
    </w:p>
    <w:p>
      <w:pPr>
        <w:keepNext w:val="0"/>
        <w:keepLines w:val="0"/>
        <w:pageBreakBefore w:val="0"/>
        <w:widowControl w:val="0"/>
        <w:kinsoku/>
        <w:wordWrap/>
        <w:overflowPunct/>
        <w:topLinePunct w:val="0"/>
        <w:autoSpaceDE/>
        <w:autoSpaceDN/>
        <w:bidi w:val="0"/>
        <w:adjustRightInd/>
        <w:snapToGrid/>
        <w:spacing w:line="240" w:lineRule="auto"/>
        <w:ind w:firstLine="2240" w:firstLineChars="7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赵孟林    里城道镇镇长</w:t>
      </w:r>
    </w:p>
    <w:p>
      <w:pPr>
        <w:keepNext w:val="0"/>
        <w:keepLines w:val="0"/>
        <w:pageBreakBefore w:val="0"/>
        <w:widowControl w:val="0"/>
        <w:kinsoku/>
        <w:wordWrap/>
        <w:overflowPunct/>
        <w:topLinePunct w:val="0"/>
        <w:autoSpaceDE/>
        <w:autoSpaceDN/>
        <w:bidi w:val="0"/>
        <w:adjustRightInd/>
        <w:snapToGrid/>
        <w:spacing w:line="240" w:lineRule="auto"/>
        <w:ind w:firstLine="2240" w:firstLineChars="7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刘  欢    郭庄镇镇长</w:t>
      </w:r>
    </w:p>
    <w:p>
      <w:pPr>
        <w:keepNext w:val="0"/>
        <w:keepLines w:val="0"/>
        <w:pageBreakBefore w:val="0"/>
        <w:widowControl w:val="0"/>
        <w:kinsoku/>
        <w:wordWrap/>
        <w:overflowPunct/>
        <w:topLinePunct w:val="0"/>
        <w:autoSpaceDE/>
        <w:autoSpaceDN/>
        <w:bidi w:val="0"/>
        <w:adjustRightInd/>
        <w:snapToGrid/>
        <w:spacing w:line="240" w:lineRule="auto"/>
        <w:ind w:firstLine="2240" w:firstLineChars="7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安  娜    北苏镇镇长</w:t>
      </w:r>
    </w:p>
    <w:p>
      <w:pPr>
        <w:keepNext w:val="0"/>
        <w:keepLines w:val="0"/>
        <w:pageBreakBefore w:val="0"/>
        <w:widowControl w:val="0"/>
        <w:kinsoku/>
        <w:wordWrap/>
        <w:overflowPunct/>
        <w:topLinePunct w:val="0"/>
        <w:autoSpaceDE/>
        <w:autoSpaceDN/>
        <w:bidi w:val="0"/>
        <w:adjustRightInd/>
        <w:snapToGrid/>
        <w:spacing w:line="240" w:lineRule="auto"/>
        <w:ind w:firstLine="2240" w:firstLineChars="7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高永辉    大陈镇镇长</w:t>
      </w:r>
    </w:p>
    <w:p>
      <w:pPr>
        <w:keepNext w:val="0"/>
        <w:keepLines w:val="0"/>
        <w:pageBreakBefore w:val="0"/>
        <w:widowControl w:val="0"/>
        <w:kinsoku/>
        <w:wordWrap/>
        <w:overflowPunct/>
        <w:topLinePunct w:val="0"/>
        <w:autoSpaceDE/>
        <w:autoSpaceDN/>
        <w:bidi w:val="0"/>
        <w:adjustRightInd/>
        <w:snapToGrid/>
        <w:spacing w:line="240" w:lineRule="auto"/>
        <w:ind w:firstLine="2240" w:firstLineChars="7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底钊阳    高头乡乡长</w:t>
      </w:r>
    </w:p>
    <w:p>
      <w:pPr>
        <w:keepNext w:val="0"/>
        <w:keepLines w:val="0"/>
        <w:pageBreakBefore w:val="0"/>
        <w:widowControl w:val="0"/>
        <w:kinsoku/>
        <w:wordWrap/>
        <w:overflowPunct/>
        <w:topLinePunct w:val="0"/>
        <w:autoSpaceDE/>
        <w:autoSpaceDN/>
        <w:bidi w:val="0"/>
        <w:adjustRightInd/>
        <w:snapToGrid/>
        <w:spacing w:line="240" w:lineRule="auto"/>
        <w:ind w:firstLine="2240" w:firstLineChars="7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李士潮    张段固镇镇长</w:t>
      </w:r>
    </w:p>
    <w:p>
      <w:pPr>
        <w:keepNext w:val="0"/>
        <w:keepLines w:val="0"/>
        <w:pageBreakBefore w:val="0"/>
        <w:widowControl w:val="0"/>
        <w:kinsoku/>
        <w:wordWrap/>
        <w:overflowPunct/>
        <w:topLinePunct w:val="0"/>
        <w:autoSpaceDE/>
        <w:autoSpaceDN/>
        <w:bidi w:val="0"/>
        <w:adjustRightInd/>
        <w:snapToGrid/>
        <w:spacing w:line="240" w:lineRule="auto"/>
        <w:ind w:firstLine="2240" w:firstLineChars="7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马  帅    东侯坊镇镇长</w:t>
      </w:r>
    </w:p>
    <w:p>
      <w:pPr>
        <w:keepNext w:val="0"/>
        <w:keepLines w:val="0"/>
        <w:pageBreakBefore w:val="0"/>
        <w:widowControl w:val="0"/>
        <w:kinsoku/>
        <w:wordWrap/>
        <w:overflowPunct/>
        <w:topLinePunct w:val="0"/>
        <w:autoSpaceDE/>
        <w:autoSpaceDN/>
        <w:bidi w:val="0"/>
        <w:adjustRightInd/>
        <w:snapToGrid/>
        <w:spacing w:line="240" w:lineRule="auto"/>
        <w:ind w:firstLine="2240" w:firstLineChars="700"/>
        <w:jc w:val="both"/>
        <w:textAlignment w:val="auto"/>
        <w:rPr>
          <w:rFonts w:hint="default" w:ascii="Times New Roman" w:hAnsi="Times New Roman" w:eastAsia="仿宋_GB2312" w:cs="Times New Roman"/>
          <w:sz w:val="32"/>
          <w:szCs w:val="32"/>
          <w:lang w:val="en-US" w:eastAsia="zh-CN"/>
        </w:rPr>
      </w:pPr>
      <w:r>
        <w:rPr>
          <w:rFonts w:hint="eastAsia" w:ascii="仿宋" w:hAnsi="仿宋" w:eastAsia="仿宋" w:cs="仿宋"/>
          <w:sz w:val="32"/>
          <w:szCs w:val="32"/>
          <w:lang w:val="en-US" w:eastAsia="zh-CN"/>
        </w:rPr>
        <w:t>杨鹏飞    郝庄乡乡长</w:t>
      </w:r>
    </w:p>
    <w:p>
      <w:pPr>
        <w:pStyle w:val="6"/>
        <w:rPr>
          <w:rFonts w:hint="default" w:ascii="Times New Roman" w:hAnsi="Times New Roman" w:cs="Times New Roman"/>
          <w:lang w:val="en-US" w:eastAsia="zh-CN"/>
        </w:rPr>
      </w:pPr>
    </w:p>
    <w:p>
      <w:pPr>
        <w:spacing w:before="102" w:line="548" w:lineRule="exact"/>
        <w:ind w:firstLine="636" w:firstLineChars="200"/>
        <w:jc w:val="left"/>
        <w:rPr>
          <w:rFonts w:hint="eastAsia" w:ascii="仿宋" w:hAnsi="仿宋" w:eastAsia="仿宋" w:cs="仿宋"/>
          <w:spacing w:val="4"/>
          <w:position w:val="17"/>
          <w:sz w:val="31"/>
          <w:szCs w:val="31"/>
        </w:rPr>
      </w:pPr>
      <w:r>
        <w:rPr>
          <w:rFonts w:hint="eastAsia" w:ascii="仿宋" w:hAnsi="仿宋" w:eastAsia="仿宋" w:cs="仿宋"/>
          <w:spacing w:val="4"/>
          <w:position w:val="17"/>
          <w:sz w:val="31"/>
          <w:szCs w:val="31"/>
        </w:rPr>
        <w:t>领导小组下设办公室，</w:t>
      </w:r>
      <w:r>
        <w:rPr>
          <w:rFonts w:hint="eastAsia" w:ascii="仿宋" w:hAnsi="仿宋" w:eastAsia="仿宋" w:cs="仿宋"/>
          <w:spacing w:val="4"/>
          <w:position w:val="17"/>
          <w:sz w:val="31"/>
          <w:szCs w:val="31"/>
          <w:lang w:eastAsia="zh-CN"/>
        </w:rPr>
        <w:t>设在县</w:t>
      </w:r>
      <w:r>
        <w:rPr>
          <w:rFonts w:hint="eastAsia" w:ascii="仿宋" w:hAnsi="仿宋" w:eastAsia="仿宋" w:cs="仿宋"/>
          <w:spacing w:val="4"/>
          <w:position w:val="17"/>
          <w:sz w:val="31"/>
          <w:szCs w:val="31"/>
        </w:rPr>
        <w:t>农业农村</w:t>
      </w:r>
      <w:r>
        <w:rPr>
          <w:rFonts w:hint="eastAsia" w:ascii="仿宋" w:hAnsi="仿宋" w:eastAsia="仿宋" w:cs="仿宋"/>
          <w:spacing w:val="4"/>
          <w:position w:val="17"/>
          <w:sz w:val="31"/>
          <w:szCs w:val="31"/>
          <w:lang w:val="en-US" w:eastAsia="zh-CN"/>
        </w:rPr>
        <w:t>局</w:t>
      </w:r>
      <w:r>
        <w:rPr>
          <w:rFonts w:hint="eastAsia" w:ascii="仿宋" w:hAnsi="仿宋" w:eastAsia="仿宋" w:cs="仿宋"/>
          <w:spacing w:val="4"/>
          <w:position w:val="17"/>
          <w:sz w:val="31"/>
          <w:szCs w:val="31"/>
          <w:lang w:eastAsia="zh-CN"/>
        </w:rPr>
        <w:t>农业管理股</w:t>
      </w:r>
      <w:r>
        <w:rPr>
          <w:rFonts w:hint="eastAsia" w:ascii="仿宋" w:hAnsi="仿宋" w:eastAsia="仿宋" w:cs="仿宋"/>
          <w:spacing w:val="4"/>
          <w:position w:val="17"/>
          <w:sz w:val="31"/>
          <w:szCs w:val="31"/>
        </w:rPr>
        <w:t>，负责日</w:t>
      </w:r>
      <w:r>
        <w:rPr>
          <w:rFonts w:hint="eastAsia" w:ascii="仿宋" w:hAnsi="仿宋" w:eastAsia="仿宋" w:cs="仿宋"/>
          <w:spacing w:val="4"/>
          <w:position w:val="17"/>
          <w:sz w:val="31"/>
          <w:szCs w:val="31"/>
          <w:lang w:eastAsia="zh-CN"/>
        </w:rPr>
        <w:t>常</w:t>
      </w:r>
      <w:r>
        <w:rPr>
          <w:rFonts w:hint="eastAsia" w:ascii="仿宋" w:hAnsi="仿宋" w:eastAsia="仿宋" w:cs="仿宋"/>
          <w:spacing w:val="4"/>
          <w:position w:val="17"/>
          <w:sz w:val="31"/>
          <w:szCs w:val="31"/>
        </w:rPr>
        <w:t>管理工作。</w:t>
      </w:r>
    </w:p>
    <w:p>
      <w:pPr>
        <w:keepNext w:val="0"/>
        <w:keepLines w:val="0"/>
        <w:pageBreakBefore w:val="0"/>
        <w:widowControl w:val="0"/>
        <w:kinsoku/>
        <w:wordWrap/>
        <w:overflowPunct/>
        <w:topLinePunct w:val="0"/>
        <w:autoSpaceDE/>
        <w:autoSpaceDN/>
        <w:bidi w:val="0"/>
        <w:snapToGrid/>
        <w:spacing w:line="600" w:lineRule="exact"/>
        <w:textAlignment w:val="auto"/>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en-US" w:eastAsia="zh-CN"/>
        </w:rPr>
        <w:br w:type="page"/>
      </w:r>
      <w:r>
        <w:rPr>
          <w:rFonts w:hint="eastAsia" w:ascii="黑体" w:hAnsi="黑体" w:eastAsia="黑体" w:cs="黑体"/>
          <w:b/>
          <w:bCs/>
          <w:kern w:val="2"/>
          <w:sz w:val="32"/>
          <w:szCs w:val="32"/>
          <w:lang w:val="en-US" w:eastAsia="zh-CN"/>
        </w:rPr>
        <w:t>附件2</w:t>
      </w:r>
    </w:p>
    <w:p>
      <w:pPr>
        <w:keepNext w:val="0"/>
        <w:keepLines w:val="0"/>
        <w:pageBreakBefore w:val="0"/>
        <w:widowControl w:val="0"/>
        <w:kinsoku/>
        <w:wordWrap/>
        <w:overflowPunct/>
        <w:topLinePunct w:val="0"/>
        <w:autoSpaceDE/>
        <w:autoSpaceDN/>
        <w:bidi w:val="0"/>
        <w:snapToGrid/>
        <w:spacing w:line="600" w:lineRule="exact"/>
        <w:jc w:val="center"/>
        <w:textAlignment w:val="auto"/>
        <w:rPr>
          <w:rFonts w:hint="eastAsia" w:ascii="黑体" w:hAnsi="黑体" w:eastAsia="黑体" w:cs="黑体"/>
          <w:b w:val="0"/>
          <w:bCs w:val="0"/>
          <w:kern w:val="2"/>
          <w:sz w:val="32"/>
          <w:szCs w:val="32"/>
          <w:lang w:val="en-US" w:eastAsia="zh-CN"/>
        </w:rPr>
      </w:pPr>
      <w:r>
        <w:rPr>
          <w:rFonts w:hint="eastAsia" w:ascii="黑体" w:hAnsi="黑体" w:eastAsia="黑体" w:cs="黑体"/>
          <w:b w:val="0"/>
          <w:bCs w:val="0"/>
          <w:kern w:val="2"/>
          <w:sz w:val="32"/>
          <w:szCs w:val="32"/>
          <w:lang w:val="en-US" w:eastAsia="zh-CN"/>
        </w:rPr>
        <w:t>2024年中央粮油作物绿色高产高效行动</w:t>
      </w:r>
    </w:p>
    <w:p>
      <w:pPr>
        <w:keepNext w:val="0"/>
        <w:keepLines w:val="0"/>
        <w:pageBreakBefore w:val="0"/>
        <w:widowControl w:val="0"/>
        <w:kinsoku/>
        <w:wordWrap/>
        <w:overflowPunct/>
        <w:topLinePunct w:val="0"/>
        <w:autoSpaceDE/>
        <w:autoSpaceDN/>
        <w:bidi w:val="0"/>
        <w:snapToGrid/>
        <w:spacing w:line="600" w:lineRule="exact"/>
        <w:jc w:val="center"/>
        <w:textAlignment w:val="auto"/>
        <w:rPr>
          <w:rFonts w:hint="eastAsia" w:ascii="黑体" w:hAnsi="黑体" w:eastAsia="黑体" w:cs="黑体"/>
          <w:b w:val="0"/>
          <w:bCs w:val="0"/>
          <w:kern w:val="2"/>
          <w:sz w:val="32"/>
          <w:szCs w:val="32"/>
          <w:lang w:val="en-US" w:eastAsia="zh-CN"/>
        </w:rPr>
      </w:pPr>
      <w:r>
        <w:rPr>
          <w:rFonts w:hint="eastAsia" w:ascii="黑体" w:hAnsi="黑体" w:eastAsia="黑体" w:cs="黑体"/>
          <w:b w:val="0"/>
          <w:bCs w:val="0"/>
          <w:kern w:val="2"/>
          <w:sz w:val="32"/>
          <w:szCs w:val="32"/>
          <w:lang w:val="en-US" w:eastAsia="zh-CN"/>
        </w:rPr>
        <w:t>项目专家技术小组</w:t>
      </w:r>
    </w:p>
    <w:p>
      <w:pPr>
        <w:keepNext w:val="0"/>
        <w:keepLines w:val="0"/>
        <w:pageBreakBefore w:val="0"/>
        <w:widowControl w:val="0"/>
        <w:kinsoku/>
        <w:wordWrap/>
        <w:overflowPunct/>
        <w:topLinePunct w:val="0"/>
        <w:autoSpaceDE/>
        <w:autoSpaceDN/>
        <w:bidi w:val="0"/>
        <w:spacing w:line="60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组  长：闫  龙  </w:t>
      </w:r>
      <w:r>
        <w:rPr>
          <w:rFonts w:hint="eastAsia" w:ascii="仿宋" w:hAnsi="仿宋" w:eastAsia="仿宋" w:cs="仿宋"/>
          <w:spacing w:val="6"/>
          <w:sz w:val="32"/>
          <w:szCs w:val="32"/>
        </w:rPr>
        <w:t>河北省大豆产业技术体系首席专家</w:t>
      </w:r>
    </w:p>
    <w:p>
      <w:pPr>
        <w:keepNext w:val="0"/>
        <w:keepLines w:val="0"/>
        <w:pageBreakBefore w:val="0"/>
        <w:widowControl w:val="0"/>
        <w:kinsoku/>
        <w:wordWrap/>
        <w:overflowPunct/>
        <w:topLinePunct w:val="0"/>
        <w:autoSpaceDE/>
        <w:autoSpaceDN/>
        <w:bidi w:val="0"/>
        <w:spacing w:line="600" w:lineRule="exact"/>
        <w:ind w:left="640" w:hanging="640" w:hanging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副组长：李占军  河北省大豆产业技术体系</w:t>
      </w:r>
    </w:p>
    <w:p>
      <w:pPr>
        <w:keepNext w:val="0"/>
        <w:keepLines w:val="0"/>
        <w:pageBreakBefore w:val="0"/>
        <w:widowControl w:val="0"/>
        <w:kinsoku/>
        <w:wordWrap/>
        <w:overflowPunct/>
        <w:topLinePunct w:val="0"/>
        <w:autoSpaceDE/>
        <w:autoSpaceDN/>
        <w:bidi w:val="0"/>
        <w:spacing w:line="600" w:lineRule="exact"/>
        <w:ind w:left="638" w:leftChars="304" w:firstLine="1920" w:firstLineChars="6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石家庄综合试验推广站站长</w:t>
      </w:r>
    </w:p>
    <w:p>
      <w:pPr>
        <w:keepNext w:val="0"/>
        <w:keepLines w:val="0"/>
        <w:pageBreakBefore w:val="0"/>
        <w:widowControl w:val="0"/>
        <w:kinsoku/>
        <w:wordWrap/>
        <w:overflowPunct/>
        <w:topLinePunct w:val="0"/>
        <w:autoSpaceDE/>
        <w:autoSpaceDN/>
        <w:bidi w:val="0"/>
        <w:spacing w:line="60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成  员：程翠联  无极县农业技术推广中心  高级农艺师</w:t>
      </w:r>
    </w:p>
    <w:p>
      <w:pPr>
        <w:keepNext w:val="0"/>
        <w:keepLines w:val="0"/>
        <w:pageBreakBefore w:val="0"/>
        <w:widowControl w:val="0"/>
        <w:kinsoku/>
        <w:wordWrap/>
        <w:overflowPunct/>
        <w:topLinePunct w:val="0"/>
        <w:autoSpaceDE/>
        <w:autoSpaceDN/>
        <w:bidi w:val="0"/>
        <w:spacing w:line="600" w:lineRule="exact"/>
        <w:ind w:firstLine="1280" w:firstLineChars="4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李玉平  无极县农业技术推广中心  高级农艺师</w:t>
      </w:r>
    </w:p>
    <w:p>
      <w:pPr>
        <w:keepNext w:val="0"/>
        <w:keepLines w:val="0"/>
        <w:pageBreakBefore w:val="0"/>
        <w:widowControl w:val="0"/>
        <w:kinsoku/>
        <w:wordWrap/>
        <w:overflowPunct/>
        <w:topLinePunct w:val="0"/>
        <w:autoSpaceDE/>
        <w:autoSpaceDN/>
        <w:bidi w:val="0"/>
        <w:spacing w:line="600" w:lineRule="exact"/>
        <w:ind w:firstLine="1280" w:firstLineChars="4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吕文欣  无极县农业技术推广中心  农艺师</w:t>
      </w:r>
    </w:p>
    <w:p>
      <w:pPr>
        <w:keepNext w:val="0"/>
        <w:keepLines w:val="0"/>
        <w:pageBreakBefore w:val="0"/>
        <w:widowControl w:val="0"/>
        <w:kinsoku/>
        <w:wordWrap/>
        <w:overflowPunct/>
        <w:topLinePunct w:val="0"/>
        <w:autoSpaceDE/>
        <w:autoSpaceDN/>
        <w:bidi w:val="0"/>
        <w:spacing w:line="600" w:lineRule="exact"/>
        <w:ind w:firstLine="1280" w:firstLineChars="4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贾锋利  无极县农业技术推广中心  农艺师</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1280" w:firstLineChars="4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b w:val="0"/>
          <w:kern w:val="2"/>
          <w:sz w:val="32"/>
          <w:szCs w:val="32"/>
          <w:lang w:val="en-US" w:eastAsia="zh-CN"/>
        </w:rPr>
        <w:t xml:space="preserve">李  肖  </w:t>
      </w:r>
      <w:r>
        <w:rPr>
          <w:rFonts w:hint="eastAsia" w:ascii="仿宋" w:hAnsi="仿宋" w:eastAsia="仿宋" w:cs="仿宋"/>
          <w:sz w:val="32"/>
          <w:szCs w:val="32"/>
          <w:lang w:val="en-US" w:eastAsia="zh-CN"/>
        </w:rPr>
        <w:t>无极县农业技术推广中心  农艺师</w:t>
      </w:r>
    </w:p>
    <w:p>
      <w:pPr>
        <w:keepNext w:val="0"/>
        <w:keepLines w:val="0"/>
        <w:pageBreakBefore w:val="0"/>
        <w:widowControl w:val="0"/>
        <w:kinsoku/>
        <w:wordWrap/>
        <w:overflowPunct/>
        <w:topLinePunct w:val="0"/>
        <w:autoSpaceDE/>
        <w:autoSpaceDN/>
        <w:bidi w:val="0"/>
        <w:spacing w:line="600" w:lineRule="exact"/>
        <w:ind w:firstLine="1280" w:firstLineChars="400"/>
        <w:textAlignment w:val="auto"/>
        <w:rPr>
          <w:rFonts w:hint="default" w:ascii="Times New Roman" w:hAnsi="Times New Roman" w:eastAsia="仿宋_GB2312" w:cs="Times New Roman"/>
          <w:sz w:val="32"/>
          <w:szCs w:val="32"/>
          <w:lang w:val="en-US" w:eastAsia="zh-CN"/>
        </w:rPr>
        <w:sectPr>
          <w:pgSz w:w="11906" w:h="16838"/>
          <w:pgMar w:top="2041" w:right="1531" w:bottom="2041" w:left="1531" w:header="851" w:footer="992" w:gutter="0"/>
          <w:cols w:space="720" w:num="1"/>
          <w:docGrid w:type="lines" w:linePitch="312" w:charSpace="0"/>
        </w:sectPr>
      </w:pPr>
      <w:r>
        <w:rPr>
          <w:rFonts w:hint="eastAsia" w:ascii="仿宋" w:hAnsi="仿宋" w:eastAsia="仿宋" w:cs="仿宋"/>
          <w:sz w:val="32"/>
          <w:szCs w:val="32"/>
          <w:lang w:val="en-US" w:eastAsia="zh-CN"/>
        </w:rPr>
        <w:t>张  立  无极县农机技术推广站  农业机械工程师</w:t>
      </w:r>
    </w:p>
    <w:p>
      <w:pPr>
        <w:keepNext w:val="0"/>
        <w:keepLines w:val="0"/>
        <w:pageBreakBefore w:val="0"/>
        <w:widowControl w:val="0"/>
        <w:kinsoku/>
        <w:wordWrap/>
        <w:overflowPunct/>
        <w:topLinePunct w:val="0"/>
        <w:autoSpaceDE/>
        <w:autoSpaceDN/>
        <w:bidi w:val="0"/>
        <w:snapToGrid/>
        <w:spacing w:line="600" w:lineRule="exact"/>
        <w:textAlignment w:val="auto"/>
        <w:rPr>
          <w:rFonts w:hint="eastAsia" w:ascii="黑体" w:hAnsi="黑体" w:eastAsia="黑体" w:cs="黑体"/>
          <w:b w:val="0"/>
          <w:bCs w:val="0"/>
          <w:kern w:val="2"/>
          <w:sz w:val="32"/>
          <w:szCs w:val="32"/>
          <w:lang w:val="en-US" w:eastAsia="zh-CN"/>
        </w:rPr>
      </w:pPr>
      <w:r>
        <w:rPr>
          <w:rFonts w:hint="eastAsia" w:ascii="黑体" w:hAnsi="黑体" w:eastAsia="黑体" w:cs="黑体"/>
          <w:b w:val="0"/>
          <w:bCs w:val="0"/>
          <w:kern w:val="2"/>
          <w:sz w:val="32"/>
          <w:szCs w:val="32"/>
          <w:lang w:val="en-US" w:eastAsia="zh-CN"/>
        </w:rPr>
        <w:t>附件4</w:t>
      </w:r>
    </w:p>
    <w:p>
      <w:pPr>
        <w:spacing w:before="87" w:line="218" w:lineRule="auto"/>
        <w:ind w:left="4759"/>
        <w:rPr>
          <w:rFonts w:hint="default" w:ascii="Times New Roman" w:hAnsi="Times New Roman" w:eastAsia="宋体" w:cs="Times New Roman"/>
          <w:sz w:val="35"/>
          <w:szCs w:val="35"/>
        </w:rPr>
      </w:pPr>
      <w:r>
        <w:rPr>
          <w:rFonts w:hint="eastAsia" w:ascii="黑体" w:hAnsi="黑体" w:eastAsia="黑体" w:cs="黑体"/>
          <w:b/>
          <w:bCs/>
          <w:spacing w:val="8"/>
          <w:sz w:val="35"/>
          <w:szCs w:val="35"/>
        </w:rPr>
        <w:t>202</w:t>
      </w:r>
      <w:r>
        <w:rPr>
          <w:rFonts w:hint="eastAsia" w:ascii="黑体" w:hAnsi="黑体" w:eastAsia="黑体" w:cs="黑体"/>
          <w:b/>
          <w:bCs/>
          <w:spacing w:val="8"/>
          <w:sz w:val="35"/>
          <w:szCs w:val="35"/>
          <w:lang w:val="en-US" w:eastAsia="zh-CN"/>
        </w:rPr>
        <w:t>4</w:t>
      </w:r>
      <w:r>
        <w:rPr>
          <w:rFonts w:hint="eastAsia" w:ascii="黑体" w:hAnsi="黑体" w:eastAsia="黑体" w:cs="黑体"/>
          <w:b/>
          <w:bCs/>
          <w:spacing w:val="8"/>
          <w:sz w:val="35"/>
          <w:szCs w:val="35"/>
        </w:rPr>
        <w:t>年度项目绩效考核评价表</w:t>
      </w:r>
    </w:p>
    <w:tbl>
      <w:tblPr>
        <w:tblStyle w:val="12"/>
        <w:tblW w:w="1309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64"/>
        <w:gridCol w:w="1798"/>
        <w:gridCol w:w="952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5" w:hRule="atLeast"/>
        </w:trPr>
        <w:tc>
          <w:tcPr>
            <w:tcW w:w="1764" w:type="dxa"/>
            <w:vAlign w:val="top"/>
          </w:tcPr>
          <w:p>
            <w:pPr>
              <w:pStyle w:val="13"/>
              <w:spacing w:before="101" w:line="219" w:lineRule="auto"/>
              <w:ind w:left="398"/>
            </w:pPr>
            <w:r>
              <w:rPr>
                <w:b/>
                <w:bCs/>
                <w:spacing w:val="7"/>
              </w:rPr>
              <w:t>考核项目</w:t>
            </w:r>
          </w:p>
        </w:tc>
        <w:tc>
          <w:tcPr>
            <w:tcW w:w="1798" w:type="dxa"/>
            <w:vAlign w:val="top"/>
          </w:tcPr>
          <w:p>
            <w:pPr>
              <w:pStyle w:val="13"/>
              <w:spacing w:before="101" w:line="219" w:lineRule="auto"/>
              <w:ind w:left="424"/>
            </w:pPr>
            <w:r>
              <w:rPr>
                <w:b/>
                <w:bCs/>
                <w:spacing w:val="-5"/>
              </w:rPr>
              <w:t>考核内容</w:t>
            </w:r>
          </w:p>
        </w:tc>
        <w:tc>
          <w:tcPr>
            <w:tcW w:w="9528" w:type="dxa"/>
            <w:vAlign w:val="top"/>
          </w:tcPr>
          <w:p>
            <w:pPr>
              <w:pStyle w:val="13"/>
              <w:spacing w:before="101" w:line="219" w:lineRule="auto"/>
              <w:ind w:left="3706"/>
            </w:pPr>
            <w:r>
              <w:rPr>
                <w:b/>
                <w:bCs/>
                <w:spacing w:val="-4"/>
              </w:rPr>
              <w:t>具体内容及评分标准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9" w:hRule="atLeast"/>
        </w:trPr>
        <w:tc>
          <w:tcPr>
            <w:tcW w:w="1764" w:type="dxa"/>
            <w:vMerge w:val="restart"/>
            <w:tcBorders>
              <w:bottom w:val="nil"/>
            </w:tcBorders>
            <w:vAlign w:val="top"/>
          </w:tcPr>
          <w:p>
            <w:pPr>
              <w:spacing w:line="268" w:lineRule="auto"/>
              <w:rPr>
                <w:rFonts w:ascii="Arial"/>
                <w:sz w:val="21"/>
              </w:rPr>
            </w:pPr>
          </w:p>
          <w:p>
            <w:pPr>
              <w:spacing w:line="269" w:lineRule="auto"/>
              <w:rPr>
                <w:rFonts w:ascii="Arial"/>
                <w:sz w:val="21"/>
              </w:rPr>
            </w:pPr>
          </w:p>
          <w:p>
            <w:pPr>
              <w:spacing w:line="269" w:lineRule="auto"/>
              <w:rPr>
                <w:rFonts w:ascii="Arial"/>
                <w:sz w:val="21"/>
              </w:rPr>
            </w:pPr>
          </w:p>
          <w:p>
            <w:pPr>
              <w:spacing w:line="269" w:lineRule="auto"/>
              <w:rPr>
                <w:rFonts w:ascii="Arial"/>
                <w:sz w:val="21"/>
              </w:rPr>
            </w:pPr>
          </w:p>
          <w:p>
            <w:pPr>
              <w:pStyle w:val="13"/>
              <w:spacing w:before="78" w:line="219" w:lineRule="auto"/>
              <w:ind w:left="155"/>
            </w:pPr>
            <w:r>
              <w:t>一、组织管理</w:t>
            </w:r>
          </w:p>
          <w:p>
            <w:pPr>
              <w:pStyle w:val="13"/>
              <w:spacing w:before="15" w:line="220" w:lineRule="auto"/>
              <w:ind w:left="515"/>
            </w:pPr>
            <w:r>
              <w:rPr>
                <w:spacing w:val="10"/>
              </w:rPr>
              <w:t>(15分)</w:t>
            </w:r>
          </w:p>
        </w:tc>
        <w:tc>
          <w:tcPr>
            <w:tcW w:w="1798" w:type="dxa"/>
            <w:vMerge w:val="restart"/>
            <w:tcBorders>
              <w:bottom w:val="nil"/>
            </w:tcBorders>
            <w:vAlign w:val="top"/>
          </w:tcPr>
          <w:p>
            <w:pPr>
              <w:spacing w:line="349" w:lineRule="auto"/>
              <w:rPr>
                <w:rFonts w:ascii="Arial"/>
                <w:sz w:val="21"/>
              </w:rPr>
            </w:pPr>
          </w:p>
          <w:p>
            <w:pPr>
              <w:spacing w:line="349" w:lineRule="auto"/>
              <w:rPr>
                <w:rFonts w:ascii="Arial"/>
                <w:sz w:val="21"/>
              </w:rPr>
            </w:pPr>
          </w:p>
          <w:p>
            <w:pPr>
              <w:pStyle w:val="13"/>
              <w:spacing w:before="78" w:line="330" w:lineRule="exact"/>
              <w:ind w:left="111"/>
            </w:pPr>
            <w:r>
              <w:rPr>
                <w:spacing w:val="2"/>
                <w:position w:val="6"/>
              </w:rPr>
              <w:t>1.组织领导</w:t>
            </w:r>
          </w:p>
          <w:p>
            <w:pPr>
              <w:pStyle w:val="13"/>
              <w:spacing w:line="220" w:lineRule="auto"/>
              <w:ind w:left="111"/>
            </w:pPr>
            <w:r>
              <w:rPr>
                <w:spacing w:val="10"/>
              </w:rPr>
              <w:t>(10分)</w:t>
            </w:r>
          </w:p>
        </w:tc>
        <w:tc>
          <w:tcPr>
            <w:tcW w:w="9528" w:type="dxa"/>
            <w:vAlign w:val="top"/>
          </w:tcPr>
          <w:p>
            <w:pPr>
              <w:pStyle w:val="13"/>
              <w:spacing w:before="110" w:line="228" w:lineRule="auto"/>
              <w:ind w:left="152" w:right="144" w:hanging="29"/>
            </w:pPr>
            <w:r>
              <w:t>成立以县主要领导为组长的推进工作领导小组并有效发挥作用，得5分；其中成立以县政</w:t>
            </w:r>
            <w:r>
              <w:rPr>
                <w:spacing w:val="9"/>
              </w:rPr>
              <w:t xml:space="preserve"> </w:t>
            </w:r>
            <w:r>
              <w:t>府分管领导为组长的工作领导小组并有效发挥作用的，得4分。否则不得</w:t>
            </w:r>
            <w:r>
              <w:rPr>
                <w:spacing w:val="-1"/>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58" w:hRule="atLeast"/>
        </w:trPr>
        <w:tc>
          <w:tcPr>
            <w:tcW w:w="1764" w:type="dxa"/>
            <w:vMerge w:val="continue"/>
            <w:tcBorders>
              <w:top w:val="nil"/>
              <w:bottom w:val="nil"/>
            </w:tcBorders>
            <w:vAlign w:val="top"/>
          </w:tcPr>
          <w:p>
            <w:pPr>
              <w:rPr>
                <w:rFonts w:ascii="Arial"/>
                <w:sz w:val="21"/>
              </w:rPr>
            </w:pPr>
          </w:p>
        </w:tc>
        <w:tc>
          <w:tcPr>
            <w:tcW w:w="1798" w:type="dxa"/>
            <w:vMerge w:val="continue"/>
            <w:tcBorders>
              <w:top w:val="nil"/>
            </w:tcBorders>
            <w:vAlign w:val="top"/>
          </w:tcPr>
          <w:p>
            <w:pPr>
              <w:rPr>
                <w:rFonts w:ascii="Arial"/>
                <w:sz w:val="21"/>
              </w:rPr>
            </w:pPr>
          </w:p>
        </w:tc>
        <w:tc>
          <w:tcPr>
            <w:tcW w:w="9528" w:type="dxa"/>
            <w:vAlign w:val="top"/>
          </w:tcPr>
          <w:p>
            <w:pPr>
              <w:pStyle w:val="13"/>
              <w:spacing w:before="99" w:line="232" w:lineRule="auto"/>
              <w:ind w:left="132" w:right="105" w:hanging="9"/>
            </w:pPr>
            <w:r>
              <w:rPr>
                <w:spacing w:val="1"/>
              </w:rPr>
              <w:t>成立与由省级(含省级)以上专家任组长，农业科研、教</w:t>
            </w:r>
            <w:r>
              <w:t xml:space="preserve">学、推广单位相结合的绿色高质  </w:t>
            </w:r>
            <w:r>
              <w:rPr>
                <w:spacing w:val="1"/>
              </w:rPr>
              <w:t>高效行动专家指导组并有效开展工作，得5分；成立与市级农业科研、教学、推广单位相</w:t>
            </w:r>
            <w:r>
              <w:t xml:space="preserve"> </w:t>
            </w:r>
            <w:r>
              <w:rPr>
                <w:spacing w:val="1"/>
              </w:rPr>
              <w:t>结合的绿色高质高效行动专家指导组并有效开展工作，</w:t>
            </w:r>
            <w:r>
              <w:t>得4分。专家指导组工作成效不明 显的酌情扣分。未成立专家指导组的不得分。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9" w:hRule="atLeast"/>
        </w:trPr>
        <w:tc>
          <w:tcPr>
            <w:tcW w:w="1764" w:type="dxa"/>
            <w:vMerge w:val="continue"/>
            <w:tcBorders>
              <w:top w:val="nil"/>
            </w:tcBorders>
            <w:vAlign w:val="top"/>
          </w:tcPr>
          <w:p>
            <w:pPr>
              <w:rPr>
                <w:rFonts w:ascii="Arial"/>
                <w:sz w:val="21"/>
              </w:rPr>
            </w:pPr>
          </w:p>
        </w:tc>
        <w:tc>
          <w:tcPr>
            <w:tcW w:w="1798" w:type="dxa"/>
            <w:vAlign w:val="top"/>
          </w:tcPr>
          <w:p>
            <w:pPr>
              <w:pStyle w:val="13"/>
              <w:spacing w:before="83" w:line="320" w:lineRule="exact"/>
              <w:ind w:left="111"/>
            </w:pPr>
            <w:r>
              <w:rPr>
                <w:spacing w:val="2"/>
                <w:position w:val="5"/>
              </w:rPr>
              <w:t>2.方案制定</w:t>
            </w:r>
          </w:p>
          <w:p>
            <w:pPr>
              <w:pStyle w:val="13"/>
              <w:spacing w:line="220" w:lineRule="auto"/>
              <w:ind w:left="341"/>
            </w:pPr>
            <w:r>
              <w:rPr>
                <w:spacing w:val="13"/>
              </w:rPr>
              <w:t>(5分)</w:t>
            </w:r>
          </w:p>
        </w:tc>
        <w:tc>
          <w:tcPr>
            <w:tcW w:w="9528" w:type="dxa"/>
            <w:vAlign w:val="top"/>
          </w:tcPr>
          <w:p>
            <w:pPr>
              <w:pStyle w:val="13"/>
              <w:spacing w:before="253" w:line="219" w:lineRule="auto"/>
              <w:ind w:left="153"/>
            </w:pPr>
            <w:r>
              <w:t>制定并按时报送项目实施方案，得5分，否则不得</w:t>
            </w:r>
            <w:r>
              <w:rPr>
                <w:spacing w:val="-1"/>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9" w:hRule="atLeast"/>
        </w:trPr>
        <w:tc>
          <w:tcPr>
            <w:tcW w:w="1764" w:type="dxa"/>
            <w:vMerge w:val="restart"/>
            <w:tcBorders>
              <w:bottom w:val="nil"/>
            </w:tcBorders>
            <w:vAlign w:val="top"/>
          </w:tcPr>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pStyle w:val="13"/>
              <w:spacing w:before="78" w:line="245" w:lineRule="auto"/>
              <w:ind w:left="155" w:right="106"/>
            </w:pPr>
            <w:r>
              <w:rPr>
                <w:spacing w:val="1"/>
              </w:rPr>
              <w:t>二、项目实施</w:t>
            </w:r>
            <w:r>
              <w:rPr>
                <w:spacing w:val="4"/>
              </w:rPr>
              <w:t xml:space="preserve"> </w:t>
            </w:r>
            <w:r>
              <w:rPr>
                <w:spacing w:val="6"/>
              </w:rPr>
              <w:t>及成效(55分)</w:t>
            </w:r>
          </w:p>
        </w:tc>
        <w:tc>
          <w:tcPr>
            <w:tcW w:w="1798" w:type="dxa"/>
            <w:vAlign w:val="top"/>
          </w:tcPr>
          <w:p>
            <w:pPr>
              <w:pStyle w:val="13"/>
              <w:spacing w:before="113" w:line="232" w:lineRule="auto"/>
              <w:ind w:left="111"/>
            </w:pPr>
            <w:r>
              <w:rPr>
                <w:spacing w:val="1"/>
              </w:rPr>
              <w:t>3.标识标牌</w:t>
            </w:r>
          </w:p>
          <w:p>
            <w:pPr>
              <w:pStyle w:val="13"/>
              <w:spacing w:line="220" w:lineRule="auto"/>
              <w:ind w:left="111"/>
            </w:pPr>
            <w:r>
              <w:rPr>
                <w:spacing w:val="10"/>
              </w:rPr>
              <w:t>(10分)</w:t>
            </w:r>
          </w:p>
        </w:tc>
        <w:tc>
          <w:tcPr>
            <w:tcW w:w="9528" w:type="dxa"/>
            <w:vAlign w:val="top"/>
          </w:tcPr>
          <w:p>
            <w:pPr>
              <w:pStyle w:val="13"/>
              <w:spacing w:before="264" w:line="219" w:lineRule="auto"/>
              <w:ind w:left="153"/>
            </w:pPr>
            <w:r>
              <w:t>树立项目标牌2块以上的，得10分，不树立不得分。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9" w:hRule="atLeast"/>
        </w:trPr>
        <w:tc>
          <w:tcPr>
            <w:tcW w:w="1764" w:type="dxa"/>
            <w:vMerge w:val="continue"/>
            <w:tcBorders>
              <w:top w:val="nil"/>
              <w:bottom w:val="nil"/>
            </w:tcBorders>
            <w:vAlign w:val="top"/>
          </w:tcPr>
          <w:p>
            <w:pPr>
              <w:rPr>
                <w:rFonts w:ascii="Arial"/>
                <w:sz w:val="21"/>
              </w:rPr>
            </w:pPr>
          </w:p>
        </w:tc>
        <w:tc>
          <w:tcPr>
            <w:tcW w:w="1798" w:type="dxa"/>
            <w:vMerge w:val="restart"/>
            <w:tcBorders>
              <w:bottom w:val="nil"/>
            </w:tcBorders>
            <w:vAlign w:val="top"/>
          </w:tcPr>
          <w:p>
            <w:pPr>
              <w:spacing w:line="304" w:lineRule="auto"/>
              <w:rPr>
                <w:rFonts w:ascii="Arial"/>
                <w:sz w:val="21"/>
              </w:rPr>
            </w:pPr>
          </w:p>
          <w:p>
            <w:pPr>
              <w:pStyle w:val="13"/>
              <w:spacing w:before="78" w:line="351" w:lineRule="exact"/>
              <w:ind w:left="111"/>
            </w:pPr>
            <w:r>
              <w:rPr>
                <w:spacing w:val="2"/>
                <w:position w:val="7"/>
              </w:rPr>
              <w:t>4.技术指导</w:t>
            </w:r>
          </w:p>
          <w:p>
            <w:pPr>
              <w:pStyle w:val="13"/>
              <w:spacing w:line="220" w:lineRule="auto"/>
              <w:ind w:left="111"/>
            </w:pPr>
            <w:r>
              <w:rPr>
                <w:spacing w:val="10"/>
              </w:rPr>
              <w:t>(20分)</w:t>
            </w:r>
          </w:p>
        </w:tc>
        <w:tc>
          <w:tcPr>
            <w:tcW w:w="9528" w:type="dxa"/>
            <w:vAlign w:val="top"/>
          </w:tcPr>
          <w:p>
            <w:pPr>
              <w:pStyle w:val="13"/>
              <w:spacing w:before="115" w:line="219" w:lineRule="auto"/>
              <w:ind w:left="153"/>
            </w:pPr>
            <w:r>
              <w:t>创建作物生长期内，组织专家组进行巡回指导2次以上，得5分。少于2次的，不得</w:t>
            </w:r>
            <w:r>
              <w:rPr>
                <w:spacing w:val="-1"/>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trPr>
        <w:tc>
          <w:tcPr>
            <w:tcW w:w="1764" w:type="dxa"/>
            <w:vMerge w:val="continue"/>
            <w:tcBorders>
              <w:top w:val="nil"/>
              <w:bottom w:val="nil"/>
            </w:tcBorders>
            <w:vAlign w:val="top"/>
          </w:tcPr>
          <w:p>
            <w:pPr>
              <w:rPr>
                <w:rFonts w:ascii="Arial"/>
                <w:sz w:val="21"/>
              </w:rPr>
            </w:pPr>
          </w:p>
        </w:tc>
        <w:tc>
          <w:tcPr>
            <w:tcW w:w="1798" w:type="dxa"/>
            <w:vMerge w:val="continue"/>
            <w:tcBorders>
              <w:top w:val="nil"/>
              <w:bottom w:val="nil"/>
            </w:tcBorders>
            <w:vAlign w:val="top"/>
          </w:tcPr>
          <w:p>
            <w:pPr>
              <w:rPr>
                <w:rFonts w:ascii="Arial"/>
                <w:sz w:val="21"/>
              </w:rPr>
            </w:pPr>
          </w:p>
        </w:tc>
        <w:tc>
          <w:tcPr>
            <w:tcW w:w="9528" w:type="dxa"/>
            <w:vAlign w:val="top"/>
          </w:tcPr>
          <w:p>
            <w:pPr>
              <w:pStyle w:val="13"/>
              <w:spacing w:before="116" w:line="219" w:lineRule="auto"/>
              <w:ind w:left="153"/>
            </w:pPr>
            <w:r>
              <w:t>制定具有区域特色的县级技术指导意见或技术方案，得10分，否则不得</w:t>
            </w:r>
            <w:r>
              <w:rPr>
                <w:spacing w:val="-1"/>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9" w:hRule="atLeast"/>
        </w:trPr>
        <w:tc>
          <w:tcPr>
            <w:tcW w:w="1764" w:type="dxa"/>
            <w:vMerge w:val="continue"/>
            <w:tcBorders>
              <w:top w:val="nil"/>
              <w:bottom w:val="nil"/>
            </w:tcBorders>
            <w:vAlign w:val="top"/>
          </w:tcPr>
          <w:p>
            <w:pPr>
              <w:rPr>
                <w:rFonts w:ascii="Arial"/>
                <w:sz w:val="21"/>
              </w:rPr>
            </w:pPr>
          </w:p>
        </w:tc>
        <w:tc>
          <w:tcPr>
            <w:tcW w:w="1798" w:type="dxa"/>
            <w:vMerge w:val="continue"/>
            <w:tcBorders>
              <w:top w:val="nil"/>
            </w:tcBorders>
            <w:vAlign w:val="top"/>
          </w:tcPr>
          <w:p>
            <w:pPr>
              <w:rPr>
                <w:rFonts w:ascii="Arial"/>
                <w:sz w:val="21"/>
              </w:rPr>
            </w:pPr>
          </w:p>
        </w:tc>
        <w:tc>
          <w:tcPr>
            <w:tcW w:w="9528" w:type="dxa"/>
            <w:vAlign w:val="top"/>
          </w:tcPr>
          <w:p>
            <w:pPr>
              <w:pStyle w:val="13"/>
              <w:spacing w:before="117" w:line="219" w:lineRule="auto"/>
              <w:ind w:left="153"/>
            </w:pPr>
            <w:r>
              <w:t>召开1次50人以上现场观摩、培训活动得5分，否则不得</w:t>
            </w:r>
            <w:r>
              <w:rPr>
                <w:spacing w:val="-1"/>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9" w:hRule="atLeast"/>
        </w:trPr>
        <w:tc>
          <w:tcPr>
            <w:tcW w:w="1764" w:type="dxa"/>
            <w:vMerge w:val="continue"/>
            <w:tcBorders>
              <w:top w:val="nil"/>
              <w:bottom w:val="nil"/>
            </w:tcBorders>
            <w:vAlign w:val="top"/>
          </w:tcPr>
          <w:p>
            <w:pPr>
              <w:rPr>
                <w:rFonts w:ascii="Arial"/>
                <w:sz w:val="21"/>
              </w:rPr>
            </w:pPr>
          </w:p>
        </w:tc>
        <w:tc>
          <w:tcPr>
            <w:tcW w:w="1798" w:type="dxa"/>
            <w:vMerge w:val="restart"/>
            <w:tcBorders>
              <w:bottom w:val="nil"/>
            </w:tcBorders>
            <w:vAlign w:val="top"/>
          </w:tcPr>
          <w:p>
            <w:pPr>
              <w:spacing w:line="378" w:lineRule="auto"/>
              <w:rPr>
                <w:rFonts w:ascii="Arial"/>
                <w:b w:val="0"/>
                <w:bCs w:val="0"/>
                <w:sz w:val="21"/>
              </w:rPr>
            </w:pPr>
          </w:p>
          <w:p>
            <w:pPr>
              <w:pStyle w:val="13"/>
              <w:spacing w:before="78" w:line="320" w:lineRule="exact"/>
              <w:ind w:left="111"/>
              <w:rPr>
                <w:b w:val="0"/>
                <w:bCs w:val="0"/>
              </w:rPr>
            </w:pPr>
            <w:r>
              <w:rPr>
                <w:b w:val="0"/>
                <w:bCs w:val="0"/>
                <w:spacing w:val="1"/>
                <w:position w:val="5"/>
              </w:rPr>
              <w:t>5.实施成效</w:t>
            </w:r>
          </w:p>
          <w:p>
            <w:pPr>
              <w:pStyle w:val="13"/>
              <w:spacing w:line="220" w:lineRule="auto"/>
              <w:ind w:left="111"/>
              <w:rPr>
                <w:b w:val="0"/>
                <w:bCs w:val="0"/>
              </w:rPr>
            </w:pPr>
            <w:r>
              <w:rPr>
                <w:b w:val="0"/>
                <w:bCs w:val="0"/>
                <w:spacing w:val="10"/>
              </w:rPr>
              <w:t>(20分)</w:t>
            </w:r>
          </w:p>
        </w:tc>
        <w:tc>
          <w:tcPr>
            <w:tcW w:w="9528" w:type="dxa"/>
            <w:vAlign w:val="top"/>
          </w:tcPr>
          <w:p>
            <w:pPr>
              <w:pStyle w:val="13"/>
              <w:spacing w:before="107" w:line="235" w:lineRule="auto"/>
              <w:ind w:left="153" w:right="134" w:hanging="20"/>
              <w:rPr>
                <w:b w:val="0"/>
                <w:bCs w:val="0"/>
              </w:rPr>
            </w:pPr>
            <w:r>
              <w:rPr>
                <w:b w:val="0"/>
                <w:bCs w:val="0"/>
              </w:rPr>
              <w:t>完成方案规定的各项指标，形成成熟、在本区域可推广应用的绿色技术模式，最高得8分</w:t>
            </w:r>
            <w:r>
              <w:rPr>
                <w:b w:val="0"/>
                <w:bCs w:val="0"/>
                <w:spacing w:val="9"/>
              </w:rPr>
              <w:t xml:space="preserve"> </w:t>
            </w:r>
            <w:r>
              <w:rPr>
                <w:b w:val="0"/>
                <w:bCs w:val="0"/>
                <w:spacing w:val="-1"/>
              </w:rPr>
              <w:t>根据实际完成情况，酌情的得分。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4" w:hRule="atLeast"/>
        </w:trPr>
        <w:tc>
          <w:tcPr>
            <w:tcW w:w="1764" w:type="dxa"/>
            <w:vMerge w:val="continue"/>
            <w:tcBorders>
              <w:top w:val="nil"/>
            </w:tcBorders>
            <w:vAlign w:val="top"/>
          </w:tcPr>
          <w:p>
            <w:pPr>
              <w:rPr>
                <w:rFonts w:ascii="Arial"/>
                <w:sz w:val="21"/>
              </w:rPr>
            </w:pPr>
          </w:p>
        </w:tc>
        <w:tc>
          <w:tcPr>
            <w:tcW w:w="1798" w:type="dxa"/>
            <w:vMerge w:val="continue"/>
            <w:tcBorders>
              <w:top w:val="nil"/>
            </w:tcBorders>
            <w:vAlign w:val="top"/>
          </w:tcPr>
          <w:p>
            <w:pPr>
              <w:rPr>
                <w:rFonts w:ascii="Arial"/>
                <w:b w:val="0"/>
                <w:bCs w:val="0"/>
                <w:sz w:val="21"/>
              </w:rPr>
            </w:pPr>
          </w:p>
        </w:tc>
        <w:tc>
          <w:tcPr>
            <w:tcW w:w="9528" w:type="dxa"/>
            <w:vAlign w:val="top"/>
          </w:tcPr>
          <w:p>
            <w:pPr>
              <w:pStyle w:val="13"/>
              <w:spacing w:before="95" w:line="219" w:lineRule="auto"/>
              <w:ind w:left="126"/>
              <w:rPr>
                <w:b w:val="0"/>
                <w:bCs w:val="0"/>
              </w:rPr>
            </w:pPr>
            <w:r>
              <w:rPr>
                <w:b w:val="0"/>
                <w:bCs w:val="0"/>
                <w:spacing w:val="-3"/>
              </w:rPr>
              <w:t>建有核心区、且成方连片、视野开阔、作物长势整齐一致、交通便利、展观效果好，最高</w:t>
            </w:r>
          </w:p>
          <w:p>
            <w:pPr>
              <w:pStyle w:val="13"/>
              <w:spacing w:before="28" w:line="219" w:lineRule="auto"/>
              <w:ind w:left="153"/>
              <w:rPr>
                <w:b w:val="0"/>
                <w:bCs w:val="0"/>
              </w:rPr>
            </w:pPr>
            <w:r>
              <w:rPr>
                <w:b w:val="0"/>
                <w:bCs w:val="0"/>
                <w:spacing w:val="-1"/>
              </w:rPr>
              <w:t>得7分，根据实际情况，酌情得分。</w:t>
            </w:r>
          </w:p>
        </w:tc>
      </w:tr>
    </w:tbl>
    <w:p>
      <w:pPr>
        <w:rPr>
          <w:rFonts w:ascii="Arial"/>
          <w:sz w:val="21"/>
        </w:rPr>
      </w:pPr>
    </w:p>
    <w:p>
      <w:pPr>
        <w:rPr>
          <w:rFonts w:ascii="Arial" w:hAnsi="Arial" w:eastAsia="Arial" w:cs="Arial"/>
          <w:sz w:val="21"/>
          <w:szCs w:val="21"/>
        </w:rPr>
        <w:sectPr>
          <w:footerReference r:id="rId6" w:type="default"/>
          <w:pgSz w:w="16830" w:h="11900"/>
          <w:pgMar w:top="1011" w:right="1715" w:bottom="1400" w:left="2014" w:header="0" w:footer="1102" w:gutter="0"/>
          <w:cols w:space="720" w:num="1"/>
        </w:sectPr>
      </w:pPr>
    </w:p>
    <w:tbl>
      <w:tblPr>
        <w:tblStyle w:val="12"/>
        <w:tblpPr w:leftFromText="180" w:rightFromText="180" w:vertAnchor="text" w:horzAnchor="page" w:tblpX="1913" w:tblpY="-2"/>
        <w:tblOverlap w:val="never"/>
        <w:tblW w:w="1317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66"/>
        <w:gridCol w:w="1821"/>
        <w:gridCol w:w="959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1" w:hRule="atLeast"/>
        </w:trPr>
        <w:tc>
          <w:tcPr>
            <w:tcW w:w="1766" w:type="dxa"/>
            <w:vAlign w:val="top"/>
          </w:tcPr>
          <w:p>
            <w:pPr>
              <w:pStyle w:val="13"/>
              <w:spacing w:before="111" w:line="219" w:lineRule="auto"/>
              <w:ind w:left="388"/>
            </w:pPr>
            <w:r>
              <w:rPr>
                <w:b/>
                <w:bCs/>
                <w:spacing w:val="7"/>
              </w:rPr>
              <w:t>考核项目</w:t>
            </w:r>
          </w:p>
        </w:tc>
        <w:tc>
          <w:tcPr>
            <w:tcW w:w="1821" w:type="dxa"/>
            <w:vAlign w:val="top"/>
          </w:tcPr>
          <w:p>
            <w:pPr>
              <w:pStyle w:val="13"/>
              <w:spacing w:before="111" w:line="219" w:lineRule="auto"/>
              <w:ind w:left="415"/>
            </w:pPr>
            <w:r>
              <w:rPr>
                <w:b/>
                <w:bCs/>
                <w:spacing w:val="-5"/>
              </w:rPr>
              <w:t>考核内容</w:t>
            </w:r>
          </w:p>
        </w:tc>
        <w:tc>
          <w:tcPr>
            <w:tcW w:w="9591" w:type="dxa"/>
            <w:vAlign w:val="top"/>
          </w:tcPr>
          <w:p>
            <w:pPr>
              <w:pStyle w:val="13"/>
              <w:spacing w:before="111" w:line="219" w:lineRule="auto"/>
              <w:ind w:left="3707"/>
            </w:pPr>
            <w:r>
              <w:rPr>
                <w:b/>
                <w:bCs/>
                <w:spacing w:val="-4"/>
              </w:rPr>
              <w:t>具体内容及评分标准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9" w:hRule="atLeast"/>
        </w:trPr>
        <w:tc>
          <w:tcPr>
            <w:tcW w:w="1766" w:type="dxa"/>
            <w:vMerge w:val="restart"/>
            <w:tcBorders>
              <w:bottom w:val="nil"/>
            </w:tcBorders>
            <w:vAlign w:val="top"/>
          </w:tcPr>
          <w:p>
            <w:pPr>
              <w:rPr>
                <w:rFonts w:ascii="Arial"/>
                <w:sz w:val="21"/>
              </w:rPr>
            </w:pPr>
          </w:p>
        </w:tc>
        <w:tc>
          <w:tcPr>
            <w:tcW w:w="1821" w:type="dxa"/>
            <w:vAlign w:val="top"/>
          </w:tcPr>
          <w:p>
            <w:pPr>
              <w:rPr>
                <w:rFonts w:ascii="Arial"/>
                <w:sz w:val="21"/>
              </w:rPr>
            </w:pPr>
          </w:p>
        </w:tc>
        <w:tc>
          <w:tcPr>
            <w:tcW w:w="9591" w:type="dxa"/>
            <w:vAlign w:val="top"/>
          </w:tcPr>
          <w:p>
            <w:pPr>
              <w:pStyle w:val="13"/>
              <w:spacing w:before="120" w:line="219" w:lineRule="auto"/>
              <w:ind w:left="133"/>
            </w:pPr>
            <w:r>
              <w:rPr>
                <w:spacing w:val="-4"/>
              </w:rPr>
              <w:t>在省组织的联查活动中综合(按历次平均)评为好、中、一</w:t>
            </w:r>
            <w:r>
              <w:rPr>
                <w:spacing w:val="-5"/>
              </w:rPr>
              <w:t>般的，分别得5、3、1分。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4" w:hRule="atLeast"/>
        </w:trPr>
        <w:tc>
          <w:tcPr>
            <w:tcW w:w="1766" w:type="dxa"/>
            <w:vMerge w:val="continue"/>
            <w:tcBorders>
              <w:top w:val="nil"/>
            </w:tcBorders>
            <w:vAlign w:val="top"/>
          </w:tcPr>
          <w:p>
            <w:pPr>
              <w:rPr>
                <w:rFonts w:ascii="Arial"/>
                <w:sz w:val="21"/>
              </w:rPr>
            </w:pPr>
          </w:p>
        </w:tc>
        <w:tc>
          <w:tcPr>
            <w:tcW w:w="1821" w:type="dxa"/>
            <w:vAlign w:val="top"/>
          </w:tcPr>
          <w:p>
            <w:pPr>
              <w:pStyle w:val="13"/>
              <w:spacing w:before="79" w:line="232" w:lineRule="auto"/>
              <w:ind w:left="141"/>
            </w:pPr>
            <w:r>
              <w:rPr>
                <w:spacing w:val="-2"/>
              </w:rPr>
              <w:t>6.监督管理</w:t>
            </w:r>
          </w:p>
          <w:p>
            <w:pPr>
              <w:pStyle w:val="13"/>
              <w:spacing w:line="220" w:lineRule="auto"/>
              <w:ind w:left="342"/>
            </w:pPr>
            <w:r>
              <w:rPr>
                <w:spacing w:val="13"/>
              </w:rPr>
              <w:t>(5分)</w:t>
            </w:r>
          </w:p>
        </w:tc>
        <w:tc>
          <w:tcPr>
            <w:tcW w:w="9591" w:type="dxa"/>
            <w:vAlign w:val="top"/>
          </w:tcPr>
          <w:p>
            <w:pPr>
              <w:pStyle w:val="13"/>
              <w:spacing w:before="241" w:line="219" w:lineRule="auto"/>
              <w:ind w:left="133"/>
            </w:pPr>
            <w:r>
              <w:t>设立资金使用台账的得5分，工作档案健全得5分；否则不得分。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6" w:hRule="atLeast"/>
        </w:trPr>
        <w:tc>
          <w:tcPr>
            <w:tcW w:w="1766" w:type="dxa"/>
            <w:vMerge w:val="restart"/>
            <w:tcBorders>
              <w:bottom w:val="nil"/>
            </w:tcBorders>
            <w:vAlign w:val="top"/>
          </w:tcPr>
          <w:p>
            <w:pPr>
              <w:spacing w:line="245" w:lineRule="auto"/>
              <w:rPr>
                <w:rFonts w:ascii="Arial"/>
                <w:sz w:val="21"/>
              </w:rPr>
            </w:pPr>
          </w:p>
          <w:p>
            <w:pPr>
              <w:spacing w:line="246" w:lineRule="auto"/>
              <w:rPr>
                <w:rFonts w:ascii="Arial"/>
                <w:sz w:val="21"/>
              </w:rPr>
            </w:pPr>
          </w:p>
          <w:p>
            <w:pPr>
              <w:spacing w:line="246" w:lineRule="auto"/>
              <w:rPr>
                <w:rFonts w:ascii="Arial"/>
                <w:sz w:val="21"/>
              </w:rPr>
            </w:pPr>
          </w:p>
          <w:p>
            <w:pPr>
              <w:pStyle w:val="13"/>
              <w:spacing w:before="78" w:line="219" w:lineRule="auto"/>
              <w:ind w:left="144"/>
            </w:pPr>
            <w:r>
              <w:rPr>
                <w:spacing w:val="2"/>
              </w:rPr>
              <w:t>三、信息宣传</w:t>
            </w:r>
          </w:p>
          <w:p>
            <w:pPr>
              <w:pStyle w:val="13"/>
              <w:spacing w:before="57" w:line="220" w:lineRule="auto"/>
              <w:ind w:left="504"/>
            </w:pPr>
            <w:r>
              <w:rPr>
                <w:spacing w:val="10"/>
              </w:rPr>
              <w:t>(15分)</w:t>
            </w:r>
          </w:p>
        </w:tc>
        <w:tc>
          <w:tcPr>
            <w:tcW w:w="1821" w:type="dxa"/>
            <w:vAlign w:val="top"/>
          </w:tcPr>
          <w:p>
            <w:pPr>
              <w:pStyle w:val="13"/>
              <w:spacing w:before="81" w:line="331" w:lineRule="exact"/>
              <w:ind w:left="141"/>
            </w:pPr>
            <w:r>
              <w:rPr>
                <w:spacing w:val="4"/>
                <w:position w:val="6"/>
              </w:rPr>
              <w:t>7.平台使用</w:t>
            </w:r>
          </w:p>
          <w:p>
            <w:pPr>
              <w:pStyle w:val="13"/>
              <w:spacing w:line="220" w:lineRule="auto"/>
              <w:ind w:left="342"/>
            </w:pPr>
            <w:r>
              <w:rPr>
                <w:spacing w:val="13"/>
              </w:rPr>
              <w:t>(5分)</w:t>
            </w:r>
          </w:p>
        </w:tc>
        <w:tc>
          <w:tcPr>
            <w:tcW w:w="9591" w:type="dxa"/>
            <w:vAlign w:val="top"/>
          </w:tcPr>
          <w:p>
            <w:pPr>
              <w:pStyle w:val="13"/>
              <w:spacing w:before="261" w:line="219" w:lineRule="auto"/>
              <w:ind w:left="133"/>
            </w:pPr>
            <w:r>
              <w:t>项目管理平台信息填报及时、准确的，得5</w:t>
            </w:r>
            <w:r>
              <w:rPr>
                <w:spacing w:val="-1"/>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6" w:hRule="atLeast"/>
        </w:trPr>
        <w:tc>
          <w:tcPr>
            <w:tcW w:w="1766" w:type="dxa"/>
            <w:vMerge w:val="continue"/>
            <w:tcBorders>
              <w:top w:val="nil"/>
              <w:bottom w:val="nil"/>
            </w:tcBorders>
            <w:vAlign w:val="top"/>
          </w:tcPr>
          <w:p>
            <w:pPr>
              <w:rPr>
                <w:rFonts w:ascii="Arial"/>
                <w:sz w:val="21"/>
              </w:rPr>
            </w:pPr>
          </w:p>
        </w:tc>
        <w:tc>
          <w:tcPr>
            <w:tcW w:w="1821" w:type="dxa"/>
            <w:vAlign w:val="top"/>
          </w:tcPr>
          <w:p>
            <w:pPr>
              <w:pStyle w:val="13"/>
              <w:spacing w:before="91" w:line="232" w:lineRule="auto"/>
              <w:ind w:left="141"/>
            </w:pPr>
            <w:r>
              <w:rPr>
                <w:spacing w:val="1"/>
              </w:rPr>
              <w:t>8.信息报送</w:t>
            </w:r>
          </w:p>
          <w:p>
            <w:pPr>
              <w:pStyle w:val="13"/>
              <w:spacing w:line="220" w:lineRule="auto"/>
              <w:ind w:left="331"/>
            </w:pPr>
            <w:r>
              <w:rPr>
                <w:spacing w:val="13"/>
              </w:rPr>
              <w:t>(5分)</w:t>
            </w:r>
          </w:p>
        </w:tc>
        <w:tc>
          <w:tcPr>
            <w:tcW w:w="9591" w:type="dxa"/>
            <w:vAlign w:val="top"/>
          </w:tcPr>
          <w:p>
            <w:pPr>
              <w:pStyle w:val="13"/>
              <w:spacing w:before="251" w:line="219" w:lineRule="auto"/>
              <w:ind w:left="133"/>
            </w:pPr>
            <w:r>
              <w:t>从项目方案下发月起，每报送1期工作简报，得1分，累计最高得分5分。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5" w:hRule="atLeast"/>
        </w:trPr>
        <w:tc>
          <w:tcPr>
            <w:tcW w:w="1766" w:type="dxa"/>
            <w:vMerge w:val="continue"/>
            <w:tcBorders>
              <w:top w:val="nil"/>
            </w:tcBorders>
            <w:vAlign w:val="top"/>
          </w:tcPr>
          <w:p>
            <w:pPr>
              <w:rPr>
                <w:rFonts w:ascii="Arial"/>
                <w:sz w:val="21"/>
              </w:rPr>
            </w:pPr>
          </w:p>
        </w:tc>
        <w:tc>
          <w:tcPr>
            <w:tcW w:w="1821" w:type="dxa"/>
            <w:vAlign w:val="top"/>
          </w:tcPr>
          <w:p>
            <w:pPr>
              <w:pStyle w:val="13"/>
              <w:spacing w:before="72"/>
              <w:ind w:left="141"/>
            </w:pPr>
            <w:r>
              <w:rPr>
                <w:spacing w:val="2"/>
              </w:rPr>
              <w:t>9.典型宣传</w:t>
            </w:r>
          </w:p>
          <w:p>
            <w:pPr>
              <w:pStyle w:val="13"/>
              <w:spacing w:line="220" w:lineRule="auto"/>
              <w:ind w:left="322"/>
            </w:pPr>
            <w:r>
              <w:rPr>
                <w:spacing w:val="13"/>
              </w:rPr>
              <w:t>(5分)</w:t>
            </w:r>
          </w:p>
        </w:tc>
        <w:tc>
          <w:tcPr>
            <w:tcW w:w="9591" w:type="dxa"/>
            <w:vAlign w:val="top"/>
          </w:tcPr>
          <w:p>
            <w:pPr>
              <w:pStyle w:val="13"/>
              <w:spacing w:before="82" w:line="237" w:lineRule="auto"/>
              <w:ind w:left="132" w:right="126" w:hanging="9"/>
            </w:pPr>
            <w:r>
              <w:t>在中央媒体正面宣传报道本县创建工作及成效，得5分；在省级媒体正面宣传报道本县创</w:t>
            </w:r>
            <w:r>
              <w:rPr>
                <w:spacing w:val="16"/>
              </w:rPr>
              <w:t xml:space="preserve"> </w:t>
            </w:r>
            <w:r>
              <w:t>建工作及成效，得3分(两项不累加)。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9" w:hRule="atLeast"/>
        </w:trPr>
        <w:tc>
          <w:tcPr>
            <w:tcW w:w="1766" w:type="dxa"/>
            <w:vMerge w:val="restart"/>
            <w:tcBorders>
              <w:bottom w:val="nil"/>
            </w:tcBorders>
            <w:vAlign w:val="top"/>
          </w:tcPr>
          <w:p>
            <w:pPr>
              <w:spacing w:line="404" w:lineRule="auto"/>
              <w:rPr>
                <w:rFonts w:ascii="Arial"/>
                <w:sz w:val="21"/>
              </w:rPr>
            </w:pPr>
          </w:p>
          <w:p>
            <w:pPr>
              <w:pStyle w:val="13"/>
              <w:spacing w:before="78" w:line="219" w:lineRule="auto"/>
              <w:ind w:left="144"/>
            </w:pPr>
            <w:r>
              <w:rPr>
                <w:spacing w:val="1"/>
              </w:rPr>
              <w:t>四、总结验收</w:t>
            </w:r>
          </w:p>
          <w:p>
            <w:pPr>
              <w:pStyle w:val="13"/>
              <w:spacing w:before="5" w:line="220" w:lineRule="auto"/>
              <w:ind w:left="504"/>
            </w:pPr>
            <w:r>
              <w:rPr>
                <w:spacing w:val="10"/>
              </w:rPr>
              <w:t>(15分)</w:t>
            </w:r>
          </w:p>
        </w:tc>
        <w:tc>
          <w:tcPr>
            <w:tcW w:w="1821" w:type="dxa"/>
            <w:vAlign w:val="top"/>
          </w:tcPr>
          <w:p>
            <w:pPr>
              <w:pStyle w:val="13"/>
              <w:spacing w:before="105" w:line="219" w:lineRule="auto"/>
              <w:ind w:left="141"/>
            </w:pPr>
            <w:r>
              <w:rPr>
                <w:spacing w:val="1"/>
              </w:rPr>
              <w:t>10.测产验收</w:t>
            </w:r>
          </w:p>
          <w:p>
            <w:pPr>
              <w:pStyle w:val="13"/>
              <w:spacing w:before="36" w:line="220" w:lineRule="auto"/>
              <w:ind w:left="462"/>
            </w:pPr>
            <w:r>
              <w:rPr>
                <w:spacing w:val="13"/>
              </w:rPr>
              <w:t>(5分)</w:t>
            </w:r>
          </w:p>
        </w:tc>
        <w:tc>
          <w:tcPr>
            <w:tcW w:w="9591" w:type="dxa"/>
            <w:vAlign w:val="top"/>
          </w:tcPr>
          <w:p>
            <w:pPr>
              <w:pStyle w:val="13"/>
              <w:spacing w:before="265" w:line="219" w:lineRule="auto"/>
              <w:ind w:left="133"/>
            </w:pPr>
            <w:r>
              <w:t>按要求完成测产验收并按时填报测产数据，得5分，否则不得</w:t>
            </w:r>
            <w:r>
              <w:rPr>
                <w:spacing w:val="-1"/>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8" w:hRule="atLeast"/>
        </w:trPr>
        <w:tc>
          <w:tcPr>
            <w:tcW w:w="1766" w:type="dxa"/>
            <w:vMerge w:val="continue"/>
            <w:tcBorders>
              <w:top w:val="nil"/>
            </w:tcBorders>
            <w:vAlign w:val="top"/>
          </w:tcPr>
          <w:p>
            <w:pPr>
              <w:rPr>
                <w:rFonts w:ascii="Arial"/>
                <w:sz w:val="21"/>
              </w:rPr>
            </w:pPr>
          </w:p>
        </w:tc>
        <w:tc>
          <w:tcPr>
            <w:tcW w:w="1821" w:type="dxa"/>
            <w:vAlign w:val="top"/>
          </w:tcPr>
          <w:p>
            <w:pPr>
              <w:pStyle w:val="13"/>
              <w:spacing w:before="76" w:line="220" w:lineRule="auto"/>
              <w:ind w:left="141"/>
            </w:pPr>
            <w:r>
              <w:rPr>
                <w:spacing w:val="2"/>
              </w:rPr>
              <w:t>11.项目总结</w:t>
            </w:r>
          </w:p>
          <w:p>
            <w:pPr>
              <w:pStyle w:val="13"/>
              <w:spacing w:before="33" w:line="220" w:lineRule="auto"/>
              <w:ind w:left="442"/>
            </w:pPr>
            <w:r>
              <w:rPr>
                <w:spacing w:val="10"/>
              </w:rPr>
              <w:t>(10分)</w:t>
            </w:r>
          </w:p>
        </w:tc>
        <w:tc>
          <w:tcPr>
            <w:tcW w:w="9591" w:type="dxa"/>
            <w:vAlign w:val="top"/>
          </w:tcPr>
          <w:p>
            <w:pPr>
              <w:pStyle w:val="13"/>
              <w:spacing w:before="266" w:line="219" w:lineRule="auto"/>
              <w:ind w:left="133"/>
            </w:pPr>
            <w:r>
              <w:t>按时上报全年项目实施总结的得5分；质量符合要求，得5分；否则不得分。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6" w:hRule="atLeast"/>
        </w:trPr>
        <w:tc>
          <w:tcPr>
            <w:tcW w:w="1766" w:type="dxa"/>
            <w:vMerge w:val="restart"/>
            <w:tcBorders>
              <w:bottom w:val="nil"/>
            </w:tcBorders>
            <w:vAlign w:val="top"/>
          </w:tcPr>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pStyle w:val="13"/>
              <w:spacing w:before="78" w:line="218" w:lineRule="auto"/>
              <w:ind w:left="144"/>
            </w:pPr>
            <w:r>
              <w:rPr>
                <w:spacing w:val="1"/>
              </w:rPr>
              <w:t>五、定性评价</w:t>
            </w:r>
          </w:p>
        </w:tc>
        <w:tc>
          <w:tcPr>
            <w:tcW w:w="1821" w:type="dxa"/>
            <w:vMerge w:val="restart"/>
            <w:tcBorders>
              <w:bottom w:val="nil"/>
            </w:tcBorders>
            <w:vAlign w:val="top"/>
          </w:tcPr>
          <w:p>
            <w:pPr>
              <w:pStyle w:val="13"/>
              <w:spacing w:before="157" w:line="219" w:lineRule="auto"/>
              <w:ind w:left="141"/>
            </w:pPr>
            <w:r>
              <w:rPr>
                <w:spacing w:val="1"/>
              </w:rPr>
              <w:t>12.加分因素</w:t>
            </w:r>
          </w:p>
          <w:p>
            <w:pPr>
              <w:pStyle w:val="13"/>
              <w:spacing w:before="15" w:line="220" w:lineRule="auto"/>
              <w:ind w:left="462"/>
            </w:pPr>
            <w:r>
              <w:rPr>
                <w:spacing w:val="10"/>
              </w:rPr>
              <w:t>(10分)</w:t>
            </w:r>
          </w:p>
        </w:tc>
        <w:tc>
          <w:tcPr>
            <w:tcW w:w="9591" w:type="dxa"/>
            <w:vAlign w:val="top"/>
          </w:tcPr>
          <w:p>
            <w:pPr>
              <w:pStyle w:val="13"/>
              <w:spacing w:before="107" w:line="219" w:lineRule="auto"/>
              <w:ind w:left="133"/>
            </w:pPr>
            <w:r>
              <w:t>省部级以上领导肯定性批示，加5分，地厅级领导肯定性批示加3分(两项不累加)。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1" w:hRule="atLeast"/>
        </w:trPr>
        <w:tc>
          <w:tcPr>
            <w:tcW w:w="1766" w:type="dxa"/>
            <w:vMerge w:val="continue"/>
            <w:tcBorders>
              <w:top w:val="nil"/>
              <w:bottom w:val="nil"/>
            </w:tcBorders>
            <w:vAlign w:val="top"/>
          </w:tcPr>
          <w:p>
            <w:pPr>
              <w:rPr>
                <w:rFonts w:ascii="Arial"/>
                <w:sz w:val="21"/>
              </w:rPr>
            </w:pPr>
          </w:p>
        </w:tc>
        <w:tc>
          <w:tcPr>
            <w:tcW w:w="1821" w:type="dxa"/>
            <w:vMerge w:val="continue"/>
            <w:tcBorders>
              <w:top w:val="nil"/>
            </w:tcBorders>
            <w:vAlign w:val="top"/>
          </w:tcPr>
          <w:p>
            <w:pPr>
              <w:rPr>
                <w:rFonts w:ascii="Arial"/>
                <w:sz w:val="21"/>
              </w:rPr>
            </w:pPr>
          </w:p>
        </w:tc>
        <w:tc>
          <w:tcPr>
            <w:tcW w:w="9591" w:type="dxa"/>
            <w:vAlign w:val="top"/>
          </w:tcPr>
          <w:p>
            <w:pPr>
              <w:pStyle w:val="13"/>
              <w:spacing w:before="111" w:line="219" w:lineRule="auto"/>
              <w:ind w:left="137"/>
              <w:rPr>
                <w:b w:val="0"/>
                <w:bCs w:val="0"/>
              </w:rPr>
            </w:pPr>
            <w:r>
              <w:rPr>
                <w:b w:val="0"/>
                <w:bCs w:val="0"/>
                <w:spacing w:val="-3"/>
              </w:rPr>
              <w:t>报送工作简报符合要求、数量位居前5名的，依次加5分、4分、3分、2分、1分。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7" w:hRule="atLeast"/>
        </w:trPr>
        <w:tc>
          <w:tcPr>
            <w:tcW w:w="1766" w:type="dxa"/>
            <w:vMerge w:val="continue"/>
            <w:tcBorders>
              <w:top w:val="nil"/>
              <w:bottom w:val="nil"/>
            </w:tcBorders>
            <w:vAlign w:val="top"/>
          </w:tcPr>
          <w:p>
            <w:pPr>
              <w:rPr>
                <w:rFonts w:ascii="Arial"/>
                <w:sz w:val="21"/>
              </w:rPr>
            </w:pPr>
          </w:p>
        </w:tc>
        <w:tc>
          <w:tcPr>
            <w:tcW w:w="1821" w:type="dxa"/>
            <w:vMerge w:val="restart"/>
            <w:tcBorders>
              <w:bottom w:val="nil"/>
            </w:tcBorders>
            <w:vAlign w:val="top"/>
          </w:tcPr>
          <w:p>
            <w:pPr>
              <w:spacing w:line="358" w:lineRule="auto"/>
              <w:rPr>
                <w:rFonts w:ascii="Arial"/>
                <w:sz w:val="21"/>
              </w:rPr>
            </w:pPr>
          </w:p>
          <w:p>
            <w:pPr>
              <w:pStyle w:val="13"/>
              <w:spacing w:before="78"/>
              <w:ind w:left="141" w:right="322"/>
            </w:pPr>
            <w:r>
              <w:rPr>
                <w:spacing w:val="1"/>
              </w:rPr>
              <w:t>13.扣分项及</w:t>
            </w:r>
            <w:r>
              <w:rPr>
                <w:spacing w:val="5"/>
              </w:rPr>
              <w:t xml:space="preserve"> </w:t>
            </w:r>
            <w:r>
              <w:rPr>
                <w:spacing w:val="2"/>
              </w:rPr>
              <w:t>一票否决</w:t>
            </w:r>
          </w:p>
        </w:tc>
        <w:tc>
          <w:tcPr>
            <w:tcW w:w="9591" w:type="dxa"/>
            <w:vAlign w:val="top"/>
          </w:tcPr>
          <w:p>
            <w:pPr>
              <w:pStyle w:val="13"/>
              <w:spacing w:before="102" w:line="234" w:lineRule="auto"/>
              <w:ind w:left="133" w:right="220" w:firstLine="3"/>
              <w:rPr>
                <w:b w:val="0"/>
                <w:bCs w:val="0"/>
              </w:rPr>
            </w:pPr>
            <w:r>
              <w:rPr>
                <w:b w:val="0"/>
                <w:bCs w:val="0"/>
                <w:spacing w:val="-5"/>
              </w:rPr>
              <w:t>项目实施过程中，出现违规操作，被群众举报或媒体曝光并查实的，每出现1次扣10分；</w:t>
            </w:r>
            <w:r>
              <w:rPr>
                <w:b w:val="0"/>
                <w:bCs w:val="0"/>
                <w:spacing w:val="-8"/>
              </w:rPr>
              <w:t>延伸绩效考核中有弄虚作假行为的，一次扣20</w:t>
            </w:r>
            <w:r>
              <w:rPr>
                <w:b w:val="0"/>
                <w:bCs w:val="0"/>
                <w:spacing w:val="-9"/>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0" w:hRule="atLeast"/>
        </w:trPr>
        <w:tc>
          <w:tcPr>
            <w:tcW w:w="1766" w:type="dxa"/>
            <w:vMerge w:val="continue"/>
            <w:tcBorders>
              <w:top w:val="nil"/>
            </w:tcBorders>
            <w:vAlign w:val="top"/>
          </w:tcPr>
          <w:p>
            <w:pPr>
              <w:rPr>
                <w:rFonts w:ascii="Arial"/>
                <w:sz w:val="21"/>
              </w:rPr>
            </w:pPr>
          </w:p>
        </w:tc>
        <w:tc>
          <w:tcPr>
            <w:tcW w:w="1821" w:type="dxa"/>
            <w:vMerge w:val="continue"/>
            <w:tcBorders>
              <w:top w:val="nil"/>
            </w:tcBorders>
            <w:vAlign w:val="top"/>
          </w:tcPr>
          <w:p>
            <w:pPr>
              <w:rPr>
                <w:rFonts w:ascii="Arial"/>
                <w:sz w:val="21"/>
              </w:rPr>
            </w:pPr>
          </w:p>
        </w:tc>
        <w:tc>
          <w:tcPr>
            <w:tcW w:w="9591" w:type="dxa"/>
            <w:vAlign w:val="top"/>
          </w:tcPr>
          <w:p>
            <w:pPr>
              <w:pStyle w:val="13"/>
              <w:spacing w:before="97" w:line="233" w:lineRule="auto"/>
              <w:ind w:left="133"/>
            </w:pPr>
            <w:r>
              <w:t>经公安、检察、纪检监察、审计、财政监督机构等查处存在重大违法违规行为并造成恶劣</w:t>
            </w:r>
            <w:r>
              <w:rPr>
                <w:spacing w:val="-1"/>
              </w:rPr>
              <w:t>影响的，实行一票否决，总体评分为零。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3" w:hRule="atLeast"/>
        </w:trPr>
        <w:tc>
          <w:tcPr>
            <w:tcW w:w="1766" w:type="dxa"/>
            <w:vAlign w:val="top"/>
          </w:tcPr>
          <w:p>
            <w:pPr>
              <w:pStyle w:val="13"/>
              <w:spacing w:before="110" w:line="220" w:lineRule="auto"/>
              <w:ind w:left="624"/>
            </w:pPr>
            <w:r>
              <w:rPr>
                <w:spacing w:val="5"/>
              </w:rPr>
              <w:t>总分</w:t>
            </w:r>
          </w:p>
        </w:tc>
        <w:tc>
          <w:tcPr>
            <w:tcW w:w="1821" w:type="dxa"/>
            <w:vAlign w:val="top"/>
          </w:tcPr>
          <w:p>
            <w:pPr>
              <w:pStyle w:val="13"/>
              <w:spacing w:before="170" w:line="184" w:lineRule="auto"/>
              <w:ind w:left="731"/>
            </w:pPr>
            <w:r>
              <w:rPr>
                <w:spacing w:val="-7"/>
              </w:rPr>
              <w:t>110</w:t>
            </w:r>
          </w:p>
        </w:tc>
        <w:tc>
          <w:tcPr>
            <w:tcW w:w="9591" w:type="dxa"/>
            <w:vAlign w:val="top"/>
          </w:tcPr>
          <w:p>
            <w:pPr>
              <w:rPr>
                <w:rFonts w:ascii="Arial"/>
                <w:sz w:val="21"/>
              </w:rPr>
            </w:pPr>
          </w:p>
        </w:tc>
      </w:tr>
    </w:tbl>
    <w:p>
      <w:pPr>
        <w:rPr>
          <w:rFonts w:hint="default" w:ascii="Times New Roman" w:hAnsi="Times New Roman" w:eastAsia="宋体" w:cs="Times New Roman"/>
          <w:lang w:eastAsia="zh-CN"/>
        </w:rPr>
      </w:pPr>
    </w:p>
    <w:sectPr>
      <w:footerReference r:id="rId7" w:type="default"/>
      <w:pgSz w:w="16838" w:h="11906" w:orient="landscape"/>
      <w:pgMar w:top="1531" w:right="2041" w:bottom="1531" w:left="2041"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B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_GB2312">
    <w:altName w:val="微软雅黑"/>
    <w:panose1 w:val="00000000000000000000"/>
    <w:charset w:val="00"/>
    <w:family w:val="auto"/>
    <w:pitch w:val="default"/>
    <w:sig w:usb0="00000000" w:usb1="00000000" w:usb2="00000000"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ljZTk4MGIzMzE1ZjdlNTM2MzNlMjU3M2Y5MDgxYjEifQ=="/>
  </w:docVars>
  <w:rsids>
    <w:rsidRoot w:val="562977BC"/>
    <w:rsid w:val="00864526"/>
    <w:rsid w:val="00F5473E"/>
    <w:rsid w:val="01830099"/>
    <w:rsid w:val="036A55D4"/>
    <w:rsid w:val="03941DAC"/>
    <w:rsid w:val="04D01847"/>
    <w:rsid w:val="05AC46D9"/>
    <w:rsid w:val="06021ED4"/>
    <w:rsid w:val="079078D4"/>
    <w:rsid w:val="0887412D"/>
    <w:rsid w:val="0A086845"/>
    <w:rsid w:val="0DCB3427"/>
    <w:rsid w:val="10596B94"/>
    <w:rsid w:val="10666D46"/>
    <w:rsid w:val="11AE2F10"/>
    <w:rsid w:val="137D4A98"/>
    <w:rsid w:val="13CE5AEB"/>
    <w:rsid w:val="13EC7D20"/>
    <w:rsid w:val="14D964F6"/>
    <w:rsid w:val="14F43BBF"/>
    <w:rsid w:val="16690E18"/>
    <w:rsid w:val="16985F3D"/>
    <w:rsid w:val="170D692B"/>
    <w:rsid w:val="18FB66E5"/>
    <w:rsid w:val="1AB5530F"/>
    <w:rsid w:val="1B322073"/>
    <w:rsid w:val="1B395C34"/>
    <w:rsid w:val="1C7B531C"/>
    <w:rsid w:val="1CD221A8"/>
    <w:rsid w:val="1D126A49"/>
    <w:rsid w:val="1D17405F"/>
    <w:rsid w:val="1DE35518"/>
    <w:rsid w:val="1DE653AC"/>
    <w:rsid w:val="1FE4066F"/>
    <w:rsid w:val="202D5948"/>
    <w:rsid w:val="22A77231"/>
    <w:rsid w:val="22AD4B1E"/>
    <w:rsid w:val="22B97967"/>
    <w:rsid w:val="242D3F94"/>
    <w:rsid w:val="24C820E3"/>
    <w:rsid w:val="25C32FD6"/>
    <w:rsid w:val="25FC2044"/>
    <w:rsid w:val="264D0AF2"/>
    <w:rsid w:val="2658418F"/>
    <w:rsid w:val="2674499C"/>
    <w:rsid w:val="26E340B2"/>
    <w:rsid w:val="280B656E"/>
    <w:rsid w:val="282C4737"/>
    <w:rsid w:val="29F21863"/>
    <w:rsid w:val="2BC058C2"/>
    <w:rsid w:val="2CE55F6D"/>
    <w:rsid w:val="2E0033D9"/>
    <w:rsid w:val="2F302D5E"/>
    <w:rsid w:val="2FFE4C0B"/>
    <w:rsid w:val="315E1E05"/>
    <w:rsid w:val="32F717C8"/>
    <w:rsid w:val="343F726F"/>
    <w:rsid w:val="3509652C"/>
    <w:rsid w:val="36DD5139"/>
    <w:rsid w:val="375A77DC"/>
    <w:rsid w:val="37A02291"/>
    <w:rsid w:val="3A4A73CA"/>
    <w:rsid w:val="3E2B306F"/>
    <w:rsid w:val="3E9706A9"/>
    <w:rsid w:val="3E9A1FA2"/>
    <w:rsid w:val="3F00301E"/>
    <w:rsid w:val="41DA7286"/>
    <w:rsid w:val="43456981"/>
    <w:rsid w:val="43A879A0"/>
    <w:rsid w:val="44C61D43"/>
    <w:rsid w:val="458B7C1B"/>
    <w:rsid w:val="46D84BC6"/>
    <w:rsid w:val="46E841F3"/>
    <w:rsid w:val="47170634"/>
    <w:rsid w:val="47A82162"/>
    <w:rsid w:val="48247721"/>
    <w:rsid w:val="48CE11C6"/>
    <w:rsid w:val="498B5309"/>
    <w:rsid w:val="4AAA17BF"/>
    <w:rsid w:val="4C612351"/>
    <w:rsid w:val="4D1F0243"/>
    <w:rsid w:val="4DC77C70"/>
    <w:rsid w:val="4E870795"/>
    <w:rsid w:val="5148350E"/>
    <w:rsid w:val="518A40F8"/>
    <w:rsid w:val="53B4545D"/>
    <w:rsid w:val="540E1011"/>
    <w:rsid w:val="562977BC"/>
    <w:rsid w:val="56EB388B"/>
    <w:rsid w:val="584D55F6"/>
    <w:rsid w:val="5A581238"/>
    <w:rsid w:val="5C744E01"/>
    <w:rsid w:val="5DB03139"/>
    <w:rsid w:val="5DEF3C61"/>
    <w:rsid w:val="5E053485"/>
    <w:rsid w:val="5FEC1CFE"/>
    <w:rsid w:val="600227CA"/>
    <w:rsid w:val="60ED5377"/>
    <w:rsid w:val="61021EFD"/>
    <w:rsid w:val="62015DB7"/>
    <w:rsid w:val="628801E0"/>
    <w:rsid w:val="628A7CD3"/>
    <w:rsid w:val="63E37DC4"/>
    <w:rsid w:val="64C22CC4"/>
    <w:rsid w:val="67CB3049"/>
    <w:rsid w:val="68C335B2"/>
    <w:rsid w:val="69E403F2"/>
    <w:rsid w:val="6A0F4473"/>
    <w:rsid w:val="6A841BD5"/>
    <w:rsid w:val="6D45564C"/>
    <w:rsid w:val="6D54763D"/>
    <w:rsid w:val="6E8B78BB"/>
    <w:rsid w:val="6F5C6C7D"/>
    <w:rsid w:val="712F6888"/>
    <w:rsid w:val="71AC4063"/>
    <w:rsid w:val="75EA6D90"/>
    <w:rsid w:val="766C3C49"/>
    <w:rsid w:val="76872C3A"/>
    <w:rsid w:val="77F008AA"/>
    <w:rsid w:val="784D1D22"/>
    <w:rsid w:val="786A240A"/>
    <w:rsid w:val="78C0692C"/>
    <w:rsid w:val="79DF0BD6"/>
    <w:rsid w:val="7BE349AD"/>
    <w:rsid w:val="7C43544C"/>
    <w:rsid w:val="7C835849"/>
    <w:rsid w:val="7C887303"/>
    <w:rsid w:val="7CBB7BCF"/>
    <w:rsid w:val="7D136216"/>
    <w:rsid w:val="7E6A1B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9">
    <w:name w:val="Default Paragraph Font"/>
    <w:autoRedefine/>
    <w:semiHidden/>
    <w:qFormat/>
    <w:uiPriority w:val="0"/>
  </w:style>
  <w:style w:type="table" w:default="1" w:styleId="8">
    <w:name w:val="Normal Table"/>
    <w:autoRedefine/>
    <w:semiHidden/>
    <w:qFormat/>
    <w:uiPriority w:val="0"/>
    <w:tblPr>
      <w:tblCellMar>
        <w:top w:w="0" w:type="dxa"/>
        <w:left w:w="108" w:type="dxa"/>
        <w:bottom w:w="0" w:type="dxa"/>
        <w:right w:w="108" w:type="dxa"/>
      </w:tblCellMar>
    </w:tblPr>
  </w:style>
  <w:style w:type="paragraph" w:styleId="2">
    <w:name w:val="Body Text Indent"/>
    <w:basedOn w:val="1"/>
    <w:autoRedefine/>
    <w:qFormat/>
    <w:uiPriority w:val="0"/>
    <w:pPr>
      <w:spacing w:after="120"/>
      <w:ind w:left="420" w:leftChars="200"/>
    </w:p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autoRedefine/>
    <w:qFormat/>
    <w:uiPriority w:val="0"/>
    <w:pPr>
      <w:widowControl/>
      <w:spacing w:before="100" w:beforeLines="0" w:beforeAutospacing="1" w:after="100" w:afterLines="0" w:afterAutospacing="1"/>
      <w:jc w:val="left"/>
    </w:pPr>
    <w:rPr>
      <w:rFonts w:ascii="宋体" w:hAnsi="宋体" w:cs="宋体"/>
      <w:kern w:val="0"/>
      <w:sz w:val="24"/>
    </w:rPr>
  </w:style>
  <w:style w:type="paragraph" w:styleId="6">
    <w:name w:val="Title"/>
    <w:basedOn w:val="1"/>
    <w:autoRedefine/>
    <w:qFormat/>
    <w:uiPriority w:val="0"/>
    <w:pPr>
      <w:spacing w:before="240" w:beforeLines="0" w:after="60" w:afterLines="0"/>
      <w:jc w:val="center"/>
      <w:outlineLvl w:val="0"/>
    </w:pPr>
    <w:rPr>
      <w:rFonts w:ascii="Arial" w:hAnsi="Arial" w:cs="Arial"/>
      <w:b/>
      <w:bCs/>
      <w:sz w:val="32"/>
      <w:szCs w:val="32"/>
    </w:rPr>
  </w:style>
  <w:style w:type="paragraph" w:styleId="7">
    <w:name w:val="Body Text First Indent 2"/>
    <w:basedOn w:val="2"/>
    <w:autoRedefine/>
    <w:qFormat/>
    <w:uiPriority w:val="0"/>
    <w:pPr>
      <w:ind w:firstLine="420" w:firstLineChars="200"/>
    </w:pPr>
  </w:style>
  <w:style w:type="paragraph" w:customStyle="1" w:styleId="10">
    <w:name w:val="Default"/>
    <w:autoRedefine/>
    <w:qFormat/>
    <w:uiPriority w:val="0"/>
    <w:pPr>
      <w:widowControl w:val="0"/>
      <w:autoSpaceDE w:val="0"/>
      <w:autoSpaceDN w:val="0"/>
      <w:adjustRightInd w:val="0"/>
    </w:pPr>
    <w:rPr>
      <w:rFonts w:ascii="??_GB2312" w:hAnsi="Calibri" w:eastAsia="Times New Roman" w:cs="Times New Roman"/>
      <w:color w:val="000000"/>
      <w:sz w:val="24"/>
      <w:szCs w:val="22"/>
      <w:lang w:val="en-US" w:eastAsia="zh-CN" w:bidi="ar-SA"/>
    </w:rPr>
  </w:style>
  <w:style w:type="paragraph" w:customStyle="1" w:styleId="11">
    <w:name w:val="Body text|1"/>
    <w:basedOn w:val="1"/>
    <w:autoRedefine/>
    <w:qFormat/>
    <w:uiPriority w:val="0"/>
    <w:pPr>
      <w:widowControl w:val="0"/>
      <w:shd w:val="clear" w:color="auto" w:fill="auto"/>
      <w:spacing w:line="480" w:lineRule="auto"/>
      <w:ind w:firstLine="400"/>
    </w:pPr>
    <w:rPr>
      <w:rFonts w:ascii="宋体" w:hAnsi="宋体" w:eastAsia="宋体" w:cs="宋体"/>
      <w:sz w:val="28"/>
      <w:szCs w:val="28"/>
      <w:u w:val="none"/>
      <w:shd w:val="clear" w:color="auto" w:fill="auto"/>
      <w:lang w:val="zh-TW" w:eastAsia="zh-TW" w:bidi="zh-TW"/>
    </w:rPr>
  </w:style>
  <w:style w:type="table" w:customStyle="1" w:styleId="12">
    <w:name w:val="Table Normal"/>
    <w:autoRedefine/>
    <w:semiHidden/>
    <w:unhideWhenUsed/>
    <w:qFormat/>
    <w:uiPriority w:val="0"/>
    <w:tblPr>
      <w:tblCellMar>
        <w:top w:w="0" w:type="dxa"/>
        <w:left w:w="0" w:type="dxa"/>
        <w:bottom w:w="0" w:type="dxa"/>
        <w:right w:w="0" w:type="dxa"/>
      </w:tblCellMar>
    </w:tblPr>
  </w:style>
  <w:style w:type="paragraph" w:customStyle="1" w:styleId="13">
    <w:name w:val="Table Text"/>
    <w:basedOn w:val="1"/>
    <w:autoRedefine/>
    <w:semiHidden/>
    <w:qFormat/>
    <w:uiPriority w:val="0"/>
    <w:rPr>
      <w:rFonts w:ascii="宋体" w:hAnsi="宋体" w:eastAsia="宋体" w:cs="宋体"/>
      <w:sz w:val="24"/>
      <w:szCs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4533</Words>
  <Characters>4734</Characters>
  <Lines>0</Lines>
  <Paragraphs>0</Paragraphs>
  <TotalTime>194</TotalTime>
  <ScaleCrop>false</ScaleCrop>
  <LinksUpToDate>false</LinksUpToDate>
  <CharactersWithSpaces>4873</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2023-07-03T00:58:00Z</dcterms:created>
  <dc:creator>wjjvshi</dc:creator>
  <cp:lastModifiedBy>wjjvshi</cp:lastModifiedBy>
  <cp:lastPrinted>2024-04-11T08:12:00Z</cp:lastPrinted>
  <dcterms:modified xsi:type="dcterms:W3CDTF">2024-05-21T02:49:58Z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33B814DC7EE748FA8015C8383BE7CEC5_13</vt:lpwstr>
  </property>
</Properties>
</file>