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  <w:lang w:eastAsia="zh-CN"/>
        </w:rPr>
        <w:t>无极县</w:t>
      </w:r>
      <w:r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  <w:lang w:val="en-US" w:eastAsia="zh-CN"/>
        </w:rPr>
        <w:t>2024年</w:t>
      </w:r>
      <w:r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</w:rPr>
        <w:t>大豆玉米带状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黑体" w:hAnsi="黑体" w:eastAsia="黑体" w:cs="黑体"/>
          <w:b/>
          <w:bCs w:val="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/>
          <w:bCs w:val="0"/>
          <w:color w:val="000000"/>
          <w:sz w:val="44"/>
          <w:szCs w:val="44"/>
        </w:rPr>
        <w:t>复合种植工作方案</w:t>
      </w:r>
    </w:p>
    <w:p>
      <w:pPr>
        <w:jc w:val="center"/>
        <w:rPr>
          <w:rFonts w:hint="eastAsia" w:ascii="黑体" w:hAnsi="黑体" w:eastAsia="黑体" w:cs="黑体"/>
          <w:b/>
          <w:bCs w:val="0"/>
          <w:sz w:val="44"/>
          <w:szCs w:val="44"/>
          <w:lang w:eastAsia="zh-CN"/>
        </w:rPr>
      </w:pPr>
    </w:p>
    <w:p>
      <w:pPr>
        <w:jc w:val="center"/>
        <w:rPr>
          <w:rFonts w:hint="eastAsia" w:ascii="黑体" w:hAnsi="黑体" w:eastAsia="黑体" w:cs="黑体"/>
          <w:b/>
          <w:bCs w:val="0"/>
          <w:sz w:val="44"/>
          <w:szCs w:val="44"/>
          <w:lang w:eastAsia="zh-CN"/>
        </w:rPr>
      </w:pPr>
    </w:p>
    <w:p>
      <w:pPr>
        <w:jc w:val="center"/>
        <w:rPr>
          <w:rFonts w:eastAsia="仿宋_GB2312"/>
          <w:sz w:val="32"/>
          <w:szCs w:val="32"/>
        </w:rPr>
      </w:pPr>
    </w:p>
    <w:p>
      <w:pPr>
        <w:jc w:val="center"/>
        <w:rPr>
          <w:rFonts w:hint="eastAsia" w:eastAsia="仿宋_GB2312"/>
          <w:sz w:val="32"/>
          <w:szCs w:val="32"/>
        </w:rPr>
      </w:pPr>
    </w:p>
    <w:p>
      <w:pPr>
        <w:jc w:val="center"/>
        <w:rPr>
          <w:rFonts w:hint="eastAsia" w:eastAsia="仿宋_GB2312"/>
          <w:sz w:val="32"/>
          <w:szCs w:val="32"/>
        </w:rPr>
      </w:pPr>
    </w:p>
    <w:p>
      <w:pPr>
        <w:jc w:val="center"/>
        <w:rPr>
          <w:rFonts w:hint="eastAsia" w:eastAsia="仿宋_GB2312"/>
          <w:sz w:val="32"/>
          <w:szCs w:val="32"/>
        </w:rPr>
      </w:pPr>
    </w:p>
    <w:p>
      <w:pPr>
        <w:jc w:val="center"/>
        <w:rPr>
          <w:rFonts w:hint="eastAsia" w:eastAsia="仿宋_GB2312"/>
          <w:sz w:val="32"/>
          <w:szCs w:val="32"/>
        </w:rPr>
      </w:pPr>
    </w:p>
    <w:p>
      <w:pPr>
        <w:jc w:val="center"/>
        <w:rPr>
          <w:rFonts w:hint="eastAsia" w:eastAsia="仿宋_GB2312"/>
          <w:sz w:val="32"/>
          <w:szCs w:val="32"/>
        </w:rPr>
      </w:pPr>
    </w:p>
    <w:p>
      <w:pPr>
        <w:jc w:val="center"/>
        <w:rPr>
          <w:rFonts w:hint="eastAsia" w:eastAsia="仿宋_GB2312"/>
          <w:sz w:val="32"/>
          <w:szCs w:val="32"/>
        </w:rPr>
      </w:pPr>
    </w:p>
    <w:p>
      <w:pPr>
        <w:tabs>
          <w:tab w:val="left" w:pos="1260"/>
        </w:tabs>
        <w:ind w:firstLine="640" w:firstLineChars="200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项目实施单位（盖章）：</w:t>
      </w:r>
      <w:r>
        <w:rPr>
          <w:rFonts w:hint="eastAsia" w:ascii="仿宋_GB2312" w:eastAsia="仿宋_GB2312"/>
          <w:sz w:val="32"/>
          <w:szCs w:val="32"/>
          <w:u w:val="none"/>
        </w:rPr>
        <w:t xml:space="preserve"> 河北省无极县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农业农村局</w:t>
      </w:r>
      <w:r>
        <w:rPr>
          <w:rFonts w:hint="eastAsia" w:ascii="仿宋_GB2312" w:eastAsia="仿宋_GB2312"/>
          <w:sz w:val="32"/>
          <w:szCs w:val="32"/>
          <w:u w:val="none"/>
        </w:rPr>
        <w:t xml:space="preserve">  </w:t>
      </w:r>
    </w:p>
    <w:p>
      <w:pPr>
        <w:tabs>
          <w:tab w:val="left" w:pos="1260"/>
        </w:tabs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联系人／电话：</w:t>
      </w:r>
      <w:r>
        <w:rPr>
          <w:rFonts w:hint="eastAsia" w:ascii="仿宋_GB2312" w:eastAsia="仿宋_GB2312"/>
          <w:sz w:val="32"/>
          <w:szCs w:val="32"/>
          <w:u w:val="none"/>
        </w:rPr>
        <w:t xml:space="preserve">       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闫增民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u w:val="none"/>
        </w:rPr>
        <w:t xml:space="preserve">0311-85571141   </w:t>
      </w:r>
    </w:p>
    <w:p>
      <w:pPr>
        <w:snapToGrid w:val="0"/>
        <w:spacing w:line="560" w:lineRule="exact"/>
        <w:ind w:firstLine="640" w:firstLineChars="200"/>
        <w:rPr>
          <w:rFonts w:hint="eastAsia" w:ascii="仿宋_GB2312" w:eastAsia="仿宋_GB2312"/>
          <w:bCs/>
          <w:sz w:val="32"/>
          <w:szCs w:val="32"/>
          <w:u w:val="non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编制</w:t>
      </w:r>
      <w:r>
        <w:rPr>
          <w:rFonts w:hint="eastAsia" w:ascii="仿宋_GB2312" w:eastAsia="仿宋_GB2312"/>
          <w:sz w:val="32"/>
          <w:szCs w:val="32"/>
        </w:rPr>
        <w:t>日期：</w:t>
      </w:r>
      <w:r>
        <w:rPr>
          <w:rFonts w:hint="eastAsia" w:ascii="仿宋_GB2312" w:eastAsia="仿宋_GB2312"/>
          <w:sz w:val="32"/>
          <w:szCs w:val="32"/>
          <w:u w:val="none"/>
        </w:rPr>
        <w:t xml:space="preserve">           </w:t>
      </w:r>
      <w:r>
        <w:rPr>
          <w:rFonts w:hint="eastAsia" w:ascii="仿宋_GB2312" w:eastAsia="仿宋_GB2312"/>
          <w:bCs/>
          <w:sz w:val="32"/>
          <w:szCs w:val="32"/>
          <w:u w:val="none"/>
        </w:rPr>
        <w:t>二</w:t>
      </w:r>
      <w:r>
        <w:rPr>
          <w:rFonts w:hint="eastAsia" w:ascii="仿宋_GB2312" w:hAnsi="宋体"/>
          <w:bCs/>
          <w:sz w:val="32"/>
          <w:szCs w:val="32"/>
          <w:u w:val="none"/>
        </w:rPr>
        <w:t>〇</w:t>
      </w:r>
      <w:r>
        <w:rPr>
          <w:rFonts w:hint="eastAsia" w:ascii="仿宋_GB2312" w:hAnsi="宋体" w:eastAsia="仿宋_GB2312"/>
          <w:bCs/>
          <w:sz w:val="32"/>
          <w:szCs w:val="32"/>
          <w:u w:val="none"/>
          <w:lang w:eastAsia="zh-CN"/>
        </w:rPr>
        <w:t>二四</w:t>
      </w:r>
      <w:r>
        <w:rPr>
          <w:rFonts w:hint="eastAsia" w:ascii="仿宋_GB2312" w:hAnsi="楷体_GB2312" w:eastAsia="仿宋_GB2312"/>
          <w:bCs/>
          <w:sz w:val="32"/>
          <w:szCs w:val="32"/>
          <w:u w:val="none"/>
        </w:rPr>
        <w:t>年</w:t>
      </w:r>
      <w:r>
        <w:rPr>
          <w:rFonts w:hint="eastAsia" w:ascii="仿宋_GB2312" w:hAnsi="楷体_GB2312" w:eastAsia="仿宋_GB2312"/>
          <w:bCs/>
          <w:sz w:val="32"/>
          <w:szCs w:val="32"/>
          <w:u w:val="none"/>
          <w:lang w:eastAsia="zh-CN"/>
        </w:rPr>
        <w:t>五</w:t>
      </w:r>
      <w:r>
        <w:rPr>
          <w:rFonts w:hint="eastAsia" w:ascii="仿宋_GB2312" w:hAnsi="楷体_GB2312" w:eastAsia="仿宋_GB2312"/>
          <w:bCs/>
          <w:sz w:val="32"/>
          <w:szCs w:val="32"/>
          <w:u w:val="none"/>
        </w:rPr>
        <w:t>月</w:t>
      </w:r>
      <w:r>
        <w:rPr>
          <w:rFonts w:hint="eastAsia" w:ascii="仿宋_GB2312" w:hAnsi="楷体_GB2312" w:eastAsia="仿宋_GB2312"/>
          <w:bCs/>
          <w:sz w:val="32"/>
          <w:szCs w:val="32"/>
          <w:u w:val="none"/>
          <w:lang w:eastAsia="zh-CN"/>
        </w:rPr>
        <w:t>九</w:t>
      </w:r>
      <w:r>
        <w:rPr>
          <w:rFonts w:hint="eastAsia" w:ascii="仿宋_GB2312" w:eastAsia="仿宋_GB2312"/>
          <w:bCs/>
          <w:sz w:val="32"/>
          <w:szCs w:val="32"/>
          <w:u w:val="none"/>
        </w:rPr>
        <w:t xml:space="preserve">日 </w:t>
      </w:r>
    </w:p>
    <w:p>
      <w:pPr>
        <w:pStyle w:val="6"/>
        <w:rPr>
          <w:rFonts w:hint="eastAsia" w:ascii="仿宋_GB2312" w:eastAsia="仿宋_GB2312"/>
          <w:bCs/>
          <w:sz w:val="32"/>
          <w:szCs w:val="32"/>
          <w:u w:val="none"/>
        </w:rPr>
      </w:pPr>
    </w:p>
    <w:p>
      <w:pPr>
        <w:pStyle w:val="6"/>
        <w:rPr>
          <w:rFonts w:hint="eastAsia" w:ascii="仿宋_GB2312" w:eastAsia="仿宋_GB2312"/>
          <w:bCs/>
          <w:sz w:val="32"/>
          <w:szCs w:val="32"/>
          <w:u w:val="none"/>
        </w:rPr>
      </w:pPr>
    </w:p>
    <w:p>
      <w:pPr>
        <w:pStyle w:val="6"/>
        <w:rPr>
          <w:rFonts w:hint="eastAsia" w:ascii="仿宋_GB2312" w:eastAsia="仿宋_GB2312"/>
          <w:bCs/>
          <w:sz w:val="32"/>
          <w:szCs w:val="32"/>
          <w:u w:val="none"/>
        </w:rPr>
      </w:pPr>
    </w:p>
    <w:p>
      <w:pPr>
        <w:snapToGrid w:val="0"/>
        <w:spacing w:line="560" w:lineRule="exact"/>
        <w:ind w:firstLine="640" w:firstLineChars="200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</w:pPr>
      <w:r>
        <w:rPr>
          <w:rFonts w:hint="eastAsia" w:ascii="仿宋_GB2312" w:eastAsia="仿宋_GB2312"/>
          <w:bCs/>
          <w:sz w:val="32"/>
          <w:szCs w:val="32"/>
          <w:u w:val="non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  <w:t>无极县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2024年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大豆玉米带状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640" w:lineRule="exact"/>
        <w:jc w:val="center"/>
        <w:rPr>
          <w:rFonts w:hint="eastAsia" w:ascii="宋体" w:hAnsi="宋体" w:eastAsia="宋体" w:cs="宋体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复合种植工作方案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_GB2312" w:hAnsi="仿宋_GB2312" w:eastAsia="仿宋_GB2312" w:cs="仿宋_GB2312"/>
          <w:szCs w:val="32"/>
        </w:rPr>
        <w:t>为确保今年</w:t>
      </w:r>
      <w:r>
        <w:rPr>
          <w:rFonts w:hint="eastAsia" w:ascii="仿宋_GB2312" w:hAnsi="仿宋" w:eastAsia="仿宋_GB2312"/>
          <w:color w:val="000000"/>
          <w:szCs w:val="32"/>
        </w:rPr>
        <w:t>大豆玉米带状复合种植工作顺利推进，</w:t>
      </w:r>
      <w:r>
        <w:rPr>
          <w:rFonts w:hint="eastAsia" w:ascii="仿宋_GB2312" w:hAnsi="仿宋_GB2312" w:eastAsia="仿宋_GB2312" w:cs="仿宋_GB2312"/>
          <w:szCs w:val="32"/>
        </w:rPr>
        <w:t>在</w:t>
      </w:r>
      <w:r>
        <w:rPr>
          <w:rFonts w:hint="eastAsia" w:ascii="仿宋_GB2312" w:hAnsi="仿宋" w:eastAsia="仿宋_GB2312"/>
          <w:color w:val="000000"/>
          <w:szCs w:val="32"/>
        </w:rPr>
        <w:t>认真总结202</w:t>
      </w:r>
      <w:r>
        <w:rPr>
          <w:rFonts w:hint="eastAsia" w:ascii="仿宋_GB2312" w:hAnsi="仿宋" w:eastAsia="仿宋_GB2312"/>
          <w:color w:val="000000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color w:val="000000"/>
          <w:szCs w:val="32"/>
        </w:rPr>
        <w:t>年我</w:t>
      </w:r>
      <w:r>
        <w:rPr>
          <w:rFonts w:hint="eastAsia" w:ascii="仿宋_GB2312" w:hAnsi="仿宋" w:eastAsia="仿宋_GB2312"/>
          <w:color w:val="000000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Cs w:val="32"/>
        </w:rPr>
        <w:t>大豆玉米带状复合种植经验基础上，结合今年实际，特制定本工作方案。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总体要求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" w:eastAsia="仿宋_GB2312"/>
          <w:color w:val="000000"/>
          <w:szCs w:val="32"/>
        </w:rPr>
        <w:t>围绕保障国家粮食安全，扛稳粮食安全责任，</w:t>
      </w:r>
      <w:r>
        <w:rPr>
          <w:rFonts w:hint="eastAsia" w:ascii="仿宋_GB2312" w:hAnsi="仿宋_GB2312" w:eastAsia="仿宋_GB2312"/>
          <w:kern w:val="0"/>
          <w:szCs w:val="18"/>
        </w:rPr>
        <w:t>千方百计扩种大豆油料，</w:t>
      </w:r>
      <w:r>
        <w:rPr>
          <w:rFonts w:hint="eastAsia" w:ascii="仿宋_GB2312" w:hAnsi="仿宋_GB2312" w:eastAsia="仿宋_GB2312" w:cs="仿宋_GB2312"/>
          <w:szCs w:val="32"/>
        </w:rPr>
        <w:t>在稳定净作大豆种植面积前提下，</w:t>
      </w:r>
      <w:r>
        <w:rPr>
          <w:rFonts w:hint="eastAsia" w:ascii="仿宋_GB2312" w:hAnsi="仿宋" w:eastAsia="仿宋_GB2312"/>
          <w:color w:val="000000"/>
          <w:szCs w:val="32"/>
        </w:rPr>
        <w:t>依托家庭农场、农民合作社和种植大户等新型经营主体，重点在玉米主产区推广大豆玉米带状复合种植模式，完成省</w:t>
      </w:r>
      <w:r>
        <w:rPr>
          <w:rFonts w:hint="eastAsia" w:ascii="仿宋_GB2312" w:hAnsi="仿宋" w:eastAsia="仿宋_GB2312"/>
          <w:color w:val="000000"/>
          <w:szCs w:val="32"/>
          <w:lang w:eastAsia="zh-CN"/>
        </w:rPr>
        <w:t>市</w:t>
      </w:r>
      <w:r>
        <w:rPr>
          <w:rFonts w:hint="eastAsia" w:ascii="仿宋_GB2312" w:hAnsi="仿宋" w:eastAsia="仿宋_GB2312"/>
          <w:color w:val="000000"/>
          <w:szCs w:val="32"/>
        </w:rPr>
        <w:t>下达</w:t>
      </w:r>
      <w:r>
        <w:rPr>
          <w:rFonts w:hint="eastAsia" w:ascii="仿宋_GB2312" w:hAnsi="仿宋" w:eastAsia="仿宋_GB2312"/>
          <w:color w:val="000000"/>
          <w:szCs w:val="32"/>
          <w:lang w:eastAsia="zh-CN"/>
        </w:rPr>
        <w:t>我县</w:t>
      </w:r>
      <w:r>
        <w:rPr>
          <w:rFonts w:hint="eastAsia" w:ascii="仿宋_GB2312" w:hAnsi="仿宋" w:eastAsia="仿宋_GB2312"/>
          <w:color w:val="000000"/>
          <w:szCs w:val="32"/>
          <w:lang w:val="en-US" w:eastAsia="zh-CN"/>
        </w:rPr>
        <w:t>2万亩</w:t>
      </w:r>
      <w:r>
        <w:rPr>
          <w:rFonts w:hint="eastAsia" w:ascii="仿宋_GB2312" w:hAnsi="仿宋" w:eastAsia="仿宋_GB2312"/>
          <w:color w:val="000000"/>
          <w:szCs w:val="32"/>
        </w:rPr>
        <w:t>的大豆玉米带状复合种植任务，</w:t>
      </w:r>
      <w:r>
        <w:rPr>
          <w:rFonts w:hint="eastAsia" w:ascii="仿宋_GB2312" w:hAnsi="仿宋_GB2312" w:eastAsia="仿宋_GB2312" w:cs="仿宋_GB2312"/>
          <w:szCs w:val="32"/>
        </w:rPr>
        <w:t>在保障本地粮油面积任务的同时多增加大豆种植面积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after="0" w:line="560" w:lineRule="exact"/>
        <w:ind w:left="0" w:leftChars="0" w:firstLine="636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二、重点任务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"/>
          <w:color w:val="000000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000000"/>
          <w:szCs w:val="32"/>
        </w:rPr>
        <w:t>(一)</w:t>
      </w:r>
      <w:r>
        <w:rPr>
          <w:rFonts w:hint="eastAsia" w:ascii="楷体" w:hAnsi="楷体" w:eastAsia="楷体" w:cs="楷体"/>
          <w:color w:val="000000"/>
          <w:szCs w:val="32"/>
          <w:lang w:val="en-US" w:eastAsia="zh-CN"/>
        </w:rPr>
        <w:t>绩效任务目标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Cs w:val="32"/>
        </w:rPr>
      </w:pPr>
      <w:r>
        <w:rPr>
          <w:rFonts w:hint="eastAsia" w:ascii="仿宋_GB2312" w:hAnsi="仿宋" w:eastAsia="仿宋_GB2312"/>
          <w:color w:val="000000"/>
          <w:szCs w:val="32"/>
        </w:rPr>
        <w:t>加快适宜品种筛选</w:t>
      </w:r>
      <w:r>
        <w:rPr>
          <w:rFonts w:hint="eastAsia" w:ascii="仿宋_GB2312" w:hAnsi="仿宋" w:eastAsia="仿宋_GB2312"/>
          <w:color w:val="000000"/>
          <w:szCs w:val="32"/>
          <w:lang w:eastAsia="zh-CN"/>
        </w:rPr>
        <w:t>，</w:t>
      </w:r>
      <w:r>
        <w:rPr>
          <w:rFonts w:hint="eastAsia" w:ascii="仿宋_GB2312" w:hAnsi="仿宋" w:eastAsia="仿宋_GB2312"/>
          <w:color w:val="000000"/>
          <w:szCs w:val="32"/>
          <w:lang w:val="en-US" w:eastAsia="zh-CN"/>
        </w:rPr>
        <w:t>以</w:t>
      </w:r>
      <w:r>
        <w:rPr>
          <w:rFonts w:hint="eastAsia" w:ascii="仿宋_GB2312" w:hAnsi="仿宋" w:eastAsia="仿宋_GB2312"/>
          <w:color w:val="000000"/>
          <w:szCs w:val="32"/>
        </w:rPr>
        <w:t>提高单产为</w:t>
      </w:r>
      <w:r>
        <w:rPr>
          <w:rFonts w:hint="eastAsia" w:ascii="仿宋_GB2312" w:hAnsi="仿宋" w:eastAsia="仿宋_GB2312"/>
          <w:color w:val="000000"/>
          <w:szCs w:val="32"/>
          <w:lang w:val="en-US" w:eastAsia="zh-CN"/>
        </w:rPr>
        <w:t>目的</w:t>
      </w:r>
      <w:r>
        <w:rPr>
          <w:rFonts w:hint="eastAsia" w:ascii="仿宋_GB2312" w:hAnsi="仿宋" w:eastAsia="仿宋_GB2312"/>
          <w:color w:val="000000"/>
          <w:szCs w:val="32"/>
        </w:rPr>
        <w:t>,加快优质高产新品种推广应用，带动高产高效技术推广应用。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Cs w:val="32"/>
        </w:rPr>
      </w:pPr>
      <w:r>
        <w:rPr>
          <w:rFonts w:hint="eastAsia" w:ascii="仿宋_GB2312" w:hAnsi="仿宋" w:eastAsia="仿宋_GB2312"/>
          <w:color w:val="000000"/>
          <w:szCs w:val="32"/>
        </w:rPr>
        <w:t>根据</w:t>
      </w:r>
      <w:r>
        <w:rPr>
          <w:rFonts w:hint="eastAsia" w:ascii="仿宋_GB2312" w:hAnsi="仿宋" w:eastAsia="仿宋_GB2312"/>
          <w:color w:val="000000"/>
          <w:szCs w:val="32"/>
          <w:lang w:eastAsia="zh-CN"/>
        </w:rPr>
        <w:t>我县</w:t>
      </w:r>
      <w:r>
        <w:rPr>
          <w:rFonts w:hint="eastAsia" w:ascii="仿宋_GB2312" w:hAnsi="仿宋" w:eastAsia="仿宋_GB2312"/>
          <w:color w:val="000000"/>
          <w:szCs w:val="32"/>
        </w:rPr>
        <w:t>特点选择夏播方式</w:t>
      </w:r>
      <w:r>
        <w:rPr>
          <w:rFonts w:hint="eastAsia" w:ascii="仿宋_GB2312" w:hAnsi="仿宋" w:eastAsia="仿宋_GB2312"/>
          <w:color w:val="000000"/>
          <w:szCs w:val="32"/>
          <w:lang w:eastAsia="zh-CN"/>
        </w:rPr>
        <w:t>，</w:t>
      </w:r>
      <w:r>
        <w:rPr>
          <w:rFonts w:hint="eastAsia" w:ascii="仿宋_GB2312" w:hAnsi="仿宋" w:eastAsia="仿宋_GB2312"/>
          <w:color w:val="000000"/>
          <w:szCs w:val="32"/>
        </w:rPr>
        <w:t>大豆玉米带状复合种植技术模式一般实行大豆播种4-6行，玉米播种2-4行。在保障净作大豆种植面积不减少的基础上，在玉米田实施大豆玉米复合种植。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(二)开展专题技术培训。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建立完善包联机制，利用4-5月农闲时节，开展多层次、多形式的技术大培训活动，实现承担项目的主体和有种植意愿的农户全覆盖。针对不同种植模式，对种植技术、机械作业、施肥施药等关键环节进行面对面培训，确保农户尽快掌握技术要领，科学规范种植管理。5月中旬前，要达到种植户培训全覆盖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(三)加大技术推广力度。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组织专家编印图文并茂、操作性强的大豆玉米带状复合种植技术手册或挂图,方便农技人员和农户随时随地开展学习。组织调动相关专家、基层农技推广人员、种田大户力量，紧贴实际制作简单易懂的农技短视频，利用各类平台发布，扩大受众群体，提高技术普及率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</w:t>
      </w:r>
      <w:r>
        <w:rPr>
          <w:rFonts w:hint="eastAsia" w:ascii="楷体" w:hAnsi="楷体" w:eastAsia="楷体" w:cs="楷体"/>
          <w:color w:val="000000"/>
          <w:szCs w:val="32"/>
          <w:lang w:val="en-US" w:eastAsia="zh-CN"/>
        </w:rPr>
        <w:t>四</w:t>
      </w:r>
      <w:r>
        <w:rPr>
          <w:rFonts w:hint="eastAsia" w:ascii="楷体" w:hAnsi="楷体" w:eastAsia="楷体" w:cs="楷体"/>
          <w:color w:val="000000"/>
          <w:szCs w:val="32"/>
        </w:rPr>
        <w:t>)加强农资储备调运。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摸清大豆玉米带状复合种植所用的株型紧凑、边行优势明显、抗倒性强、适宜密植的玉米品种和耐荫、抗倒、耐密的直立型大豆品种的储备及缺口，储备不足时及时启动种子调运采购工作，指导农户尽早备种，确保不误农时。根据当地土壤性质，做好玉米和大豆专用除草剂准备，针对种植特点和常年主要病虫草害发生状况，指导调配防治病虫草害农药，确保农资不断档。5月中旬前，摸清种子、农药、化肥需求情况，并备货到位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</w:t>
      </w:r>
      <w:r>
        <w:rPr>
          <w:rFonts w:hint="eastAsia" w:ascii="楷体" w:hAnsi="楷体" w:eastAsia="楷体" w:cs="楷体"/>
          <w:color w:val="000000"/>
          <w:szCs w:val="32"/>
          <w:lang w:val="en-US" w:eastAsia="zh-CN"/>
        </w:rPr>
        <w:t>五</w:t>
      </w:r>
      <w:r>
        <w:rPr>
          <w:rFonts w:hint="eastAsia" w:ascii="楷体" w:hAnsi="楷体" w:eastAsia="楷体" w:cs="楷体"/>
          <w:color w:val="000000"/>
          <w:szCs w:val="32"/>
        </w:rPr>
        <w:t>)强化田间管理指导。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组织技术人员，通过线上线下方式，对农户进行田间管理和病虫防治技术指导服务,适时组织召开复合种植播种、除草、机收等田间日活动。加强与气象部门的对接联络，密切关注天气变化，发生灾害后，及时跟踪了解情况，组织农技专家深入田间地头，分类指导受灾区尽快恢复生产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  <w:t>三、项目资金支持方向和补助环节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补助对象为承担任务的家庭农场、农民专业合作社、农业企业等规模经营主体和农户。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按照农业农村部办公厅、财政部办公厅《关于做好2022年粮食生产重点工作及政策落实的通知》(农办计财〔2022〕5号)要求，对承担示范推广带状复合种植任务的，中央按每亩150元标准给予适当补助，省级按照每亩50元标准进行配套，每亩补贴标准200元。资金主要弥补播种、施肥、打药、收获等环节增加的成本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  <w:t>四、保障措施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</w:pPr>
      <w:r>
        <w:rPr>
          <w:rFonts w:hint="eastAsia" w:ascii="楷体" w:hAnsi="楷体" w:eastAsia="楷体" w:cs="楷体"/>
          <w:color w:val="000000"/>
          <w:szCs w:val="32"/>
        </w:rPr>
        <w:t>(一)加强组织领导。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县农业农村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color w:val="000000"/>
          <w:szCs w:val="32"/>
          <w:lang w:val="en-US" w:eastAsia="zh-CN"/>
        </w:rPr>
        <w:t>组织项目领导小组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，在政策制定、工作部署、资金投入上动真格、出实招，推进任务落实落地。按照树立大食物观、大粮食观和落实粮食安全党政同责要求，把发展粮食和油料生产摆在突出位置。要加强与有关部门协同配合，明确责任分工，形成工作合力，成立由政府</w:t>
      </w:r>
      <w:r>
        <w:rPr>
          <w:rFonts w:hint="eastAsia" w:ascii="仿宋_GB2312" w:hAnsi="仿宋_GB2312" w:eastAsia="仿宋_GB2312" w:cs="仿宋_GB2312"/>
          <w:color w:val="000000"/>
          <w:szCs w:val="32"/>
          <w:lang w:val="en-US" w:eastAsia="zh-CN"/>
        </w:rPr>
        <w:t>分管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负责同志任组长的推进落实工作组，全面落实任务和要求，推动工作有序开展、取得实效。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下设办公室，设在县农业农村局，负责项目各项措施落实。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(二)制定实施方案。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县农业农村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制定实施方案，及时安排部署项目实施工作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逐级分解任务，强化工作措施，层层落实责任，任务落实到村到户到田。县农业农村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局成立技术指导小组，负责对农户进行技术指导，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选择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一些规模经营主体大面积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推进，提升示范带动效果。</w:t>
      </w:r>
      <w:r>
        <w:rPr>
          <w:rFonts w:hint="eastAsia" w:ascii="仿宋_GB2312" w:hAnsi="仿宋_GB2312" w:eastAsia="仿宋_GB2312" w:cs="仿宋_GB2312"/>
          <w:color w:val="000000"/>
          <w:szCs w:val="32"/>
          <w:lang w:val="en-US" w:eastAsia="zh-CN"/>
        </w:rPr>
        <w:t>另外，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与承担任务的农户或新型农业经营主体签订协议，明确相关权利、责任和义务，协议文本存档备查。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(三)加强督导考核。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将大豆玉米带状复合种植播种面积同粮食生产任务目标一同下达，层层压实责任,逐级分解落实种植任务。将大豆玉米带状复合种植纳入粮食安全责任制考核内容，列为农业生产督导的重点工作，及时对大豆玉米带状复合种植项目进展情况进行跟踪了解、总结评估、通报交流。建立健全激励机制，开展绩效评估考核，推动大豆玉米带状复合种植顺利开展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楷体" w:hAnsi="楷体" w:eastAsia="楷体" w:cs="楷体"/>
          <w:color w:val="000000"/>
          <w:szCs w:val="32"/>
        </w:rPr>
        <w:t>(四)加强宣传引导。</w:t>
      </w:r>
      <w:r>
        <w:rPr>
          <w:rFonts w:hint="eastAsia" w:ascii="仿宋_GB2312" w:hAnsi="仿宋_GB2312" w:eastAsia="仿宋_GB2312" w:cs="仿宋_GB2312"/>
          <w:color w:val="000000"/>
          <w:szCs w:val="32"/>
        </w:rPr>
        <w:t>通过微信、广播、电视、短视频和召开现场会等多种形式,开展大豆玉米带状复合种植政策宣传，提高群众对新种植模式的知晓度、接受度，通过典型示范、新闻报道等方式扩大宣传成效，营造良好的舆论氛围。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Cs w:val="32"/>
        </w:rPr>
        <w:t>附件: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1.无极县大豆玉米带状复合种植推进领导小组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default" w:ascii="仿宋_GB2312" w:hAnsi="仿宋_GB2312" w:eastAsia="仿宋_GB2312" w:cs="仿宋_GB2312"/>
          <w:color w:val="000000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2.</w:t>
      </w:r>
      <w:r>
        <w:rPr>
          <w:rFonts w:hint="eastAsia" w:ascii="仿宋_GB2312" w:hAnsi="仿宋_GB2312" w:eastAsia="仿宋_GB2312" w:cs="仿宋_GB2312"/>
          <w:color w:val="000000"/>
          <w:szCs w:val="32"/>
          <w:lang w:val="en-US" w:eastAsia="zh-CN"/>
        </w:rPr>
        <w:t>无极县玉米大豆带状复合种植项目办公室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default" w:ascii="仿宋_GB2312" w:hAnsi="仿宋_GB2312" w:eastAsia="仿宋_GB2312" w:cs="仿宋_GB2312"/>
          <w:color w:val="000000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val="en-US" w:eastAsia="zh-CN"/>
        </w:rPr>
        <w:t>3.无极县玉米大豆带状复合种植</w:t>
      </w:r>
      <w:r>
        <w:rPr>
          <w:rFonts w:hint="default" w:ascii="仿宋_GB2312" w:hAnsi="仿宋_GB2312" w:eastAsia="仿宋_GB2312" w:cs="仿宋_GB2312"/>
          <w:color w:val="000000"/>
          <w:szCs w:val="32"/>
          <w:lang w:val="en-US" w:eastAsia="zh-CN"/>
        </w:rPr>
        <w:t>技术指导小组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t>.2024年大豆玉米带状复合种植任务分解表</w:t>
      </w:r>
    </w:p>
    <w:p>
      <w:pP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Cs w:val="32"/>
          <w:lang w:eastAsia="zh-CN"/>
        </w:rPr>
        <w:br w:type="page"/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</w:t>
      </w:r>
      <w:r>
        <w:rPr>
          <w:rFonts w:hint="eastAsia" w:ascii="仿宋" w:hAnsi="仿宋" w:cs="仿宋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无极县大豆玉米带状复合种植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推进领导</w:t>
      </w:r>
      <w:r>
        <w:rPr>
          <w:rFonts w:hint="eastAsia" w:ascii="宋体" w:hAnsi="宋体" w:eastAsia="宋体" w:cs="宋体"/>
          <w:sz w:val="44"/>
          <w:szCs w:val="44"/>
        </w:rPr>
        <w:t>小组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组  长：李  龙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无极县政府副县长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副组长：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刘永军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无极县农业农村局局长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320" w:firstLineChars="1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  员：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李晓磊    无极镇镇长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李  阳    七汲镇镇长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成立山    南流乡乡长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赵孟林    里城道镇镇长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刘  欢    郭庄镇镇长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安  娜    北苏镇镇长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高永辉    大陈镇镇长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底钊阳    高头乡乡长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李士潮    张段固镇镇长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马  帅    东侯坊镇镇长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600" w:firstLineChars="5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杨鹏飞    郝庄乡乡长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head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</w:t>
      </w:r>
      <w:r>
        <w:rPr>
          <w:rFonts w:hint="eastAsia" w:ascii="仿宋" w:hAnsi="仿宋" w:cs="仿宋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无极县玉米大豆带状复合种植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项目办公室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640" w:firstLineChars="200"/>
        <w:textAlignment w:val="auto"/>
        <w:rPr>
          <w:rFonts w:hint="default" w:ascii="Times New Roman" w:hAnsi="Times New Roman" w:eastAsia="仿宋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  任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刘永军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无极县农业农村局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主任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  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无极县农业农村局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成  员：闫增民  无极县农业农村局农业管理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 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朱进锁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无极县农业农村局农技中心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600" w:firstLineChars="5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苌海宾  无极县农机推广站 站长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魏建广  无极县农业农村局财务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 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 w:firstLineChars="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殷宗建  无极县农业农村局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科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 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kern w:val="2"/>
          <w:sz w:val="32"/>
          <w:szCs w:val="32"/>
          <w:lang w:val="en-US" w:eastAsia="zh-CN" w:bidi="ar-SA"/>
        </w:rPr>
        <w:t>白亚利  无极县农业农村局农经股 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4160" w:leftChars="500" w:hanging="2560" w:hangingChars="800"/>
        <w:jc w:val="left"/>
        <w:textAlignment w:val="auto"/>
        <w:rPr>
          <w:rFonts w:hint="eastAsia" w:ascii="仿宋_GB2312" w:hAnsi="仿宋_GB2312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kern w:val="2"/>
          <w:sz w:val="32"/>
          <w:szCs w:val="32"/>
          <w:lang w:val="en-US" w:eastAsia="zh-CN" w:bidi="ar-SA"/>
        </w:rPr>
        <w:t>田文静  河北省农业广播电视学校无极县分校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4160" w:leftChars="900" w:hanging="1280" w:hangingChars="400"/>
        <w:jc w:val="left"/>
        <w:textAlignment w:val="auto"/>
        <w:rPr>
          <w:rFonts w:hint="eastAsia" w:ascii="仿宋_GB2312" w:hAnsi="仿宋_GB2312" w:eastAsia="仿宋_GB2312" w:cs="仿宋_GB2312"/>
          <w:b w:val="0"/>
          <w:kern w:val="2"/>
          <w:sz w:val="32"/>
          <w:szCs w:val="32"/>
          <w:lang w:val="en-US" w:eastAsia="zh-CN" w:bidi="ar-SA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kern w:val="2"/>
          <w:sz w:val="32"/>
          <w:szCs w:val="32"/>
          <w:lang w:val="en-US" w:eastAsia="zh-CN" w:bidi="ar-SA"/>
        </w:rPr>
        <w:t>副校长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</w:t>
      </w:r>
      <w:r>
        <w:rPr>
          <w:rFonts w:hint="eastAsia" w:ascii="仿宋" w:hAnsi="仿宋" w:cs="仿宋"/>
          <w:sz w:val="32"/>
          <w:szCs w:val="32"/>
          <w:lang w:val="en-US" w:eastAsia="zh-CN"/>
        </w:rPr>
        <w:t>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无极县玉米大豆带状复合种植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宋体" w:hAnsi="宋体" w:eastAsia="宋体" w:cs="宋体"/>
          <w:sz w:val="44"/>
          <w:szCs w:val="44"/>
          <w:lang w:val="en-US" w:eastAsia="zh-CN"/>
        </w:rPr>
      </w:pPr>
      <w:r>
        <w:rPr>
          <w:rFonts w:hint="default" w:ascii="宋体" w:hAnsi="宋体" w:eastAsia="宋体" w:cs="宋体"/>
          <w:sz w:val="44"/>
          <w:szCs w:val="44"/>
          <w:lang w:val="en-US" w:eastAsia="zh-CN"/>
        </w:rPr>
        <w:t>技术指导小组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组长：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朱进锁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无极县农业技术推广中心  高级农艺师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成员：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程翠联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无极县农业技术推广中心  高级农艺师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李玉平  无极县农业技术推广中心  高级农艺师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仝增茹  无极县农业技术推广中心  高级农艺师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石会敏  无极县农业技术推广中心  高级农艺师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卢军波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 xml:space="preserve">  无极县农业技术推广中心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高级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吕文欣  无极县农业技术推广中心  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贾锋利  无极县农业技术推广中心  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280" w:firstLineChars="4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李  肖  无极县农业技术推广中心  农艺师</w:t>
      </w: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附件4</w:t>
      </w:r>
      <w:r>
        <w:rPr>
          <w:rFonts w:hint="eastAsia" w:ascii="仿宋" w:hAnsi="仿宋" w:cs="仿宋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before="9" w:line="219" w:lineRule="auto"/>
        <w:jc w:val="center"/>
        <w:outlineLvl w:val="0"/>
        <w:rPr>
          <w:rFonts w:ascii="宋体" w:hAnsi="宋体" w:eastAsia="宋体" w:cs="宋体"/>
          <w:b/>
          <w:bCs/>
          <w:spacing w:val="22"/>
          <w:sz w:val="35"/>
          <w:szCs w:val="35"/>
        </w:rPr>
      </w:pPr>
      <w:r>
        <w:rPr>
          <w:rFonts w:ascii="宋体" w:hAnsi="宋体" w:eastAsia="宋体" w:cs="宋体"/>
          <w:b/>
          <w:bCs/>
          <w:spacing w:val="22"/>
          <w:sz w:val="35"/>
          <w:szCs w:val="35"/>
        </w:rPr>
        <w:t>202</w:t>
      </w:r>
      <w:r>
        <w:rPr>
          <w:rFonts w:hint="eastAsia" w:ascii="宋体" w:hAnsi="宋体" w:eastAsia="宋体" w:cs="宋体"/>
          <w:b/>
          <w:bCs/>
          <w:spacing w:val="22"/>
          <w:sz w:val="35"/>
          <w:szCs w:val="35"/>
          <w:lang w:val="en-US" w:eastAsia="zh-CN"/>
        </w:rPr>
        <w:t>4</w:t>
      </w:r>
      <w:r>
        <w:rPr>
          <w:rFonts w:ascii="宋体" w:hAnsi="宋体" w:eastAsia="宋体" w:cs="宋体"/>
          <w:b/>
          <w:bCs/>
          <w:spacing w:val="22"/>
          <w:sz w:val="35"/>
          <w:szCs w:val="35"/>
        </w:rPr>
        <w:t>年</w:t>
      </w:r>
      <w:r>
        <w:rPr>
          <w:rFonts w:hint="eastAsia" w:ascii="宋体" w:hAnsi="宋体" w:eastAsia="宋体" w:cs="宋体"/>
          <w:b/>
          <w:bCs/>
          <w:spacing w:val="22"/>
          <w:sz w:val="35"/>
          <w:szCs w:val="35"/>
          <w:lang w:val="en-US" w:eastAsia="zh-CN"/>
        </w:rPr>
        <w:t>无极</w:t>
      </w:r>
      <w:r>
        <w:rPr>
          <w:rFonts w:ascii="宋体" w:hAnsi="宋体" w:eastAsia="宋体" w:cs="宋体"/>
          <w:b/>
          <w:bCs/>
          <w:spacing w:val="22"/>
          <w:sz w:val="35"/>
          <w:szCs w:val="35"/>
        </w:rPr>
        <w:t>县</w:t>
      </w:r>
      <w:r>
        <w:rPr>
          <w:rFonts w:hint="eastAsia" w:ascii="宋体" w:hAnsi="宋体" w:eastAsia="宋体" w:cs="宋体"/>
          <w:b/>
          <w:bCs/>
          <w:spacing w:val="22"/>
          <w:sz w:val="35"/>
          <w:szCs w:val="35"/>
          <w:lang w:val="en-US" w:eastAsia="zh-CN"/>
        </w:rPr>
        <w:t>乡镇</w:t>
      </w:r>
      <w:r>
        <w:rPr>
          <w:rFonts w:ascii="宋体" w:hAnsi="宋体" w:eastAsia="宋体" w:cs="宋体"/>
          <w:b/>
          <w:bCs/>
          <w:spacing w:val="22"/>
          <w:sz w:val="35"/>
          <w:szCs w:val="35"/>
        </w:rPr>
        <w:t>粮食</w:t>
      </w:r>
      <w:r>
        <w:rPr>
          <w:rFonts w:hint="eastAsia" w:ascii="宋体" w:hAnsi="宋体" w:eastAsia="宋体" w:cs="宋体"/>
          <w:b/>
          <w:bCs/>
          <w:spacing w:val="22"/>
          <w:sz w:val="35"/>
          <w:szCs w:val="35"/>
          <w:lang w:eastAsia="zh-CN"/>
        </w:rPr>
        <w:t>、</w:t>
      </w:r>
      <w:r>
        <w:rPr>
          <w:rFonts w:ascii="宋体" w:hAnsi="宋体" w:eastAsia="宋体" w:cs="宋体"/>
          <w:b/>
          <w:bCs/>
          <w:spacing w:val="22"/>
          <w:sz w:val="35"/>
          <w:szCs w:val="35"/>
        </w:rPr>
        <w:t>油料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before="9" w:line="219" w:lineRule="auto"/>
        <w:jc w:val="center"/>
        <w:outlineLvl w:val="0"/>
        <w:rPr>
          <w:rFonts w:ascii="宋体" w:hAnsi="宋体" w:eastAsia="宋体" w:cs="宋体"/>
          <w:b/>
          <w:bCs/>
          <w:spacing w:val="22"/>
          <w:sz w:val="35"/>
          <w:szCs w:val="35"/>
        </w:rPr>
      </w:pPr>
      <w:r>
        <w:rPr>
          <w:rFonts w:hint="eastAsia" w:ascii="宋体" w:hAnsi="宋体" w:eastAsia="宋体" w:cs="宋体"/>
          <w:b/>
          <w:bCs/>
          <w:spacing w:val="22"/>
          <w:sz w:val="35"/>
          <w:szCs w:val="35"/>
          <w:lang w:eastAsia="zh-CN"/>
        </w:rPr>
        <w:t>和大豆玉米复合种植</w:t>
      </w:r>
      <w:r>
        <w:rPr>
          <w:rFonts w:ascii="宋体" w:hAnsi="宋体" w:eastAsia="宋体" w:cs="宋体"/>
          <w:b/>
          <w:bCs/>
          <w:spacing w:val="22"/>
          <w:sz w:val="35"/>
          <w:szCs w:val="35"/>
        </w:rPr>
        <w:t>生产目标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before="9" w:line="219" w:lineRule="auto"/>
        <w:jc w:val="center"/>
        <w:outlineLvl w:val="0"/>
        <w:rPr>
          <w:rFonts w:ascii="宋体" w:hAnsi="宋体" w:eastAsia="宋体" w:cs="宋体"/>
          <w:b/>
          <w:bCs/>
          <w:spacing w:val="22"/>
          <w:sz w:val="35"/>
          <w:szCs w:val="35"/>
        </w:rPr>
      </w:pP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before="36" w:line="219" w:lineRule="auto"/>
        <w:ind w:right="53"/>
        <w:jc w:val="right"/>
        <w:rPr>
          <w:rFonts w:hint="default" w:ascii="宋体" w:hAnsi="宋体" w:eastAsia="宋体" w:cs="宋体"/>
          <w:sz w:val="22"/>
          <w:szCs w:val="22"/>
          <w:lang w:val="en-US" w:eastAsia="zh-CN"/>
        </w:rPr>
      </w:pPr>
      <w:r>
        <w:rPr>
          <w:rFonts w:hint="eastAsia" w:ascii="宋体" w:hAnsi="宋体" w:eastAsia="宋体" w:cs="宋体"/>
          <w:spacing w:val="1"/>
          <w:sz w:val="22"/>
          <w:szCs w:val="22"/>
          <w:lang w:val="en-US" w:eastAsia="zh-CN"/>
        </w:rPr>
        <w:t xml:space="preserve">     </w:t>
      </w:r>
      <w:r>
        <w:rPr>
          <w:rFonts w:ascii="宋体" w:hAnsi="宋体" w:eastAsia="宋体" w:cs="宋体"/>
          <w:spacing w:val="1"/>
          <w:sz w:val="22"/>
          <w:szCs w:val="22"/>
        </w:rPr>
        <w:t>单位：亩、</w:t>
      </w:r>
      <w:r>
        <w:rPr>
          <w:rFonts w:hint="eastAsia" w:ascii="宋体" w:hAnsi="宋体" w:eastAsia="宋体" w:cs="宋体"/>
          <w:spacing w:val="1"/>
          <w:sz w:val="22"/>
          <w:szCs w:val="22"/>
          <w:lang w:val="en-US" w:eastAsia="zh-CN"/>
        </w:rPr>
        <w:t>万公斤</w:t>
      </w:r>
    </w:p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  <w:spacing w:line="34" w:lineRule="exact"/>
        <w:jc w:val="center"/>
      </w:pPr>
    </w:p>
    <w:tbl>
      <w:tblPr>
        <w:tblStyle w:val="12"/>
        <w:tblW w:w="973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1144"/>
        <w:gridCol w:w="1192"/>
        <w:gridCol w:w="1447"/>
        <w:gridCol w:w="1005"/>
        <w:gridCol w:w="1279"/>
        <w:gridCol w:w="1806"/>
        <w:gridCol w:w="12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  <w:jc w:val="center"/>
        </w:trPr>
        <w:tc>
          <w:tcPr>
            <w:tcW w:w="649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1144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7"/>
                <w:sz w:val="23"/>
                <w:szCs w:val="23"/>
                <w:lang w:val="en-US" w:eastAsia="zh-CN"/>
              </w:rPr>
              <w:t>乡镇</w:t>
            </w:r>
          </w:p>
        </w:tc>
        <w:tc>
          <w:tcPr>
            <w:tcW w:w="1192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粮食面积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任务</w:t>
            </w:r>
          </w:p>
        </w:tc>
        <w:tc>
          <w:tcPr>
            <w:tcW w:w="1447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粮食产量任务</w:t>
            </w: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(参考性指标)</w:t>
            </w:r>
          </w:p>
        </w:tc>
        <w:tc>
          <w:tcPr>
            <w:tcW w:w="409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大豆面积任务</w:t>
            </w:r>
          </w:p>
        </w:tc>
        <w:tc>
          <w:tcPr>
            <w:tcW w:w="1216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油料面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积任务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649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144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192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447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总任务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其中：净作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大豆面积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其中：大豆玉米带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textAlignment w:val="auto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状复合种植面积</w:t>
            </w:r>
          </w:p>
        </w:tc>
        <w:tc>
          <w:tcPr>
            <w:tcW w:w="1216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autoSpaceDE/>
              <w:autoSpaceDN/>
              <w:bidi w:val="0"/>
              <w:adjustRightInd w:val="0"/>
              <w:snapToGrid w:val="0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3"/>
                <w:szCs w:val="23"/>
                <w:lang w:val="en-US" w:eastAsia="zh-CN"/>
              </w:rPr>
            </w:pPr>
            <w:r>
              <w:rPr>
                <w:rStyle w:val="13"/>
                <w:b/>
                <w:bCs/>
                <w:lang w:val="en-US" w:eastAsia="zh-CN" w:bidi="ar"/>
              </w:rPr>
              <w:t>合计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817000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3545000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b/>
                <w:bCs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101000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b/>
                <w:bCs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92000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20000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1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Style w:val="14"/>
                <w:lang w:val="en-US" w:eastAsia="zh-CN" w:bidi="ar"/>
              </w:rPr>
              <w:t>无 极 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73020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316838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9027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8223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1788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2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七 汲 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87588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380048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10828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9863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2144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6377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3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张段固镇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62605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271648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7739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7050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1533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4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高 头 乡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57073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247643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7056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6427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1397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5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北 苏 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95195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413054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11768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10720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2330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kern w:val="2"/>
                <w:sz w:val="23"/>
                <w:szCs w:val="23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6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郝 庄 乡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74101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321529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9161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8344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1814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kern w:val="2"/>
                <w:sz w:val="23"/>
                <w:szCs w:val="23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5189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7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郭 庄 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75559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327852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9341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8508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1850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8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东侯坊镇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85215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369753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10534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9596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2086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9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里城道镇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79076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343114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9776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8905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1935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2"/>
                <w:sz w:val="23"/>
                <w:szCs w:val="23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4571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default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10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大 陈 镇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69434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301276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8583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7819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1700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  <w:jc w:val="center"/>
        </w:trPr>
        <w:tc>
          <w:tcPr>
            <w:tcW w:w="6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auto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11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14"/>
                <w:lang w:val="en-US" w:eastAsia="zh-CN" w:bidi="ar"/>
              </w:rPr>
              <w:t>南 流 乡</w:t>
            </w:r>
          </w:p>
        </w:tc>
        <w:tc>
          <w:tcPr>
            <w:tcW w:w="11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58134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252245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7187</w:t>
            </w:r>
          </w:p>
        </w:tc>
        <w:tc>
          <w:tcPr>
            <w:tcW w:w="127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6545</w:t>
            </w:r>
          </w:p>
        </w:tc>
        <w:tc>
          <w:tcPr>
            <w:tcW w:w="18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3"/>
                <w:szCs w:val="23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1423</w:t>
            </w:r>
          </w:p>
        </w:tc>
        <w:tc>
          <w:tcPr>
            <w:tcW w:w="12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autoSpaceDE/>
        <w:autoSpaceDN/>
        <w:bidi w:val="0"/>
        <w:adjustRightInd w:val="0"/>
        <w:snapToGrid w:val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89FF6281-A643-4300-9FE7-4E45E28B8876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DB1114DE-B7B6-4ACC-A7E6-571566D77D8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FD99365D-0716-4213-8930-D286AF91643D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A776FF7B-1D55-415C-8E2D-E57E2DF989CB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5" w:fontKey="{6D46AF7C-4150-4389-BFF1-74017ED69FED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3E4DB54D-71B3-444D-990B-7BD2AA50388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70B22EDA-C13A-4008-8283-7C75707ADD1E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D7B880"/>
    <w:multiLevelType w:val="singleLevel"/>
    <w:tmpl w:val="FFD7B88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wZWQwZmVlNjYyYzQ2NDNjYmUxZTcwNGM5ZTMzNDkifQ=="/>
  </w:docVars>
  <w:rsids>
    <w:rsidRoot w:val="00000000"/>
    <w:rsid w:val="004D0C04"/>
    <w:rsid w:val="053B69F2"/>
    <w:rsid w:val="0824564F"/>
    <w:rsid w:val="082B5124"/>
    <w:rsid w:val="084C445A"/>
    <w:rsid w:val="08764D99"/>
    <w:rsid w:val="091E2940"/>
    <w:rsid w:val="1112515E"/>
    <w:rsid w:val="13B878AC"/>
    <w:rsid w:val="14902FD1"/>
    <w:rsid w:val="1525699C"/>
    <w:rsid w:val="15A65896"/>
    <w:rsid w:val="16766361"/>
    <w:rsid w:val="16B5089D"/>
    <w:rsid w:val="17E22839"/>
    <w:rsid w:val="1E7602DE"/>
    <w:rsid w:val="1E7D7EF2"/>
    <w:rsid w:val="1E965E11"/>
    <w:rsid w:val="1F75235A"/>
    <w:rsid w:val="21571974"/>
    <w:rsid w:val="21822BC9"/>
    <w:rsid w:val="22B73DBB"/>
    <w:rsid w:val="255C2942"/>
    <w:rsid w:val="25C07D24"/>
    <w:rsid w:val="282E7AD6"/>
    <w:rsid w:val="312106D4"/>
    <w:rsid w:val="329F628A"/>
    <w:rsid w:val="32BD19CC"/>
    <w:rsid w:val="32FC7B27"/>
    <w:rsid w:val="332A752B"/>
    <w:rsid w:val="344A5149"/>
    <w:rsid w:val="364A5FBE"/>
    <w:rsid w:val="3CA408E8"/>
    <w:rsid w:val="3DBE78A1"/>
    <w:rsid w:val="41A30E0D"/>
    <w:rsid w:val="41E2613A"/>
    <w:rsid w:val="443A795D"/>
    <w:rsid w:val="444C344F"/>
    <w:rsid w:val="447119F7"/>
    <w:rsid w:val="48B56357"/>
    <w:rsid w:val="48E22EC4"/>
    <w:rsid w:val="48E818C9"/>
    <w:rsid w:val="49901E04"/>
    <w:rsid w:val="4AEC0102"/>
    <w:rsid w:val="4D767F72"/>
    <w:rsid w:val="4DB6205B"/>
    <w:rsid w:val="4E1A79F2"/>
    <w:rsid w:val="501F1A47"/>
    <w:rsid w:val="505C355C"/>
    <w:rsid w:val="53973965"/>
    <w:rsid w:val="53A5604D"/>
    <w:rsid w:val="54DA7145"/>
    <w:rsid w:val="5728606E"/>
    <w:rsid w:val="580469B3"/>
    <w:rsid w:val="581169A7"/>
    <w:rsid w:val="593376EE"/>
    <w:rsid w:val="5B190361"/>
    <w:rsid w:val="5D9718EE"/>
    <w:rsid w:val="5E9345EC"/>
    <w:rsid w:val="5F7956B1"/>
    <w:rsid w:val="611A5E13"/>
    <w:rsid w:val="613F71A6"/>
    <w:rsid w:val="62A96778"/>
    <w:rsid w:val="62B80078"/>
    <w:rsid w:val="633B0109"/>
    <w:rsid w:val="669110E8"/>
    <w:rsid w:val="66A506AF"/>
    <w:rsid w:val="690B6CF6"/>
    <w:rsid w:val="6BF60E7F"/>
    <w:rsid w:val="6E3F36C4"/>
    <w:rsid w:val="6E8D6F11"/>
    <w:rsid w:val="6F347726"/>
    <w:rsid w:val="716B0B80"/>
    <w:rsid w:val="71F80EDE"/>
    <w:rsid w:val="739900DD"/>
    <w:rsid w:val="73CF5C6F"/>
    <w:rsid w:val="74D24535"/>
    <w:rsid w:val="75651B17"/>
    <w:rsid w:val="76397D18"/>
    <w:rsid w:val="76746FA2"/>
    <w:rsid w:val="77C56B80"/>
    <w:rsid w:val="780A196C"/>
    <w:rsid w:val="7AE30252"/>
    <w:rsid w:val="7D8870CB"/>
    <w:rsid w:val="7EBF4B32"/>
    <w:rsid w:val="7ED56AA5"/>
    <w:rsid w:val="7F391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仿宋" w:cs="Times New Roman"/>
      <w:kern w:val="2"/>
      <w:sz w:val="32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5">
    <w:name w:val="Normal (Web)"/>
    <w:basedOn w:val="1"/>
    <w:autoRedefine/>
    <w:qFormat/>
    <w:uiPriority w:val="0"/>
    <w:pPr>
      <w:suppressAutoHyphens/>
      <w:bidi w:val="0"/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color w:val="auto"/>
      <w:kern w:val="0"/>
      <w:sz w:val="24"/>
      <w:szCs w:val="20"/>
      <w:lang w:val="en-US" w:eastAsia="zh-CN" w:bidi="ar"/>
    </w:rPr>
  </w:style>
  <w:style w:type="paragraph" w:styleId="6">
    <w:name w:val="Title"/>
    <w:basedOn w:val="1"/>
    <w:autoRedefine/>
    <w:qFormat/>
    <w:uiPriority w:val="0"/>
    <w:pPr>
      <w:spacing w:before="240" w:beforeLines="0" w:after="60" w:afterLines="0"/>
      <w:jc w:val="center"/>
      <w:outlineLvl w:val="0"/>
    </w:pPr>
    <w:rPr>
      <w:rFonts w:ascii="Arial" w:hAnsi="Arial" w:cs="Arial"/>
      <w:b/>
      <w:sz w:val="32"/>
      <w:szCs w:val="32"/>
    </w:rPr>
  </w:style>
  <w:style w:type="paragraph" w:customStyle="1" w:styleId="9">
    <w:name w:val="Body Text First Indent 21"/>
    <w:basedOn w:val="10"/>
    <w:autoRedefine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10">
    <w:name w:val="Body Text Indent1"/>
    <w:basedOn w:val="1"/>
    <w:autoRedefine/>
    <w:qFormat/>
    <w:uiPriority w:val="0"/>
    <w:pPr>
      <w:suppressAutoHyphens/>
      <w:bidi w:val="0"/>
      <w:spacing w:after="120" w:afterLines="0"/>
      <w:ind w:left="420" w:leftChars="200"/>
    </w:pPr>
    <w:rPr>
      <w:rFonts w:ascii="Times New Roman" w:hAnsi="Times New Roman" w:eastAsia="宋体" w:cs="Times New Roman"/>
      <w:color w:val="auto"/>
      <w:sz w:val="21"/>
      <w:szCs w:val="20"/>
    </w:rPr>
  </w:style>
  <w:style w:type="paragraph" w:customStyle="1" w:styleId="11">
    <w:name w:val="Default"/>
    <w:autoRedefine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  <w:style w:type="table" w:customStyle="1" w:styleId="12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3">
    <w:name w:val="font11"/>
    <w:basedOn w:val="8"/>
    <w:autoRedefine/>
    <w:qFormat/>
    <w:uiPriority w:val="0"/>
    <w:rPr>
      <w:rFonts w:hint="eastAsia" w:ascii="宋体" w:hAnsi="宋体" w:eastAsia="宋体" w:cs="宋体"/>
      <w:b/>
      <w:bCs/>
      <w:color w:val="000000"/>
      <w:sz w:val="23"/>
      <w:szCs w:val="23"/>
      <w:u w:val="none"/>
    </w:rPr>
  </w:style>
  <w:style w:type="character" w:customStyle="1" w:styleId="14">
    <w:name w:val="font31"/>
    <w:basedOn w:val="8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2418</Words>
  <Characters>2715</Characters>
  <Lines>0</Lines>
  <Paragraphs>0</Paragraphs>
  <TotalTime>5</TotalTime>
  <ScaleCrop>false</ScaleCrop>
  <LinksUpToDate>false</LinksUpToDate>
  <CharactersWithSpaces>2938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2023-04-10T07:02:00Z</dcterms:created>
  <dc:creator>Administrator</dc:creator>
  <cp:lastModifiedBy>wjjvshi</cp:lastModifiedBy>
  <cp:lastPrinted>2024-05-11T07:50:07Z</cp:lastPrinted>
  <dcterms:modified xsi:type="dcterms:W3CDTF">2024-05-11T08:34:22Z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6C01820686964D779FA2DAEEB6706607_13</vt:lpwstr>
  </property>
</Properties>
</file>