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520" w:lineRule="exact"/>
        <w:jc w:val="center"/>
        <w:rPr>
          <w:rFonts w:ascii="华文中宋" w:hAnsi="华文中宋" w:eastAsia="华文中宋"/>
          <w:spacing w:val="20"/>
          <w:sz w:val="72"/>
          <w:szCs w:val="72"/>
        </w:rPr>
      </w:pPr>
      <w:bookmarkStart w:id="26" w:name="_GoBack"/>
      <w:bookmarkEnd w:id="26"/>
      <w:bookmarkStart w:id="0" w:name="_Toc24724705"/>
      <w:bookmarkStart w:id="1" w:name="_Toc24724707"/>
    </w:p>
    <w:p>
      <w:pPr>
        <w:spacing w:line="1520" w:lineRule="exact"/>
        <w:jc w:val="center"/>
        <w:rPr>
          <w:rFonts w:ascii="华文中宋" w:hAnsi="华文中宋" w:eastAsia="华文中宋"/>
          <w:spacing w:val="20"/>
          <w:sz w:val="72"/>
          <w:szCs w:val="72"/>
        </w:rPr>
      </w:pPr>
    </w:p>
    <w:p>
      <w:pPr>
        <w:spacing w:line="1520" w:lineRule="exact"/>
        <w:jc w:val="center"/>
        <w:rPr>
          <w:rFonts w:ascii="华文中宋" w:hAnsi="华文中宋" w:eastAsia="华文中宋"/>
          <w:spacing w:val="20"/>
          <w:sz w:val="72"/>
          <w:szCs w:val="72"/>
        </w:rPr>
      </w:pPr>
    </w:p>
    <w:p>
      <w:pPr>
        <w:spacing w:line="1520" w:lineRule="exact"/>
        <w:jc w:val="center"/>
        <w:rPr>
          <w:rFonts w:hint="eastAsia" w:ascii="宋体" w:hAnsi="宋体" w:eastAsia="宋体" w:cs="宋体"/>
          <w:b/>
          <w:bCs/>
          <w:spacing w:val="20"/>
          <w:sz w:val="72"/>
          <w:szCs w:val="72"/>
        </w:rPr>
      </w:pPr>
      <w:r>
        <w:rPr>
          <w:rFonts w:hint="eastAsia" w:ascii="宋体" w:hAnsi="宋体" w:eastAsia="宋体" w:cs="宋体"/>
          <w:b/>
          <w:bCs/>
          <w:spacing w:val="20"/>
          <w:sz w:val="72"/>
          <w:szCs w:val="72"/>
          <w:lang w:val="en-US" w:eastAsia="zh-CN"/>
        </w:rPr>
        <w:t>无极</w:t>
      </w:r>
      <w:r>
        <w:rPr>
          <w:rFonts w:hint="eastAsia" w:ascii="宋体" w:hAnsi="宋体" w:eastAsia="宋体" w:cs="宋体"/>
          <w:b/>
          <w:bCs/>
          <w:spacing w:val="20"/>
          <w:sz w:val="72"/>
          <w:szCs w:val="72"/>
        </w:rPr>
        <w:t>县基层政务公开标准目录(</w:t>
      </w:r>
      <w:r>
        <w:rPr>
          <w:rFonts w:hint="eastAsia" w:ascii="宋体" w:hAnsi="宋体" w:eastAsia="宋体" w:cs="宋体"/>
          <w:b/>
          <w:bCs/>
          <w:spacing w:val="20"/>
          <w:sz w:val="72"/>
          <w:szCs w:val="72"/>
          <w:lang w:val="en-US" w:eastAsia="zh-CN"/>
        </w:rPr>
        <w:t>乡</w:t>
      </w:r>
      <w:r>
        <w:rPr>
          <w:rFonts w:hint="eastAsia" w:ascii="宋体" w:hAnsi="宋体" w:eastAsia="宋体" w:cs="宋体"/>
          <w:b/>
          <w:bCs/>
          <w:spacing w:val="20"/>
          <w:sz w:val="72"/>
          <w:szCs w:val="72"/>
        </w:rPr>
        <w:t>级）</w:t>
      </w:r>
    </w:p>
    <w:p>
      <w:pPr>
        <w:spacing w:line="1520" w:lineRule="exact"/>
        <w:rPr>
          <w:rFonts w:ascii="华文中宋" w:hAnsi="华文中宋" w:eastAsia="华文中宋"/>
          <w:spacing w:val="20"/>
          <w:sz w:val="52"/>
          <w:szCs w:val="52"/>
        </w:rPr>
      </w:pPr>
    </w:p>
    <w:p>
      <w:pPr>
        <w:spacing w:line="1520" w:lineRule="exact"/>
        <w:rPr>
          <w:rFonts w:ascii="华文中宋" w:hAnsi="华文中宋" w:eastAsia="华文中宋"/>
          <w:spacing w:val="20"/>
          <w:sz w:val="52"/>
          <w:szCs w:val="52"/>
        </w:rPr>
      </w:pPr>
    </w:p>
    <w:p>
      <w:pPr>
        <w:jc w:val="center"/>
        <w:rPr>
          <w:rFonts w:ascii="Times New Roman" w:hAnsi="Times New Roman" w:eastAsia="方正小标宋_GBK"/>
          <w:sz w:val="28"/>
          <w:szCs w:val="28"/>
        </w:rPr>
      </w:pPr>
    </w:p>
    <w:p>
      <w:pPr>
        <w:spacing w:line="560" w:lineRule="exact"/>
        <w:rPr>
          <w:rFonts w:ascii="Times New Roman" w:hAnsi="Times New Roman" w:eastAsia="方正小标宋_GBK"/>
          <w:sz w:val="48"/>
          <w:szCs w:val="48"/>
        </w:rPr>
      </w:pPr>
    </w:p>
    <w:p>
      <w:pPr>
        <w:spacing w:line="560" w:lineRule="exact"/>
        <w:rPr>
          <w:rFonts w:ascii="Times New Roman" w:hAnsi="Times New Roman" w:eastAsia="方正小标宋_GBK"/>
          <w:sz w:val="48"/>
          <w:szCs w:val="48"/>
        </w:rPr>
      </w:pPr>
    </w:p>
    <w:p>
      <w:pPr>
        <w:spacing w:line="560" w:lineRule="exact"/>
        <w:rPr>
          <w:rFonts w:ascii="Times New Roman" w:hAnsi="Times New Roman" w:eastAsia="方正小标宋_GBK"/>
          <w:sz w:val="48"/>
          <w:szCs w:val="48"/>
        </w:rPr>
      </w:pPr>
    </w:p>
    <w:p>
      <w:pPr>
        <w:spacing w:line="560" w:lineRule="exact"/>
        <w:rPr>
          <w:rFonts w:ascii="Times New Roman" w:hAnsi="Times New Roman" w:eastAsia="方正小标宋_GBK"/>
          <w:sz w:val="48"/>
          <w:szCs w:val="48"/>
        </w:rPr>
      </w:pPr>
    </w:p>
    <w:p>
      <w:pPr>
        <w:pStyle w:val="5"/>
        <w:tabs>
          <w:tab w:val="right" w:leader="dot" w:pos="15092"/>
        </w:tabs>
        <w:rPr>
          <w:rFonts w:hint="eastAsia" w:ascii="黑体" w:hAnsi="黑体" w:eastAsia="黑体" w:cs="黑体"/>
          <w:sz w:val="32"/>
          <w:szCs w:val="32"/>
        </w:rPr>
      </w:pPr>
      <w:r>
        <w:rPr>
          <w:rFonts w:hint="eastAsia" w:ascii="黑体" w:hAnsi="黑体" w:eastAsia="黑体" w:cs="黑体"/>
          <w:b w:val="0"/>
          <w:bCs w:val="0"/>
          <w:sz w:val="32"/>
          <w:szCs w:val="32"/>
        </w:rPr>
        <w:fldChar w:fldCharType="begin"/>
      </w:r>
      <w:r>
        <w:rPr>
          <w:rFonts w:hint="eastAsia" w:ascii="黑体" w:hAnsi="黑体" w:eastAsia="黑体" w:cs="黑体"/>
          <w:b w:val="0"/>
          <w:bCs w:val="0"/>
          <w:sz w:val="32"/>
          <w:szCs w:val="32"/>
        </w:rPr>
        <w:instrText xml:space="preserve">TOC \o "1-1" \h \u </w:instrText>
      </w:r>
      <w:r>
        <w:rPr>
          <w:rFonts w:hint="eastAsia" w:ascii="黑体" w:hAnsi="黑体" w:eastAsia="黑体" w:cs="黑体"/>
          <w:b w:val="0"/>
          <w:bCs w:val="0"/>
          <w:sz w:val="32"/>
          <w:szCs w:val="32"/>
        </w:rPr>
        <w:fldChar w:fldCharType="separate"/>
      </w: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_Toc12262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（一）义务教育领域基层政务公开标准目录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_Toc12262 </w:instrText>
      </w:r>
      <w:r>
        <w:rPr>
          <w:rFonts w:hint="eastAsia" w:ascii="黑体" w:hAnsi="黑体" w:eastAsia="黑体" w:cs="黑体"/>
          <w:sz w:val="32"/>
          <w:szCs w:val="32"/>
        </w:rPr>
        <w:fldChar w:fldCharType="separate"/>
      </w:r>
      <w:r>
        <w:rPr>
          <w:rFonts w:hint="eastAsia" w:ascii="黑体" w:hAnsi="黑体" w:eastAsia="黑体" w:cs="黑体"/>
          <w:sz w:val="32"/>
          <w:szCs w:val="32"/>
        </w:rPr>
        <w:t>- 4 -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_Toc2819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（二）户籍管理领域基层政务公开标准目录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_Toc2819 </w:instrText>
      </w:r>
      <w:r>
        <w:rPr>
          <w:rFonts w:hint="eastAsia" w:ascii="黑体" w:hAnsi="黑体" w:eastAsia="黑体" w:cs="黑体"/>
          <w:sz w:val="32"/>
          <w:szCs w:val="32"/>
        </w:rPr>
        <w:fldChar w:fldCharType="separate"/>
      </w:r>
      <w:r>
        <w:rPr>
          <w:rFonts w:hint="eastAsia" w:ascii="黑体" w:hAnsi="黑体" w:eastAsia="黑体" w:cs="黑体"/>
          <w:sz w:val="32"/>
          <w:szCs w:val="32"/>
        </w:rPr>
        <w:t>- 7 -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_Toc23440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（三）社会救助领域基层政务公开标准目录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_Toc23440 </w:instrText>
      </w:r>
      <w:r>
        <w:rPr>
          <w:rFonts w:hint="eastAsia" w:ascii="黑体" w:hAnsi="黑体" w:eastAsia="黑体" w:cs="黑体"/>
          <w:sz w:val="32"/>
          <w:szCs w:val="32"/>
        </w:rPr>
        <w:fldChar w:fldCharType="separate"/>
      </w:r>
      <w:r>
        <w:rPr>
          <w:rFonts w:hint="eastAsia" w:ascii="黑体" w:hAnsi="黑体" w:eastAsia="黑体" w:cs="黑体"/>
          <w:sz w:val="32"/>
          <w:szCs w:val="32"/>
        </w:rPr>
        <w:t>- 25 -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_Toc14247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（四）养老服务领域基层政务公开标准目录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_Toc14247 </w:instrText>
      </w:r>
      <w:r>
        <w:rPr>
          <w:rFonts w:hint="eastAsia" w:ascii="黑体" w:hAnsi="黑体" w:eastAsia="黑体" w:cs="黑体"/>
          <w:sz w:val="32"/>
          <w:szCs w:val="32"/>
        </w:rPr>
        <w:fldChar w:fldCharType="separate"/>
      </w:r>
      <w:r>
        <w:rPr>
          <w:rFonts w:hint="eastAsia" w:ascii="黑体" w:hAnsi="黑体" w:eastAsia="黑体" w:cs="黑体"/>
          <w:sz w:val="32"/>
          <w:szCs w:val="32"/>
        </w:rPr>
        <w:t>- 28 -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_Toc8155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（五）公共法律服务领域基层政务公开标准目录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_Toc8155 </w:instrText>
      </w:r>
      <w:r>
        <w:rPr>
          <w:rFonts w:hint="eastAsia" w:ascii="黑体" w:hAnsi="黑体" w:eastAsia="黑体" w:cs="黑体"/>
          <w:sz w:val="32"/>
          <w:szCs w:val="32"/>
        </w:rPr>
        <w:fldChar w:fldCharType="separate"/>
      </w:r>
      <w:r>
        <w:rPr>
          <w:rFonts w:hint="eastAsia" w:ascii="黑体" w:hAnsi="黑体" w:eastAsia="黑体" w:cs="黑体"/>
          <w:sz w:val="32"/>
          <w:szCs w:val="32"/>
        </w:rPr>
        <w:t>- 29 -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_Toc202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（六）财政预决算领域基层政务公开标准目录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_Toc202 </w:instrText>
      </w:r>
      <w:r>
        <w:rPr>
          <w:rFonts w:hint="eastAsia" w:ascii="黑体" w:hAnsi="黑体" w:eastAsia="黑体" w:cs="黑体"/>
          <w:sz w:val="32"/>
          <w:szCs w:val="32"/>
        </w:rPr>
        <w:fldChar w:fldCharType="separate"/>
      </w:r>
      <w:r>
        <w:rPr>
          <w:rFonts w:hint="eastAsia" w:ascii="黑体" w:hAnsi="黑体" w:eastAsia="黑体" w:cs="黑体"/>
          <w:sz w:val="32"/>
          <w:szCs w:val="32"/>
        </w:rPr>
        <w:t>- 30 -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_Toc9355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（七）就业领域基层政务公开标准目录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_Toc9355 </w:instrText>
      </w:r>
      <w:r>
        <w:rPr>
          <w:rFonts w:hint="eastAsia" w:ascii="黑体" w:hAnsi="黑体" w:eastAsia="黑体" w:cs="黑体"/>
          <w:sz w:val="32"/>
          <w:szCs w:val="32"/>
        </w:rPr>
        <w:fldChar w:fldCharType="separate"/>
      </w:r>
      <w:r>
        <w:rPr>
          <w:rFonts w:hint="eastAsia" w:ascii="黑体" w:hAnsi="黑体" w:eastAsia="黑体" w:cs="黑体"/>
          <w:sz w:val="32"/>
          <w:szCs w:val="32"/>
        </w:rPr>
        <w:t>- 34 -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_Toc27659 </w:instrText>
      </w:r>
      <w:r>
        <w:rPr>
          <w:rFonts w:hint="eastAsia" w:ascii="黑体" w:hAnsi="黑体" w:eastAsia="黑体" w:cs="黑体"/>
          <w:bCs w:val="0"/>
          <w:sz w:val="32"/>
          <w:szCs w:val="32"/>
        </w:rPr>
        <w:fldChar w:fldCharType="separate"/>
      </w:r>
      <w:r>
        <w:rPr>
          <w:rFonts w:hint="eastAsia" w:ascii="黑体" w:hAnsi="黑体" w:eastAsia="黑体" w:cs="黑体"/>
          <w:sz w:val="32"/>
          <w:szCs w:val="32"/>
        </w:rPr>
        <w:t>（八）社会保险领域基层政务公开标准目录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_Toc27659 </w:instrText>
      </w:r>
      <w:r>
        <w:rPr>
          <w:rFonts w:hint="eastAsia" w:ascii="黑体" w:hAnsi="黑体" w:eastAsia="黑体" w:cs="黑体"/>
          <w:sz w:val="32"/>
          <w:szCs w:val="32"/>
        </w:rPr>
        <w:fldChar w:fldCharType="separate"/>
      </w:r>
      <w:r>
        <w:rPr>
          <w:rFonts w:hint="eastAsia" w:ascii="黑体" w:hAnsi="黑体" w:eastAsia="黑体" w:cs="黑体"/>
          <w:sz w:val="32"/>
          <w:szCs w:val="32"/>
        </w:rPr>
        <w:t>- 39 -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_Toc10737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（九）农村集体土地征收基层政务公开标准目录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_Toc10737 </w:instrText>
      </w:r>
      <w:r>
        <w:rPr>
          <w:rFonts w:hint="eastAsia" w:ascii="黑体" w:hAnsi="黑体" w:eastAsia="黑体" w:cs="黑体"/>
          <w:sz w:val="32"/>
          <w:szCs w:val="32"/>
        </w:rPr>
        <w:fldChar w:fldCharType="separate"/>
      </w:r>
      <w:r>
        <w:rPr>
          <w:rFonts w:hint="eastAsia" w:ascii="黑体" w:hAnsi="黑体" w:eastAsia="黑体" w:cs="黑体"/>
          <w:sz w:val="32"/>
          <w:szCs w:val="32"/>
        </w:rPr>
        <w:t>- 41 -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_Toc27903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（十）公共文化服务领域基层政务公开标准目录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_Toc27903 </w:instrText>
      </w:r>
      <w:r>
        <w:rPr>
          <w:rFonts w:hint="eastAsia" w:ascii="黑体" w:hAnsi="黑体" w:eastAsia="黑体" w:cs="黑体"/>
          <w:sz w:val="32"/>
          <w:szCs w:val="32"/>
        </w:rPr>
        <w:fldChar w:fldCharType="separate"/>
      </w:r>
      <w:r>
        <w:rPr>
          <w:rFonts w:hint="eastAsia" w:ascii="黑体" w:hAnsi="黑体" w:eastAsia="黑体" w:cs="黑体"/>
          <w:sz w:val="32"/>
          <w:szCs w:val="32"/>
        </w:rPr>
        <w:t>- 43 -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_Toc16329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一</w:t>
      </w:r>
      <w:r>
        <w:rPr>
          <w:rFonts w:hint="eastAsia" w:ascii="黑体" w:hAnsi="黑体" w:eastAsia="黑体" w:cs="黑体"/>
          <w:bCs w:val="0"/>
          <w:sz w:val="32"/>
          <w:szCs w:val="32"/>
        </w:rPr>
        <w:t>）卫生健康领域基层政务公开标准目录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_Toc16329 </w:instrText>
      </w:r>
      <w:r>
        <w:rPr>
          <w:rFonts w:hint="eastAsia" w:ascii="黑体" w:hAnsi="黑体" w:eastAsia="黑体" w:cs="黑体"/>
          <w:sz w:val="32"/>
          <w:szCs w:val="32"/>
        </w:rPr>
        <w:fldChar w:fldCharType="separate"/>
      </w:r>
      <w:r>
        <w:rPr>
          <w:rFonts w:hint="eastAsia" w:ascii="黑体" w:hAnsi="黑体" w:eastAsia="黑体" w:cs="黑体"/>
          <w:sz w:val="32"/>
          <w:szCs w:val="32"/>
        </w:rPr>
        <w:t>- 45 -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_Toc31999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二</w:t>
      </w:r>
      <w:r>
        <w:rPr>
          <w:rFonts w:hint="eastAsia" w:ascii="黑体" w:hAnsi="黑体" w:eastAsia="黑体" w:cs="黑体"/>
          <w:bCs w:val="0"/>
          <w:sz w:val="32"/>
          <w:szCs w:val="32"/>
        </w:rPr>
        <w:t>）安全生产领域基层政务公开标准目录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_Toc31999 </w:instrText>
      </w:r>
      <w:r>
        <w:rPr>
          <w:rFonts w:hint="eastAsia" w:ascii="黑体" w:hAnsi="黑体" w:eastAsia="黑体" w:cs="黑体"/>
          <w:sz w:val="32"/>
          <w:szCs w:val="32"/>
        </w:rPr>
        <w:fldChar w:fldCharType="separate"/>
      </w:r>
      <w:r>
        <w:rPr>
          <w:rFonts w:hint="eastAsia" w:ascii="黑体" w:hAnsi="黑体" w:eastAsia="黑体" w:cs="黑体"/>
          <w:sz w:val="32"/>
          <w:szCs w:val="32"/>
        </w:rPr>
        <w:t>- 52 -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_Toc18508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三</w:t>
      </w:r>
      <w:r>
        <w:rPr>
          <w:rFonts w:hint="eastAsia" w:ascii="黑体" w:hAnsi="黑体" w:eastAsia="黑体" w:cs="黑体"/>
          <w:bCs w:val="0"/>
          <w:sz w:val="32"/>
          <w:szCs w:val="32"/>
        </w:rPr>
        <w:t>）救灾生产领域基层政务公开标准目录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_Toc18508 </w:instrText>
      </w:r>
      <w:r>
        <w:rPr>
          <w:rFonts w:hint="eastAsia" w:ascii="黑体" w:hAnsi="黑体" w:eastAsia="黑体" w:cs="黑体"/>
          <w:sz w:val="32"/>
          <w:szCs w:val="32"/>
        </w:rPr>
        <w:fldChar w:fldCharType="separate"/>
      </w:r>
      <w:r>
        <w:rPr>
          <w:rFonts w:hint="eastAsia" w:ascii="黑体" w:hAnsi="黑体" w:eastAsia="黑体" w:cs="黑体"/>
          <w:sz w:val="32"/>
          <w:szCs w:val="32"/>
        </w:rPr>
        <w:t>- 54 -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_Toc12933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四</w:t>
      </w:r>
      <w:r>
        <w:rPr>
          <w:rFonts w:hint="eastAsia" w:ascii="黑体" w:hAnsi="黑体" w:eastAsia="黑体" w:cs="黑体"/>
          <w:bCs w:val="0"/>
          <w:sz w:val="32"/>
          <w:szCs w:val="32"/>
        </w:rPr>
        <w:t>）食品药品监管领域基层政务公开标准目录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_Toc12933 </w:instrText>
      </w:r>
      <w:r>
        <w:rPr>
          <w:rFonts w:hint="eastAsia" w:ascii="黑体" w:hAnsi="黑体" w:eastAsia="黑体" w:cs="黑体"/>
          <w:sz w:val="32"/>
          <w:szCs w:val="32"/>
        </w:rPr>
        <w:fldChar w:fldCharType="separate"/>
      </w:r>
      <w:r>
        <w:rPr>
          <w:rFonts w:hint="eastAsia" w:ascii="黑体" w:hAnsi="黑体" w:eastAsia="黑体" w:cs="黑体"/>
          <w:sz w:val="32"/>
          <w:szCs w:val="32"/>
        </w:rPr>
        <w:t>- 56 -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5"/>
        <w:tabs>
          <w:tab w:val="right" w:leader="dot" w:pos="15092"/>
        </w:tabs>
        <w:rPr>
          <w:rFonts w:hint="eastAsia" w:ascii="黑体" w:hAnsi="黑体" w:eastAsia="黑体" w:cs="黑体"/>
          <w:sz w:val="32"/>
          <w:szCs w:val="32"/>
        </w:rPr>
      </w:pPr>
      <w:r>
        <w:rPr>
          <w:rFonts w:hint="eastAsia" w:ascii="黑体" w:hAnsi="黑体" w:eastAsia="黑体" w:cs="黑体"/>
          <w:bCs w:val="0"/>
          <w:sz w:val="32"/>
          <w:szCs w:val="32"/>
        </w:rPr>
        <w:fldChar w:fldCharType="begin"/>
      </w:r>
      <w:r>
        <w:rPr>
          <w:rFonts w:hint="eastAsia" w:ascii="黑体" w:hAnsi="黑体" w:eastAsia="黑体" w:cs="黑体"/>
          <w:bCs w:val="0"/>
          <w:sz w:val="32"/>
          <w:szCs w:val="32"/>
        </w:rPr>
        <w:instrText xml:space="preserve"> HYPERLINK \l _Toc20654 </w:instrText>
      </w:r>
      <w:r>
        <w:rPr>
          <w:rFonts w:hint="eastAsia" w:ascii="黑体" w:hAnsi="黑体" w:eastAsia="黑体" w:cs="黑体"/>
          <w:bCs w:val="0"/>
          <w:sz w:val="32"/>
          <w:szCs w:val="32"/>
        </w:rPr>
        <w:fldChar w:fldCharType="separate"/>
      </w:r>
      <w:r>
        <w:rPr>
          <w:rFonts w:hint="eastAsia" w:ascii="黑体" w:hAnsi="黑体" w:eastAsia="黑体" w:cs="黑体"/>
          <w:bCs w:val="0"/>
          <w:sz w:val="32"/>
          <w:szCs w:val="32"/>
        </w:rPr>
        <w:t>（十</w:t>
      </w:r>
      <w:r>
        <w:rPr>
          <w:rFonts w:hint="eastAsia" w:ascii="黑体" w:hAnsi="黑体" w:eastAsia="黑体" w:cs="黑体"/>
          <w:bCs w:val="0"/>
          <w:sz w:val="32"/>
          <w:szCs w:val="32"/>
          <w:lang w:val="en-US" w:eastAsia="zh-CN"/>
        </w:rPr>
        <w:t>五</w:t>
      </w:r>
      <w:r>
        <w:rPr>
          <w:rFonts w:hint="eastAsia" w:ascii="黑体" w:hAnsi="黑体" w:eastAsia="黑体" w:cs="黑体"/>
          <w:bCs w:val="0"/>
          <w:sz w:val="32"/>
          <w:szCs w:val="32"/>
        </w:rPr>
        <w:t>）农村危房改造领域基层政务公开标准目录</w:t>
      </w:r>
      <w:r>
        <w:rPr>
          <w:rFonts w:hint="eastAsia" w:ascii="黑体" w:hAnsi="黑体" w:eastAsia="黑体" w:cs="黑体"/>
          <w:sz w:val="32"/>
          <w:szCs w:val="32"/>
        </w:rPr>
        <w:tab/>
      </w:r>
      <w:r>
        <w:rPr>
          <w:rFonts w:hint="eastAsia" w:ascii="黑体" w:hAnsi="黑体" w:eastAsia="黑体" w:cs="黑体"/>
          <w:sz w:val="32"/>
          <w:szCs w:val="32"/>
        </w:rPr>
        <w:fldChar w:fldCharType="begin"/>
      </w:r>
      <w:r>
        <w:rPr>
          <w:rFonts w:hint="eastAsia" w:ascii="黑体" w:hAnsi="黑体" w:eastAsia="黑体" w:cs="黑体"/>
          <w:sz w:val="32"/>
          <w:szCs w:val="32"/>
        </w:rPr>
        <w:instrText xml:space="preserve"> PAGEREF _Toc20654 </w:instrText>
      </w:r>
      <w:r>
        <w:rPr>
          <w:rFonts w:hint="eastAsia" w:ascii="黑体" w:hAnsi="黑体" w:eastAsia="黑体" w:cs="黑体"/>
          <w:sz w:val="32"/>
          <w:szCs w:val="32"/>
        </w:rPr>
        <w:fldChar w:fldCharType="separate"/>
      </w:r>
      <w:r>
        <w:rPr>
          <w:rFonts w:hint="eastAsia" w:ascii="黑体" w:hAnsi="黑体" w:eastAsia="黑体" w:cs="黑体"/>
          <w:sz w:val="32"/>
          <w:szCs w:val="32"/>
        </w:rPr>
        <w:t>- 58 -</w:t>
      </w:r>
      <w:r>
        <w:rPr>
          <w:rFonts w:hint="eastAsia" w:ascii="黑体" w:hAnsi="黑体" w:eastAsia="黑体" w:cs="黑体"/>
          <w:sz w:val="32"/>
          <w:szCs w:val="32"/>
        </w:rPr>
        <w:fldChar w:fldCharType="end"/>
      </w:r>
      <w:r>
        <w:rPr>
          <w:rFonts w:hint="eastAsia" w:ascii="黑体" w:hAnsi="黑体" w:eastAsia="黑体" w:cs="黑体"/>
          <w:bCs w:val="0"/>
          <w:sz w:val="32"/>
          <w:szCs w:val="32"/>
        </w:rPr>
        <w:fldChar w:fldCharType="end"/>
      </w:r>
    </w:p>
    <w:p>
      <w:pPr>
        <w:pStyle w:val="2"/>
        <w:spacing w:before="0" w:after="0" w:line="240" w:lineRule="auto"/>
        <w:jc w:val="center"/>
        <w:outlineLvl w:val="0"/>
        <w:rPr>
          <w:rFonts w:hint="eastAsia" w:ascii="方正小标宋_GBK" w:hAnsi="方正小标宋_GBK" w:eastAsia="方正小标宋_GBK"/>
          <w:bCs w:val="0"/>
        </w:rPr>
      </w:pPr>
      <w:r>
        <w:rPr>
          <w:rFonts w:hint="eastAsia" w:ascii="黑体" w:hAnsi="黑体" w:eastAsia="黑体" w:cs="黑体"/>
          <w:bCs w:val="0"/>
          <w:sz w:val="32"/>
          <w:szCs w:val="32"/>
        </w:rPr>
        <w:fldChar w:fldCharType="end"/>
      </w:r>
      <w:bookmarkStart w:id="2" w:name="_Toc12262"/>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rPr>
          <w:rFonts w:hint="eastAsia" w:ascii="方正小标宋_GBK" w:hAnsi="方正小标宋_GBK" w:eastAsia="方正小标宋_GBK"/>
          <w:bCs w:val="0"/>
        </w:rPr>
      </w:pPr>
    </w:p>
    <w:p>
      <w:pPr>
        <w:pStyle w:val="2"/>
        <w:spacing w:before="0" w:after="0" w:line="240" w:lineRule="auto"/>
        <w:jc w:val="center"/>
        <w:outlineLvl w:val="0"/>
        <w:rPr>
          <w:rFonts w:hint="eastAsia" w:ascii="方正小标宋_GBK" w:hAnsi="方正小标宋_GBK" w:eastAsia="方正小标宋_GBK"/>
          <w:b w:val="0"/>
          <w:bCs w:val="0"/>
          <w:sz w:val="30"/>
        </w:rPr>
      </w:pPr>
      <w:r>
        <w:rPr>
          <w:rFonts w:hint="eastAsia" w:ascii="方正小标宋_GBK" w:hAnsi="方正小标宋_GBK" w:eastAsia="方正小标宋_GBK"/>
          <w:b w:val="0"/>
          <w:bCs w:val="0"/>
          <w:sz w:val="30"/>
        </w:rPr>
        <w:t>（一）</w:t>
      </w:r>
      <w:bookmarkEnd w:id="0"/>
      <w:r>
        <w:rPr>
          <w:rFonts w:hint="eastAsia" w:ascii="方正小标宋_GBK" w:hAnsi="方正小标宋_GBK" w:eastAsia="方正小标宋_GBK"/>
          <w:b w:val="0"/>
          <w:bCs w:val="0"/>
          <w:sz w:val="30"/>
        </w:rPr>
        <w:t>义务教育领域基层政务公开标准目录</w:t>
      </w:r>
      <w:bookmarkEnd w:id="2"/>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900"/>
        <w:gridCol w:w="2340"/>
        <w:gridCol w:w="2520"/>
        <w:gridCol w:w="1620"/>
        <w:gridCol w:w="1103"/>
        <w:gridCol w:w="1957"/>
        <w:gridCol w:w="540"/>
        <w:gridCol w:w="709"/>
        <w:gridCol w:w="11"/>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Times New Roman" w:eastAsia="黑体"/>
                <w:color w:val="000000"/>
                <w:kern w:val="0"/>
                <w:sz w:val="22"/>
              </w:rPr>
            </w:pPr>
            <w:r>
              <w:rPr>
                <w:rFonts w:hint="eastAsia" w:ascii="黑体" w:hAnsi="宋体" w:eastAsia="黑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03"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957"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3"/>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Times New Roman" w:eastAsia="黑体"/>
                <w:color w:val="000000"/>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40" w:type="dxa"/>
            <w:vMerge w:val="continue"/>
            <w:vAlign w:val="center"/>
          </w:tcPr>
          <w:p>
            <w:pPr>
              <w:widowControl/>
              <w:jc w:val="left"/>
              <w:rPr>
                <w:rFonts w:ascii="黑体" w:hAnsi="宋体" w:eastAsia="黑体" w:cs="宋体"/>
                <w:color w:val="000000"/>
                <w:kern w:val="0"/>
                <w:sz w:val="22"/>
              </w:rPr>
            </w:pPr>
          </w:p>
        </w:tc>
        <w:tc>
          <w:tcPr>
            <w:tcW w:w="252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103" w:type="dxa"/>
            <w:vMerge w:val="continue"/>
            <w:vAlign w:val="center"/>
          </w:tcPr>
          <w:p>
            <w:pPr>
              <w:widowControl/>
              <w:jc w:val="left"/>
              <w:rPr>
                <w:rFonts w:ascii="黑体" w:hAnsi="宋体" w:eastAsia="黑体" w:cs="宋体"/>
                <w:color w:val="000000"/>
                <w:kern w:val="0"/>
                <w:sz w:val="22"/>
              </w:rPr>
            </w:pPr>
          </w:p>
        </w:tc>
        <w:tc>
          <w:tcPr>
            <w:tcW w:w="1957"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73" w:hRule="atLeast"/>
          <w:jc w:val="center"/>
        </w:trPr>
        <w:tc>
          <w:tcPr>
            <w:tcW w:w="540" w:type="dxa"/>
            <w:vAlign w:val="center"/>
          </w:tcPr>
          <w:p>
            <w:pPr>
              <w:jc w:val="center"/>
              <w:rPr>
                <w:rFonts w:ascii="仿宋_GB2312" w:hAnsi="宋体" w:eastAsia="仿宋_GB2312"/>
                <w:sz w:val="18"/>
                <w:szCs w:val="18"/>
              </w:rPr>
            </w:pPr>
            <w:r>
              <w:rPr>
                <w:rFonts w:ascii="仿宋_GB2312" w:hAnsi="宋体" w:eastAsia="仿宋_GB2312"/>
                <w:sz w:val="18"/>
                <w:szCs w:val="18"/>
              </w:rPr>
              <w:t>1</w:t>
            </w:r>
          </w:p>
        </w:tc>
        <w:tc>
          <w:tcPr>
            <w:tcW w:w="540" w:type="dxa"/>
            <w:vAlign w:val="center"/>
          </w:tcPr>
          <w:p>
            <w:pPr>
              <w:jc w:val="center"/>
              <w:rPr>
                <w:rFonts w:ascii="黑体" w:hAnsi="宋体" w:eastAsia="黑体" w:cs="宋体"/>
                <w:color w:val="000000"/>
                <w:kern w:val="0"/>
                <w:sz w:val="22"/>
              </w:rPr>
            </w:pPr>
            <w:r>
              <w:rPr>
                <w:rFonts w:hint="eastAsia" w:ascii="仿宋_GB2312" w:hAnsi="宋体" w:eastAsia="仿宋_GB2312"/>
                <w:color w:val="000000"/>
                <w:sz w:val="18"/>
                <w:szCs w:val="18"/>
              </w:rPr>
              <w:t>财务信息</w:t>
            </w:r>
          </w:p>
        </w:tc>
        <w:tc>
          <w:tcPr>
            <w:tcW w:w="900" w:type="dxa"/>
            <w:vAlign w:val="center"/>
          </w:tcPr>
          <w:p>
            <w:pPr>
              <w:rPr>
                <w:rFonts w:ascii="黑体" w:hAnsi="宋体" w:eastAsia="黑体" w:cs="宋体"/>
                <w:color w:val="000000"/>
                <w:kern w:val="0"/>
                <w:sz w:val="22"/>
              </w:rPr>
            </w:pPr>
            <w:r>
              <w:rPr>
                <w:rFonts w:hint="eastAsia" w:ascii="仿宋_GB2312" w:hAnsi="宋体" w:eastAsia="仿宋_GB2312"/>
                <w:color w:val="000000"/>
                <w:sz w:val="18"/>
                <w:szCs w:val="18"/>
              </w:rPr>
              <w:t>财务信息</w:t>
            </w:r>
          </w:p>
        </w:tc>
        <w:tc>
          <w:tcPr>
            <w:tcW w:w="2340" w:type="dxa"/>
            <w:vAlign w:val="center"/>
          </w:tcPr>
          <w:p>
            <w:pPr>
              <w:jc w:val="left"/>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财务管理及监督办法、</w:t>
            </w:r>
          </w:p>
          <w:p>
            <w:pPr>
              <w:jc w:val="left"/>
              <w:rPr>
                <w:rFonts w:ascii="黑体" w:hAnsi="宋体" w:eastAsia="黑体" w:cs="宋体"/>
                <w:color w:val="000000"/>
                <w:kern w:val="0"/>
                <w:sz w:val="22"/>
              </w:rPr>
            </w:pPr>
            <w:r>
              <w:rPr>
                <w:rFonts w:hint="eastAsia" w:ascii="仿宋_GB2312" w:hAnsi="宋体" w:eastAsia="仿宋_GB2312"/>
                <w:color w:val="000000"/>
                <w:sz w:val="18"/>
                <w:szCs w:val="18"/>
              </w:rPr>
              <w:t>年度经费预决算信息、收费项目及收费标准</w:t>
            </w:r>
          </w:p>
        </w:tc>
        <w:tc>
          <w:tcPr>
            <w:tcW w:w="2520" w:type="dxa"/>
            <w:vAlign w:val="center"/>
          </w:tcPr>
          <w:p>
            <w:pPr>
              <w:rPr>
                <w:rFonts w:hint="eastAsia" w:ascii="黑体" w:hAnsi="宋体" w:eastAsia="黑体" w:cs="宋体"/>
                <w:color w:val="000000"/>
                <w:kern w:val="0"/>
                <w:sz w:val="22"/>
                <w:lang w:eastAsia="zh-CN"/>
              </w:rPr>
            </w:pPr>
            <w:r>
              <w:rPr>
                <w:rFonts w:hint="eastAsia" w:ascii="仿宋_GB2312" w:hAnsi="宋体" w:eastAsia="仿宋_GB2312"/>
                <w:color w:val="000000"/>
                <w:sz w:val="18"/>
                <w:szCs w:val="18"/>
                <w:lang w:eastAsia="zh-CN"/>
              </w:rPr>
              <w:t>《中华人民共和国政府信息公开条例》</w:t>
            </w:r>
          </w:p>
        </w:tc>
        <w:tc>
          <w:tcPr>
            <w:tcW w:w="1620" w:type="dxa"/>
            <w:vAlign w:val="center"/>
          </w:tcPr>
          <w:p>
            <w:pPr>
              <w:rPr>
                <w:rFonts w:ascii="黑体" w:hAnsi="宋体" w:eastAsia="黑体" w:cs="宋体"/>
                <w:color w:val="000000"/>
                <w:kern w:val="0"/>
                <w:sz w:val="22"/>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rPr>
                <w:rFonts w:ascii="黑体" w:hAnsi="宋体" w:eastAsia="黑体" w:cs="宋体"/>
                <w:color w:val="000000"/>
                <w:kern w:val="0"/>
                <w:sz w:val="22"/>
              </w:rPr>
            </w:pPr>
            <w:r>
              <w:rPr>
                <w:rFonts w:hint="eastAsia" w:ascii="仿宋_GB2312" w:hAnsi="仿宋" w:eastAsia="仿宋_GB2312"/>
                <w:sz w:val="18"/>
                <w:szCs w:val="18"/>
              </w:rPr>
              <w:t>学区、义务教育学校</w:t>
            </w:r>
          </w:p>
        </w:tc>
        <w:tc>
          <w:tcPr>
            <w:tcW w:w="1957" w:type="dxa"/>
            <w:vAlign w:val="center"/>
          </w:tcPr>
          <w:p>
            <w:pPr>
              <w:jc w:val="left"/>
              <w:rPr>
                <w:rFonts w:ascii="黑体" w:hAnsi="宋体" w:eastAsia="黑体" w:cs="宋体"/>
                <w:kern w:val="0"/>
                <w:sz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r>
              <w:rPr>
                <w:rFonts w:ascii="仿宋_GB2312" w:hAnsi="仿宋" w:eastAsia="仿宋_GB2312"/>
                <w:color w:val="000000"/>
                <w:sz w:val="18"/>
                <w:szCs w:val="18"/>
              </w:rPr>
              <w:t xml:space="preserve"> </w:t>
            </w:r>
          </w:p>
        </w:tc>
        <w:tc>
          <w:tcPr>
            <w:tcW w:w="540" w:type="dxa"/>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w:t>
            </w:r>
          </w:p>
        </w:tc>
        <w:tc>
          <w:tcPr>
            <w:tcW w:w="709" w:type="dxa"/>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　</w:t>
            </w:r>
          </w:p>
        </w:tc>
        <w:tc>
          <w:tcPr>
            <w:tcW w:w="551" w:type="dxa"/>
            <w:gridSpan w:val="2"/>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w:t>
            </w:r>
          </w:p>
        </w:tc>
        <w:tc>
          <w:tcPr>
            <w:tcW w:w="720" w:type="dxa"/>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0" w:hRule="atLeast"/>
          <w:jc w:val="center"/>
        </w:trPr>
        <w:tc>
          <w:tcPr>
            <w:tcW w:w="540" w:type="dxa"/>
            <w:vAlign w:val="center"/>
          </w:tcPr>
          <w:p>
            <w:pPr>
              <w:jc w:val="center"/>
              <w:rPr>
                <w:rFonts w:ascii="仿宋_GB2312" w:hAnsi="宋体" w:eastAsia="仿宋_GB2312"/>
                <w:sz w:val="18"/>
                <w:szCs w:val="18"/>
              </w:rPr>
            </w:pPr>
            <w:r>
              <w:rPr>
                <w:rFonts w:ascii="仿宋_GB2312" w:hAnsi="宋体" w:eastAsia="仿宋_GB2312"/>
                <w:sz w:val="18"/>
                <w:szCs w:val="18"/>
              </w:rPr>
              <w:t>2</w:t>
            </w:r>
          </w:p>
        </w:tc>
        <w:tc>
          <w:tcPr>
            <w:tcW w:w="540" w:type="dxa"/>
            <w:vAlign w:val="center"/>
          </w:tcPr>
          <w:p>
            <w:pPr>
              <w:widowControl/>
              <w:jc w:val="center"/>
              <w:rPr>
                <w:rFonts w:ascii="黑体" w:hAnsi="宋体" w:eastAsia="黑体" w:cs="宋体"/>
                <w:color w:val="000000"/>
                <w:kern w:val="0"/>
                <w:sz w:val="22"/>
              </w:rPr>
            </w:pPr>
            <w:r>
              <w:rPr>
                <w:rFonts w:hint="eastAsia" w:ascii="仿宋_GB2312" w:hAnsi="宋体" w:eastAsia="仿宋_GB2312"/>
                <w:sz w:val="18"/>
                <w:szCs w:val="18"/>
              </w:rPr>
              <w:t>招生管理</w:t>
            </w:r>
          </w:p>
        </w:tc>
        <w:tc>
          <w:tcPr>
            <w:tcW w:w="900" w:type="dxa"/>
            <w:vAlign w:val="center"/>
          </w:tcPr>
          <w:p>
            <w:pPr>
              <w:rPr>
                <w:rFonts w:ascii="黑体" w:hAnsi="宋体" w:eastAsia="黑体" w:cs="宋体"/>
                <w:color w:val="000000"/>
                <w:kern w:val="0"/>
                <w:sz w:val="22"/>
              </w:rPr>
            </w:pPr>
            <w:r>
              <w:rPr>
                <w:rFonts w:hint="eastAsia" w:ascii="仿宋_GB2312" w:hAnsi="宋体" w:eastAsia="仿宋_GB2312"/>
                <w:sz w:val="18"/>
                <w:szCs w:val="18"/>
              </w:rPr>
              <w:t>学校介绍</w:t>
            </w:r>
          </w:p>
        </w:tc>
        <w:tc>
          <w:tcPr>
            <w:tcW w:w="2340" w:type="dxa"/>
            <w:vAlign w:val="center"/>
          </w:tcPr>
          <w:p>
            <w:pPr>
              <w:rPr>
                <w:rFonts w:ascii="黑体" w:hAnsi="宋体" w:eastAsia="黑体" w:cs="宋体"/>
                <w:color w:val="000000"/>
                <w:kern w:val="0"/>
                <w:sz w:val="22"/>
              </w:rPr>
            </w:pPr>
            <w:r>
              <w:rPr>
                <w:rFonts w:hint="eastAsia" w:ascii="仿宋_GB2312" w:hAnsi="宋体" w:eastAsia="仿宋_GB2312"/>
                <w:sz w:val="18"/>
                <w:szCs w:val="18"/>
              </w:rPr>
              <w:t>办学性质、办学地点、办学规模、办学基本条件、联系方式等</w:t>
            </w:r>
          </w:p>
        </w:tc>
        <w:tc>
          <w:tcPr>
            <w:tcW w:w="2520" w:type="dxa"/>
            <w:vAlign w:val="center"/>
          </w:tcPr>
          <w:p>
            <w:pPr>
              <w:widowControl/>
              <w:jc w:val="left"/>
              <w:rPr>
                <w:rFonts w:ascii="黑体" w:hAnsi="宋体" w:eastAsia="黑体" w:cs="宋体"/>
                <w:color w:val="000000"/>
                <w:kern w:val="0"/>
                <w:sz w:val="22"/>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sz w:val="18"/>
                <w:szCs w:val="18"/>
              </w:rPr>
              <w:t>、《教育部关于进一步做好小学升入初中免试就近入学工作的实施意见》、《教育部关于推进中小学信息公开工作的意见》</w:t>
            </w:r>
          </w:p>
        </w:tc>
        <w:tc>
          <w:tcPr>
            <w:tcW w:w="1620" w:type="dxa"/>
            <w:vAlign w:val="center"/>
          </w:tcPr>
          <w:p>
            <w:pPr>
              <w:widowControl/>
              <w:jc w:val="left"/>
              <w:rPr>
                <w:rFonts w:ascii="黑体" w:hAnsi="宋体" w:eastAsia="黑体" w:cs="宋体"/>
                <w:color w:val="000000"/>
                <w:kern w:val="0"/>
                <w:sz w:val="22"/>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widowControl/>
              <w:jc w:val="left"/>
              <w:rPr>
                <w:rFonts w:ascii="黑体" w:hAnsi="宋体" w:eastAsia="黑体" w:cs="宋体"/>
                <w:color w:val="000000"/>
                <w:kern w:val="0"/>
                <w:sz w:val="22"/>
              </w:rPr>
            </w:pPr>
            <w:r>
              <w:rPr>
                <w:rFonts w:hint="eastAsia" w:ascii="仿宋_GB2312" w:hAnsi="仿宋" w:eastAsia="仿宋_GB2312"/>
                <w:sz w:val="18"/>
                <w:szCs w:val="18"/>
              </w:rPr>
              <w:t>学区、义务教育学校</w:t>
            </w:r>
          </w:p>
        </w:tc>
        <w:tc>
          <w:tcPr>
            <w:tcW w:w="1957" w:type="dxa"/>
            <w:vAlign w:val="center"/>
          </w:tcPr>
          <w:p>
            <w:pPr>
              <w:widowControl/>
              <w:jc w:val="left"/>
              <w:rPr>
                <w:rFonts w:ascii="黑体" w:hAnsi="宋体" w:eastAsia="黑体" w:cs="宋体"/>
                <w:kern w:val="0"/>
                <w:sz w:val="22"/>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w:t>
            </w:r>
          </w:p>
        </w:tc>
        <w:tc>
          <w:tcPr>
            <w:tcW w:w="709" w:type="dxa"/>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　</w:t>
            </w:r>
          </w:p>
        </w:tc>
        <w:tc>
          <w:tcPr>
            <w:tcW w:w="551" w:type="dxa"/>
            <w:gridSpan w:val="2"/>
            <w:vAlign w:val="center"/>
          </w:tcPr>
          <w:p>
            <w:pPr>
              <w:jc w:val="center"/>
              <w:rPr>
                <w:rFonts w:ascii="黑体" w:hAnsi="宋体" w:eastAsia="黑体" w:cs="宋体"/>
                <w:color w:val="000000"/>
                <w:kern w:val="0"/>
                <w:sz w:val="22"/>
              </w:rPr>
            </w:pPr>
            <w:r>
              <w:rPr>
                <w:rFonts w:hint="eastAsia" w:ascii="仿宋_GB2312" w:hAnsi="仿宋" w:eastAsia="仿宋_GB2312"/>
                <w:color w:val="000000"/>
                <w:sz w:val="18"/>
                <w:szCs w:val="18"/>
              </w:rPr>
              <w:t>√</w:t>
            </w:r>
          </w:p>
        </w:tc>
        <w:tc>
          <w:tcPr>
            <w:tcW w:w="720" w:type="dxa"/>
            <w:vAlign w:val="center"/>
          </w:tcPr>
          <w:p>
            <w:pPr>
              <w:widowControl/>
              <w:jc w:val="center"/>
              <w:rPr>
                <w:rFonts w:ascii="黑体" w:hAnsi="宋体" w:eastAsia="黑体" w:cs="宋体"/>
                <w:color w:val="000000"/>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03" w:hRule="atLeast"/>
          <w:jc w:val="center"/>
        </w:trPr>
        <w:tc>
          <w:tcPr>
            <w:tcW w:w="540" w:type="dxa"/>
            <w:vAlign w:val="center"/>
          </w:tcPr>
          <w:p>
            <w:pPr>
              <w:jc w:val="center"/>
              <w:rPr>
                <w:rFonts w:ascii="仿宋_GB2312" w:hAnsi="宋体" w:eastAsia="仿宋_GB2312"/>
                <w:sz w:val="18"/>
                <w:szCs w:val="18"/>
              </w:rPr>
            </w:pPr>
            <w:r>
              <w:rPr>
                <w:rFonts w:ascii="仿宋_GB2312" w:hAnsi="宋体" w:eastAsia="仿宋_GB2312"/>
                <w:sz w:val="18"/>
                <w:szCs w:val="18"/>
              </w:rPr>
              <w:t>3</w:t>
            </w:r>
          </w:p>
        </w:tc>
        <w:tc>
          <w:tcPr>
            <w:tcW w:w="540" w:type="dxa"/>
            <w:vAlign w:val="center"/>
          </w:tcPr>
          <w:p>
            <w:pPr>
              <w:widowControl/>
              <w:jc w:val="center"/>
              <w:rPr>
                <w:rFonts w:ascii="仿宋_GB2312" w:hAnsi="宋体" w:eastAsia="仿宋_GB2312"/>
                <w:sz w:val="18"/>
                <w:szCs w:val="18"/>
              </w:rPr>
            </w:pPr>
            <w:r>
              <w:rPr>
                <w:rFonts w:hint="eastAsia" w:ascii="仿宋_GB2312" w:hAnsi="宋体" w:eastAsia="仿宋_GB2312"/>
                <w:sz w:val="18"/>
                <w:szCs w:val="18"/>
              </w:rPr>
              <w:t>学生管理</w:t>
            </w:r>
          </w:p>
        </w:tc>
        <w:tc>
          <w:tcPr>
            <w:tcW w:w="900" w:type="dxa"/>
            <w:vAlign w:val="center"/>
          </w:tcPr>
          <w:p>
            <w:pPr>
              <w:rPr>
                <w:rFonts w:ascii="仿宋_GB2312" w:hAnsi="宋体" w:eastAsia="仿宋_GB2312"/>
                <w:sz w:val="18"/>
                <w:szCs w:val="18"/>
              </w:rPr>
            </w:pPr>
            <w:r>
              <w:rPr>
                <w:rFonts w:hint="eastAsia" w:ascii="仿宋_GB2312" w:hAnsi="宋体" w:eastAsia="仿宋_GB2312"/>
                <w:sz w:val="18"/>
                <w:szCs w:val="18"/>
              </w:rPr>
              <w:t>义务教育学生资助政策</w:t>
            </w:r>
          </w:p>
        </w:tc>
        <w:tc>
          <w:tcPr>
            <w:tcW w:w="2340" w:type="dxa"/>
            <w:vAlign w:val="center"/>
          </w:tcPr>
          <w:p>
            <w:pPr>
              <w:rPr>
                <w:rFonts w:ascii="仿宋_GB2312" w:hAnsi="宋体" w:eastAsia="仿宋_GB2312"/>
                <w:sz w:val="18"/>
                <w:szCs w:val="18"/>
              </w:rPr>
            </w:pPr>
            <w:r>
              <w:rPr>
                <w:rFonts w:hint="eastAsia" w:ascii="仿宋_GB2312" w:hAnsi="宋体" w:eastAsia="仿宋_GB2312"/>
                <w:color w:val="000000"/>
                <w:sz w:val="18"/>
                <w:szCs w:val="18"/>
              </w:rPr>
              <w:t>统一城乡义务教育“两免一补”政策</w:t>
            </w:r>
          </w:p>
        </w:tc>
        <w:tc>
          <w:tcPr>
            <w:tcW w:w="2520" w:type="dxa"/>
            <w:vAlign w:val="center"/>
          </w:tcPr>
          <w:p>
            <w:pPr>
              <w:rPr>
                <w:rFonts w:ascii="仿宋_GB2312" w:hAnsi="宋体" w:eastAsia="仿宋_GB2312"/>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、《国务院关于进一步完善城乡义务教育经费保障机制的通知》</w:t>
            </w:r>
          </w:p>
        </w:tc>
        <w:tc>
          <w:tcPr>
            <w:tcW w:w="1620" w:type="dxa"/>
            <w:vAlign w:val="center"/>
          </w:tcPr>
          <w:p>
            <w:pPr>
              <w:rPr>
                <w:rFonts w:ascii="仿宋_GB2312" w:hAnsi="仿宋" w:eastAsia="仿宋_GB2312"/>
                <w:color w:val="000000"/>
                <w:sz w:val="18"/>
                <w:szCs w:val="18"/>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widowControl/>
              <w:jc w:val="left"/>
              <w:rPr>
                <w:rFonts w:ascii="仿宋_GB2312" w:hAnsi="仿宋" w:eastAsia="仿宋_GB2312"/>
                <w:sz w:val="18"/>
                <w:szCs w:val="18"/>
              </w:rPr>
            </w:pPr>
            <w:r>
              <w:rPr>
                <w:rFonts w:hint="eastAsia" w:ascii="仿宋_GB2312" w:hAnsi="仿宋" w:eastAsia="仿宋_GB2312"/>
                <w:sz w:val="18"/>
                <w:szCs w:val="18"/>
              </w:rPr>
              <w:t>学区、义务教育学校</w:t>
            </w:r>
          </w:p>
        </w:tc>
        <w:tc>
          <w:tcPr>
            <w:tcW w:w="1957" w:type="dxa"/>
            <w:vAlign w:val="center"/>
          </w:tcPr>
          <w:p>
            <w:pPr>
              <w:widowControl/>
              <w:jc w:val="left"/>
              <w:rPr>
                <w:rFonts w:ascii="仿宋" w:hAnsi="仿宋" w:eastAsia="仿宋" w:cs="仿宋"/>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w:t>
            </w:r>
          </w:p>
        </w:tc>
        <w:tc>
          <w:tcPr>
            <w:tcW w:w="709" w:type="dxa"/>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　</w:t>
            </w:r>
          </w:p>
        </w:tc>
        <w:tc>
          <w:tcPr>
            <w:tcW w:w="551" w:type="dxa"/>
            <w:gridSpan w:val="2"/>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w:t>
            </w:r>
          </w:p>
        </w:tc>
        <w:tc>
          <w:tcPr>
            <w:tcW w:w="720" w:type="dxa"/>
            <w:vAlign w:val="center"/>
          </w:tcPr>
          <w:p>
            <w:pPr>
              <w:widowControl/>
              <w:jc w:val="center"/>
              <w:rPr>
                <w:rFonts w:ascii="黑体" w:hAnsi="宋体" w:eastAsia="黑体" w:cs="宋体"/>
                <w:color w:val="000000"/>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4" w:hRule="atLeast"/>
          <w:jc w:val="center"/>
        </w:trPr>
        <w:tc>
          <w:tcPr>
            <w:tcW w:w="540" w:type="dxa"/>
            <w:vMerge w:val="restart"/>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54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olor w:val="000000"/>
                <w:sz w:val="18"/>
                <w:szCs w:val="18"/>
              </w:rPr>
              <w:t>重要政策执行情况</w:t>
            </w:r>
          </w:p>
        </w:tc>
        <w:tc>
          <w:tcPr>
            <w:tcW w:w="900" w:type="dxa"/>
            <w:vMerge w:val="restart"/>
            <w:vAlign w:val="center"/>
          </w:tcPr>
          <w:p>
            <w:pPr>
              <w:rPr>
                <w:rFonts w:ascii="仿宋_GB2312" w:hAnsi="宋体" w:eastAsia="仿宋_GB2312" w:cs="宋体"/>
                <w:color w:val="000000"/>
                <w:sz w:val="18"/>
                <w:szCs w:val="18"/>
              </w:rPr>
            </w:pPr>
            <w:r>
              <w:rPr>
                <w:rFonts w:hint="eastAsia" w:ascii="仿宋_GB2312" w:hAnsi="宋体" w:eastAsia="仿宋_GB2312"/>
                <w:color w:val="000000"/>
                <w:sz w:val="18"/>
                <w:szCs w:val="18"/>
              </w:rPr>
              <w:t>农村义务教育学生营养改善计划</w:t>
            </w:r>
          </w:p>
        </w:tc>
        <w:tc>
          <w:tcPr>
            <w:tcW w:w="2340" w:type="dxa"/>
            <w:vAlign w:val="center"/>
          </w:tcPr>
          <w:p>
            <w:pPr>
              <w:rPr>
                <w:rFonts w:ascii="仿宋_GB2312" w:hAnsi="宋体" w:eastAsia="仿宋_GB2312" w:cs="宋体"/>
                <w:sz w:val="18"/>
                <w:szCs w:val="18"/>
              </w:rPr>
            </w:pPr>
            <w:r>
              <w:rPr>
                <w:rFonts w:hint="eastAsia" w:ascii="仿宋_GB2312" w:hAnsi="宋体" w:eastAsia="仿宋_GB2312"/>
                <w:sz w:val="18"/>
                <w:szCs w:val="18"/>
              </w:rPr>
              <w:t>学校食堂饭菜价格、带量食谱；学校膳食委员会名单；学校管理人员陪餐情况；食品安全突发事件应急预案</w:t>
            </w:r>
          </w:p>
        </w:tc>
        <w:tc>
          <w:tcPr>
            <w:tcW w:w="25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p>
            <w:pPr>
              <w:rPr>
                <w:rFonts w:ascii="仿宋_GB2312" w:hAnsi="宋体" w:eastAsia="仿宋_GB2312" w:cs="宋体"/>
                <w:sz w:val="18"/>
                <w:szCs w:val="18"/>
              </w:rPr>
            </w:pPr>
            <w:r>
              <w:rPr>
                <w:rFonts w:hint="eastAsia" w:ascii="仿宋_GB2312" w:hAnsi="宋体" w:eastAsia="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宋体"/>
                <w:color w:val="000000"/>
                <w:sz w:val="18"/>
                <w:szCs w:val="18"/>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rPr>
                <w:rFonts w:ascii="仿宋_GB2312" w:hAnsi="仿宋" w:eastAsia="仿宋_GB2312" w:cs="宋体"/>
                <w:sz w:val="18"/>
                <w:szCs w:val="18"/>
              </w:rPr>
            </w:pPr>
            <w:r>
              <w:rPr>
                <w:rFonts w:hint="eastAsia" w:ascii="仿宋_GB2312" w:hAnsi="仿宋" w:eastAsia="仿宋_GB2312"/>
                <w:sz w:val="18"/>
                <w:szCs w:val="18"/>
              </w:rPr>
              <w:t>实施营养改善计划的试点学校</w:t>
            </w:r>
          </w:p>
        </w:tc>
        <w:tc>
          <w:tcPr>
            <w:tcW w:w="1957" w:type="dxa"/>
            <w:vAlign w:val="center"/>
          </w:tcPr>
          <w:p>
            <w:pPr>
              <w:spacing w:line="240" w:lineRule="exact"/>
              <w:jc w:val="left"/>
              <w:rPr>
                <w:rFonts w:ascii="仿宋_GB2312" w:hAnsi="仿宋" w:eastAsia="仿宋_GB2312" w:cs="宋体"/>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gridSpan w:val="2"/>
            <w:vAlign w:val="center"/>
          </w:tcPr>
          <w:p>
            <w:pPr>
              <w:jc w:val="center"/>
              <w:rPr>
                <w:rFonts w:ascii="仿宋_GB2312" w:hAnsi="Times New Roman" w:eastAsia="仿宋_GB2312"/>
                <w:sz w:val="18"/>
                <w:szCs w:val="18"/>
              </w:rPr>
            </w:pPr>
            <w:r>
              <w:rPr>
                <w:rFonts w:hint="eastAsia" w:ascii="仿宋_GB2312" w:hAnsi="仿宋" w:eastAsia="仿宋_GB2312"/>
                <w:color w:val="000000"/>
                <w:sz w:val="18"/>
                <w:szCs w:val="18"/>
              </w:rPr>
              <w:t>　</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vAlign w:val="center"/>
          </w:tcPr>
          <w:p>
            <w:pPr>
              <w:jc w:val="center"/>
              <w:rPr>
                <w:rFonts w:ascii="仿宋_GB2312" w:hAnsi="Times New Roman" w:eastAsia="仿宋_GB2312"/>
                <w:sz w:val="18"/>
                <w:szCs w:val="18"/>
              </w:rPr>
            </w:pPr>
            <w:r>
              <w:rPr>
                <w:rFonts w:hint="eastAsia" w:ascii="仿宋_GB2312" w:hAnsi="仿宋"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34" w:hRule="atLeast"/>
          <w:jc w:val="center"/>
        </w:trPr>
        <w:tc>
          <w:tcPr>
            <w:tcW w:w="540" w:type="dxa"/>
            <w:vMerge w:val="continue"/>
            <w:vAlign w:val="center"/>
          </w:tcPr>
          <w:p>
            <w:pPr>
              <w:jc w:val="center"/>
              <w:rPr>
                <w:rFonts w:ascii="仿宋_GB2312" w:hAnsi="宋体" w:eastAsia="仿宋_GB2312" w:cs="宋体"/>
                <w:color w:val="000000"/>
                <w:sz w:val="18"/>
                <w:szCs w:val="18"/>
              </w:rPr>
            </w:pPr>
          </w:p>
        </w:tc>
        <w:tc>
          <w:tcPr>
            <w:tcW w:w="540" w:type="dxa"/>
            <w:vMerge w:val="continue"/>
            <w:vAlign w:val="center"/>
          </w:tcPr>
          <w:p>
            <w:pPr>
              <w:jc w:val="center"/>
              <w:rPr>
                <w:rFonts w:ascii="仿宋_GB2312" w:hAnsi="宋体" w:eastAsia="仿宋_GB2312" w:cs="宋体"/>
                <w:color w:val="000000"/>
                <w:sz w:val="18"/>
                <w:szCs w:val="18"/>
              </w:rPr>
            </w:pPr>
          </w:p>
        </w:tc>
        <w:tc>
          <w:tcPr>
            <w:tcW w:w="900" w:type="dxa"/>
            <w:vMerge w:val="continue"/>
            <w:vAlign w:val="center"/>
          </w:tcPr>
          <w:p>
            <w:pPr>
              <w:rPr>
                <w:rFonts w:ascii="仿宋_GB2312" w:hAnsi="宋体" w:eastAsia="仿宋_GB2312" w:cs="宋体"/>
                <w:color w:val="000000"/>
                <w:sz w:val="18"/>
                <w:szCs w:val="18"/>
              </w:rPr>
            </w:pPr>
          </w:p>
        </w:tc>
        <w:tc>
          <w:tcPr>
            <w:tcW w:w="2340" w:type="dxa"/>
            <w:vAlign w:val="center"/>
          </w:tcPr>
          <w:p>
            <w:pPr>
              <w:rPr>
                <w:rFonts w:ascii="仿宋_GB2312" w:hAnsi="宋体" w:eastAsia="仿宋_GB2312" w:cs="宋体"/>
                <w:color w:val="000000"/>
                <w:sz w:val="18"/>
                <w:szCs w:val="18"/>
              </w:rPr>
            </w:pPr>
            <w:r>
              <w:rPr>
                <w:rFonts w:hint="eastAsia" w:ascii="仿宋_GB2312" w:hAnsi="宋体" w:eastAsia="仿宋_GB2312"/>
                <w:color w:val="000000"/>
                <w:sz w:val="18"/>
                <w:szCs w:val="18"/>
              </w:rPr>
              <w:t>供餐企业（单位）配套管理制度，食品安全责任人、供餐方签约人；食品安全突发事件应急预案</w:t>
            </w:r>
          </w:p>
        </w:tc>
        <w:tc>
          <w:tcPr>
            <w:tcW w:w="25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《中华人民共和国政府信息公开条例》</w:t>
            </w:r>
          </w:p>
          <w:p>
            <w:pPr>
              <w:rPr>
                <w:rFonts w:ascii="仿宋_GB2312" w:hAnsi="宋体" w:eastAsia="仿宋_GB2312" w:cs="宋体"/>
                <w:color w:val="000000"/>
                <w:sz w:val="18"/>
                <w:szCs w:val="18"/>
              </w:rPr>
            </w:pPr>
            <w:r>
              <w:rPr>
                <w:rFonts w:hint="eastAsia" w:ascii="仿宋_GB2312" w:hAnsi="宋体" w:eastAsia="仿宋_GB2312"/>
                <w:color w:val="000000"/>
                <w:sz w:val="18"/>
                <w:szCs w:val="18"/>
              </w:rPr>
              <w:t>《国务院办公厅关于实施农村义务教育学生营养改善计划的意见》《教育部等十五部门关于印发〈农村义务教育学生营养改善计划实施细则〉等五个配套文件的通知》</w:t>
            </w:r>
          </w:p>
        </w:tc>
        <w:tc>
          <w:tcPr>
            <w:tcW w:w="1620" w:type="dxa"/>
            <w:vAlign w:val="center"/>
          </w:tcPr>
          <w:p>
            <w:pPr>
              <w:rPr>
                <w:rFonts w:ascii="仿宋_GB2312" w:hAnsi="仿宋" w:eastAsia="仿宋_GB2312" w:cs="宋体"/>
                <w:color w:val="000000"/>
                <w:sz w:val="18"/>
                <w:szCs w:val="18"/>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rPr>
                <w:rFonts w:ascii="仿宋_GB2312" w:hAnsi="仿宋" w:eastAsia="仿宋_GB2312" w:cs="宋体"/>
                <w:color w:val="000000"/>
                <w:sz w:val="18"/>
                <w:szCs w:val="18"/>
              </w:rPr>
            </w:pPr>
            <w:r>
              <w:rPr>
                <w:rFonts w:hint="eastAsia" w:ascii="仿宋_GB2312" w:hAnsi="仿宋" w:eastAsia="仿宋_GB2312"/>
                <w:color w:val="000000"/>
                <w:sz w:val="18"/>
                <w:szCs w:val="18"/>
              </w:rPr>
              <w:t>实施营养改善计划的供餐企业（单位）</w:t>
            </w:r>
          </w:p>
        </w:tc>
        <w:tc>
          <w:tcPr>
            <w:tcW w:w="1957" w:type="dxa"/>
            <w:vAlign w:val="center"/>
          </w:tcPr>
          <w:p>
            <w:pPr>
              <w:spacing w:line="240" w:lineRule="exact"/>
              <w:jc w:val="left"/>
              <w:rPr>
                <w:rFonts w:ascii="仿宋_GB2312" w:hAnsi="仿宋" w:eastAsia="仿宋_GB2312" w:cs="宋体"/>
                <w:sz w:val="18"/>
                <w:szCs w:val="18"/>
              </w:rPr>
            </w:pPr>
            <w:r>
              <w:rPr>
                <w:rFonts w:hint="eastAsia" w:ascii="仿宋" w:hAnsi="仿宋" w:eastAsia="仿宋" w:cs="仿宋"/>
                <w:sz w:val="18"/>
                <w:szCs w:val="18"/>
              </w:rPr>
              <w:t>■学校公示栏（电子屏）</w:t>
            </w:r>
            <w:r>
              <w:rPr>
                <w:rFonts w:ascii="仿宋" w:hAnsi="仿宋" w:eastAsia="仿宋" w:cs="仿宋"/>
                <w:sz w:val="18"/>
                <w:szCs w:val="18"/>
              </w:rPr>
              <w:t xml:space="preserve">  </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gridSpan w:val="2"/>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　</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校园安全</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olor w:val="000000"/>
                <w:sz w:val="18"/>
                <w:szCs w:val="18"/>
              </w:rPr>
              <w:t>校园安全管理</w:t>
            </w:r>
          </w:p>
        </w:tc>
        <w:tc>
          <w:tcPr>
            <w:tcW w:w="2340" w:type="dxa"/>
            <w:vAlign w:val="center"/>
          </w:tcPr>
          <w:p>
            <w:pPr>
              <w:rPr>
                <w:rFonts w:ascii="仿宋_GB2312" w:hAnsi="宋体" w:eastAsia="仿宋_GB2312" w:cs="宋体"/>
                <w:color w:val="000000"/>
                <w:sz w:val="18"/>
                <w:szCs w:val="18"/>
              </w:rPr>
            </w:pPr>
            <w:r>
              <w:rPr>
                <w:rFonts w:hint="eastAsia" w:ascii="仿宋_GB2312" w:hAnsi="宋体" w:eastAsia="仿宋_GB2312"/>
                <w:color w:val="000000"/>
                <w:sz w:val="18"/>
                <w:szCs w:val="18"/>
              </w:rPr>
              <w:t>校园安全管理法律法规、配套管理制度，学生住宿、用餐、组织活动等安全管理情况，校园安全突发事件应急预案、预警信息、应对情况、调查处理情况，校车使用许可申请政策规定及申请流程</w:t>
            </w:r>
          </w:p>
        </w:tc>
        <w:tc>
          <w:tcPr>
            <w:tcW w:w="2520" w:type="dxa"/>
            <w:vAlign w:val="center"/>
          </w:tcPr>
          <w:p>
            <w:pPr>
              <w:rPr>
                <w:rFonts w:ascii="仿宋_GB2312" w:hAnsi="宋体" w:eastAsia="仿宋_GB2312" w:cs="宋体"/>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、《国务院办公厅关于加强中小学幼儿园安全风险防控体系建设的意见》、《教育部关于推进中小学信息公开工作的意见》、《校车安全管理条例》</w:t>
            </w:r>
          </w:p>
        </w:tc>
        <w:tc>
          <w:tcPr>
            <w:tcW w:w="1620" w:type="dxa"/>
            <w:vAlign w:val="center"/>
          </w:tcPr>
          <w:p>
            <w:pPr>
              <w:rPr>
                <w:rFonts w:ascii="仿宋_GB2312" w:hAnsi="仿宋" w:eastAsia="仿宋_GB2312" w:cs="宋体"/>
                <w:color w:val="000000"/>
                <w:sz w:val="18"/>
                <w:szCs w:val="18"/>
              </w:rPr>
            </w:pPr>
            <w:r>
              <w:rPr>
                <w:rFonts w:hint="eastAsia" w:ascii="仿宋_GB2312" w:hAnsi="仿宋" w:eastAsia="仿宋_GB2312"/>
                <w:color w:val="000000"/>
                <w:sz w:val="18"/>
                <w:szCs w:val="18"/>
              </w:rPr>
              <w:t>信息形成或者变更之日起</w:t>
            </w:r>
            <w:r>
              <w:rPr>
                <w:rFonts w:ascii="仿宋_GB2312" w:hAnsi="仿宋" w:eastAsia="仿宋_GB2312"/>
                <w:color w:val="000000"/>
                <w:sz w:val="18"/>
                <w:szCs w:val="18"/>
              </w:rPr>
              <w:t>20</w:t>
            </w:r>
            <w:r>
              <w:rPr>
                <w:rFonts w:hint="eastAsia" w:ascii="仿宋_GB2312" w:hAnsi="仿宋" w:eastAsia="仿宋_GB2312"/>
                <w:color w:val="000000"/>
                <w:sz w:val="18"/>
                <w:szCs w:val="18"/>
              </w:rPr>
              <w:t>个工作日内</w:t>
            </w:r>
          </w:p>
        </w:tc>
        <w:tc>
          <w:tcPr>
            <w:tcW w:w="1103" w:type="dxa"/>
            <w:vAlign w:val="center"/>
          </w:tcPr>
          <w:p>
            <w:pPr>
              <w:rPr>
                <w:rFonts w:ascii="仿宋_GB2312" w:hAnsi="仿宋" w:eastAsia="仿宋_GB2312" w:cs="宋体"/>
                <w:color w:val="000000"/>
                <w:sz w:val="18"/>
                <w:szCs w:val="18"/>
              </w:rPr>
            </w:pPr>
            <w:r>
              <w:rPr>
                <w:rFonts w:hint="eastAsia" w:ascii="仿宋_GB2312" w:hAnsi="仿宋" w:eastAsia="仿宋_GB2312" w:cs="宋体"/>
                <w:color w:val="000000"/>
                <w:sz w:val="18"/>
                <w:szCs w:val="18"/>
              </w:rPr>
              <w:t>学区、义务教育学校</w:t>
            </w:r>
          </w:p>
        </w:tc>
        <w:tc>
          <w:tcPr>
            <w:tcW w:w="1957" w:type="dxa"/>
            <w:vAlign w:val="center"/>
          </w:tcPr>
          <w:p>
            <w:pPr>
              <w:jc w:val="left"/>
              <w:rPr>
                <w:rFonts w:ascii="仿宋_GB2312" w:hAnsi="仿宋" w:eastAsia="仿宋_GB2312" w:cs="宋体"/>
                <w:sz w:val="18"/>
                <w:szCs w:val="18"/>
              </w:rPr>
            </w:pPr>
            <w:r>
              <w:rPr>
                <w:rFonts w:hint="eastAsia" w:ascii="仿宋" w:hAnsi="仿宋" w:eastAsia="仿宋" w:cs="仿宋"/>
                <w:sz w:val="18"/>
                <w:szCs w:val="18"/>
              </w:rPr>
              <w:t>■学校公示栏（电子屏</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gridSpan w:val="2"/>
            <w:vAlign w:val="center"/>
          </w:tcPr>
          <w:p>
            <w:pPr>
              <w:rPr>
                <w:rFonts w:ascii="仿宋_GB2312" w:hAnsi="仿宋" w:eastAsia="仿宋_GB2312" w:cs="宋体"/>
                <w:color w:val="000000"/>
                <w:sz w:val="18"/>
                <w:szCs w:val="18"/>
              </w:rPr>
            </w:pPr>
            <w:r>
              <w:rPr>
                <w:rFonts w:hint="eastAsia" w:ascii="仿宋_GB2312" w:hAnsi="仿宋" w:eastAsia="仿宋_GB2312"/>
                <w:color w:val="000000"/>
                <w:sz w:val="18"/>
                <w:szCs w:val="18"/>
              </w:rPr>
              <w:t>　</w:t>
            </w:r>
          </w:p>
        </w:tc>
        <w:tc>
          <w:tcPr>
            <w:tcW w:w="54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w:t>
            </w:r>
          </w:p>
        </w:tc>
        <w:tc>
          <w:tcPr>
            <w:tcW w:w="720" w:type="dxa"/>
            <w:vAlign w:val="center"/>
          </w:tcPr>
          <w:p>
            <w:pPr>
              <w:jc w:val="center"/>
              <w:rPr>
                <w:rFonts w:ascii="仿宋_GB2312" w:hAnsi="仿宋" w:eastAsia="仿宋_GB2312" w:cs="宋体"/>
                <w:color w:val="000000"/>
                <w:sz w:val="18"/>
                <w:szCs w:val="18"/>
              </w:rPr>
            </w:pPr>
            <w:r>
              <w:rPr>
                <w:rFonts w:hint="eastAsia" w:ascii="仿宋_GB2312" w:hAnsi="仿宋" w:eastAsia="仿宋_GB2312"/>
                <w:color w:val="000000"/>
                <w:sz w:val="18"/>
                <w:szCs w:val="18"/>
              </w:rPr>
              <w:t>　</w:t>
            </w:r>
          </w:p>
        </w:tc>
      </w:tr>
    </w:tbl>
    <w:p>
      <w:pPr>
        <w:rPr>
          <w:rFonts w:ascii="方正小标宋_GBK" w:hAnsi="方正小标宋_GBK" w:eastAsia="方正小标宋_GBK"/>
          <w:sz w:val="30"/>
        </w:rPr>
      </w:pPr>
    </w:p>
    <w:p>
      <w:pPr>
        <w:pStyle w:val="2"/>
        <w:spacing w:before="0" w:after="0" w:line="240" w:lineRule="auto"/>
        <w:jc w:val="center"/>
        <w:rPr>
          <w:rFonts w:ascii="方正小标宋_GBK" w:hAnsi="方正小标宋_GBK" w:eastAsia="方正小标宋_GBK"/>
          <w:b w:val="0"/>
          <w:bCs w:val="0"/>
          <w:sz w:val="11"/>
          <w:szCs w:val="11"/>
        </w:rPr>
      </w:pPr>
    </w:p>
    <w:p>
      <w:pPr>
        <w:pStyle w:val="2"/>
        <w:spacing w:before="0" w:after="0" w:line="240" w:lineRule="auto"/>
        <w:jc w:val="center"/>
        <w:rPr>
          <w:rFonts w:ascii="方正小标宋_GBK" w:hAnsi="方正小标宋_GBK" w:eastAsia="方正小标宋_GBK"/>
          <w:b w:val="0"/>
          <w:bCs w:val="0"/>
          <w:sz w:val="11"/>
          <w:szCs w:val="11"/>
        </w:rPr>
      </w:pPr>
    </w:p>
    <w:p>
      <w:pPr>
        <w:pStyle w:val="2"/>
        <w:spacing w:before="0" w:after="0" w:line="240" w:lineRule="auto"/>
        <w:jc w:val="center"/>
        <w:rPr>
          <w:rFonts w:ascii="方正小标宋_GBK" w:hAnsi="方正小标宋_GBK" w:eastAsia="方正小标宋_GBK"/>
          <w:b w:val="0"/>
          <w:bCs w:val="0"/>
          <w:sz w:val="11"/>
          <w:szCs w:val="11"/>
        </w:rPr>
      </w:pPr>
    </w:p>
    <w:p>
      <w:pPr>
        <w:rPr>
          <w:rFonts w:ascii="方正小标宋_GBK" w:hAnsi="方正小标宋_GBK" w:eastAsia="方正小标宋_GBK"/>
          <w:sz w:val="11"/>
          <w:szCs w:val="11"/>
        </w:rPr>
      </w:pPr>
    </w:p>
    <w:p>
      <w:pPr>
        <w:rPr>
          <w:rFonts w:ascii="方正小标宋_GBK" w:hAnsi="方正小标宋_GBK" w:eastAsia="方正小标宋_GBK"/>
          <w:sz w:val="11"/>
          <w:szCs w:val="11"/>
        </w:rPr>
      </w:pPr>
    </w:p>
    <w:p>
      <w:pPr>
        <w:rPr>
          <w:rFonts w:ascii="方正小标宋_GBK" w:hAnsi="方正小标宋_GBK" w:eastAsia="方正小标宋_GBK"/>
          <w:sz w:val="11"/>
          <w:szCs w:val="11"/>
        </w:rPr>
      </w:pPr>
    </w:p>
    <w:p>
      <w:pPr>
        <w:rPr>
          <w:rFonts w:ascii="方正小标宋_GBK" w:hAnsi="方正小标宋_GBK" w:eastAsia="方正小标宋_GBK"/>
          <w:sz w:val="11"/>
          <w:szCs w:val="11"/>
        </w:rPr>
      </w:pPr>
    </w:p>
    <w:p>
      <w:pPr>
        <w:rPr>
          <w:rFonts w:ascii="方正小标宋_GBK" w:hAnsi="方正小标宋_GBK" w:eastAsia="方正小标宋_GBK"/>
          <w:sz w:val="11"/>
          <w:szCs w:val="11"/>
        </w:rPr>
      </w:pPr>
    </w:p>
    <w:p>
      <w:pPr>
        <w:rPr>
          <w:rFonts w:ascii="方正小标宋_GBK" w:hAnsi="方正小标宋_GBK" w:eastAsia="方正小标宋_GBK"/>
          <w:sz w:val="11"/>
          <w:szCs w:val="11"/>
        </w:rPr>
      </w:pPr>
    </w:p>
    <w:p>
      <w:pPr>
        <w:pStyle w:val="2"/>
        <w:spacing w:before="0" w:after="0" w:line="240" w:lineRule="auto"/>
        <w:jc w:val="center"/>
        <w:outlineLvl w:val="0"/>
        <w:rPr>
          <w:rFonts w:ascii="方正小标宋_GBK" w:hAnsi="方正小标宋_GBK" w:eastAsia="方正小标宋_GBK"/>
          <w:b w:val="0"/>
          <w:bCs w:val="0"/>
          <w:sz w:val="30"/>
        </w:rPr>
      </w:pPr>
      <w:bookmarkStart w:id="3" w:name="_Toc2819"/>
      <w:r>
        <w:rPr>
          <w:rFonts w:hint="eastAsia" w:ascii="方正小标宋_GBK" w:hAnsi="方正小标宋_GBK" w:eastAsia="方正小标宋_GBK"/>
          <w:b w:val="0"/>
          <w:bCs w:val="0"/>
          <w:sz w:val="30"/>
        </w:rPr>
        <w:t>（二）户籍管理领域基层政务公开标准目录</w:t>
      </w:r>
      <w:bookmarkEnd w:id="1"/>
      <w:bookmarkEnd w:id="3"/>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900"/>
        <w:gridCol w:w="2333"/>
        <w:gridCol w:w="547"/>
        <w:gridCol w:w="1253"/>
        <w:gridCol w:w="1515"/>
        <w:gridCol w:w="1335"/>
        <w:gridCol w:w="1425"/>
        <w:gridCol w:w="706"/>
        <w:gridCol w:w="929"/>
        <w:gridCol w:w="718"/>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1" w:hRule="atLeast"/>
          <w:tblHeader/>
          <w:jc w:val="center"/>
        </w:trPr>
        <w:tc>
          <w:tcPr>
            <w:tcW w:w="540" w:type="dxa"/>
            <w:vMerge w:val="restart"/>
            <w:vAlign w:val="center"/>
          </w:tcPr>
          <w:p>
            <w:pPr>
              <w:keepNext/>
              <w:widowControl/>
              <w:spacing w:line="240" w:lineRule="atLeast"/>
              <w:jc w:val="center"/>
              <w:rPr>
                <w:rFonts w:ascii="Times New Roman" w:hAnsi="Times New Roman"/>
                <w:color w:val="000000"/>
                <w:kern w:val="0"/>
                <w:sz w:val="22"/>
              </w:rPr>
            </w:pPr>
            <w:r>
              <w:rPr>
                <w:rFonts w:ascii="Times New Roman" w:hAnsi="宋体"/>
                <w:color w:val="000000"/>
                <w:kern w:val="0"/>
                <w:sz w:val="22"/>
              </w:rPr>
              <w:t>序号</w:t>
            </w:r>
          </w:p>
        </w:tc>
        <w:tc>
          <w:tcPr>
            <w:tcW w:w="1800"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333" w:type="dxa"/>
            <w:vMerge w:val="restart"/>
            <w:vAlign w:val="center"/>
          </w:tcPr>
          <w:p>
            <w:pPr>
              <w:keepNext/>
              <w:widowControl/>
              <w:spacing w:line="240" w:lineRule="atLeast"/>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gridSpan w:val="2"/>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515" w:type="dxa"/>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35" w:type="dxa"/>
            <w:vMerge w:val="restart"/>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25" w:type="dxa"/>
            <w:vMerge w:val="restart"/>
            <w:vAlign w:val="center"/>
          </w:tcPr>
          <w:p>
            <w:pPr>
              <w:keepNext/>
              <w:widowControl/>
              <w:spacing w:line="240" w:lineRule="atLeast"/>
              <w:jc w:val="center"/>
              <w:rPr>
                <w:rFonts w:ascii="黑体" w:hAnsi="宋体" w:eastAsia="黑体" w:cs="宋体"/>
                <w:kern w:val="0"/>
                <w:sz w:val="22"/>
              </w:rPr>
            </w:pPr>
            <w:r>
              <w:rPr>
                <w:rFonts w:hint="eastAsia" w:ascii="黑体" w:hAnsi="宋体" w:eastAsia="黑体" w:cs="宋体"/>
                <w:kern w:val="0"/>
                <w:sz w:val="22"/>
              </w:rPr>
              <w:t>公开渠道和载体</w:t>
            </w:r>
          </w:p>
        </w:tc>
        <w:tc>
          <w:tcPr>
            <w:tcW w:w="1635"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657" w:type="dxa"/>
            <w:gridSpan w:val="2"/>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tblHeader/>
          <w:jc w:val="center"/>
        </w:trPr>
        <w:tc>
          <w:tcPr>
            <w:tcW w:w="540" w:type="dxa"/>
            <w:vMerge w:val="continue"/>
            <w:vAlign w:val="center"/>
          </w:tcPr>
          <w:p>
            <w:pPr>
              <w:keepNext/>
              <w:widowControl/>
              <w:spacing w:line="240" w:lineRule="atLeast"/>
              <w:jc w:val="left"/>
              <w:rPr>
                <w:rFonts w:ascii="Times New Roman" w:hAnsi="Times New Roman"/>
                <w:color w:val="000000"/>
                <w:kern w:val="0"/>
                <w:sz w:val="22"/>
              </w:rPr>
            </w:pPr>
          </w:p>
        </w:tc>
        <w:tc>
          <w:tcPr>
            <w:tcW w:w="900"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333" w:type="dxa"/>
            <w:vMerge w:val="continue"/>
            <w:vAlign w:val="center"/>
          </w:tcPr>
          <w:p>
            <w:pPr>
              <w:keepNext/>
              <w:widowControl/>
              <w:spacing w:line="240" w:lineRule="atLeast"/>
              <w:rPr>
                <w:rFonts w:ascii="黑体" w:hAnsi="宋体" w:eastAsia="黑体" w:cs="宋体"/>
                <w:color w:val="000000"/>
                <w:kern w:val="0"/>
                <w:sz w:val="22"/>
              </w:rPr>
            </w:pPr>
          </w:p>
        </w:tc>
        <w:tc>
          <w:tcPr>
            <w:tcW w:w="1800" w:type="dxa"/>
            <w:gridSpan w:val="2"/>
            <w:vMerge w:val="continue"/>
            <w:vAlign w:val="center"/>
          </w:tcPr>
          <w:p>
            <w:pPr>
              <w:keepNext/>
              <w:widowControl/>
              <w:spacing w:line="240" w:lineRule="atLeast"/>
              <w:jc w:val="left"/>
              <w:rPr>
                <w:rFonts w:ascii="黑体" w:hAnsi="宋体" w:eastAsia="黑体" w:cs="宋体"/>
                <w:color w:val="000000"/>
                <w:kern w:val="0"/>
                <w:sz w:val="22"/>
              </w:rPr>
            </w:pPr>
          </w:p>
        </w:tc>
        <w:tc>
          <w:tcPr>
            <w:tcW w:w="1515" w:type="dxa"/>
            <w:vMerge w:val="continue"/>
            <w:vAlign w:val="center"/>
          </w:tcPr>
          <w:p>
            <w:pPr>
              <w:keepNext/>
              <w:widowControl/>
              <w:spacing w:line="240" w:lineRule="atLeast"/>
              <w:jc w:val="left"/>
              <w:rPr>
                <w:rFonts w:ascii="黑体" w:hAnsi="宋体" w:eastAsia="黑体" w:cs="宋体"/>
                <w:color w:val="000000"/>
                <w:kern w:val="0"/>
                <w:sz w:val="22"/>
              </w:rPr>
            </w:pPr>
          </w:p>
        </w:tc>
        <w:tc>
          <w:tcPr>
            <w:tcW w:w="1335" w:type="dxa"/>
            <w:vMerge w:val="continue"/>
            <w:vAlign w:val="center"/>
          </w:tcPr>
          <w:p>
            <w:pPr>
              <w:keepNext/>
              <w:widowControl/>
              <w:spacing w:line="240" w:lineRule="atLeast"/>
              <w:jc w:val="left"/>
              <w:rPr>
                <w:rFonts w:ascii="黑体" w:hAnsi="宋体" w:eastAsia="黑体" w:cs="宋体"/>
                <w:color w:val="000000"/>
                <w:kern w:val="0"/>
                <w:sz w:val="22"/>
              </w:rPr>
            </w:pPr>
          </w:p>
        </w:tc>
        <w:tc>
          <w:tcPr>
            <w:tcW w:w="1425" w:type="dxa"/>
            <w:vMerge w:val="continue"/>
            <w:vAlign w:val="center"/>
          </w:tcPr>
          <w:p>
            <w:pPr>
              <w:keepNext/>
              <w:widowControl/>
              <w:spacing w:line="240" w:lineRule="atLeast"/>
              <w:jc w:val="left"/>
              <w:rPr>
                <w:rFonts w:ascii="黑体" w:hAnsi="宋体" w:eastAsia="黑体" w:cs="宋体"/>
                <w:kern w:val="0"/>
                <w:sz w:val="22"/>
              </w:rPr>
            </w:pPr>
          </w:p>
        </w:tc>
        <w:tc>
          <w:tcPr>
            <w:tcW w:w="706"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29"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18"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939" w:type="dxa"/>
            <w:vAlign w:val="center"/>
          </w:tcPr>
          <w:p>
            <w:pPr>
              <w:keepNext/>
              <w:widowControl/>
              <w:spacing w:line="240" w:lineRule="atLeast"/>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7" w:hRule="atLeast"/>
          <w:tblHeader/>
          <w:jc w:val="center"/>
        </w:trPr>
        <w:tc>
          <w:tcPr>
            <w:tcW w:w="540" w:type="dxa"/>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1</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出生</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出生</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办理流程：核验证件、核查户成员、确认民族、登记信息、打印常表、填写编码表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所需材料：《出生医学证明》、父母的结婚证件或非婚生育说明、落户方居民户口簿。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ascii="仿宋" w:hAnsi="仿宋" w:eastAsia="仿宋" w:cs="仿宋"/>
                <w:sz w:val="18"/>
                <w:szCs w:val="18"/>
              </w:rPr>
            </w:pPr>
          </w:p>
        </w:tc>
        <w:tc>
          <w:tcPr>
            <w:tcW w:w="718"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7" w:hRule="atLeast"/>
          <w:tblHeader/>
          <w:jc w:val="center"/>
        </w:trPr>
        <w:tc>
          <w:tcPr>
            <w:tcW w:w="540" w:type="dxa"/>
            <w:vAlign w:val="center"/>
          </w:tcPr>
          <w:p>
            <w:pPr>
              <w:keepNext/>
              <w:widowControl/>
              <w:spacing w:line="240" w:lineRule="atLeast"/>
              <w:jc w:val="center"/>
              <w:textAlignment w:val="center"/>
              <w:rPr>
                <w:rFonts w:ascii="仿宋" w:hAnsi="仿宋" w:eastAsia="仿宋" w:cs="仿宋"/>
                <w:sz w:val="18"/>
                <w:szCs w:val="18"/>
              </w:rPr>
            </w:pPr>
            <w:r>
              <w:rPr>
                <w:rFonts w:ascii="仿宋_GB2312" w:hAnsi="宋体" w:eastAsia="仿宋_GB2312"/>
                <w:color w:val="000000"/>
                <w:sz w:val="18"/>
                <w:szCs w:val="18"/>
              </w:rPr>
              <w:t>2</w:t>
            </w:r>
          </w:p>
        </w:tc>
        <w:tc>
          <w:tcPr>
            <w:tcW w:w="900" w:type="dxa"/>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收养、入籍等登记</w:t>
            </w:r>
          </w:p>
        </w:tc>
        <w:tc>
          <w:tcPr>
            <w:tcW w:w="900" w:type="dxa"/>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收养</w:t>
            </w:r>
          </w:p>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登记</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办理流程：核验证件、登记</w:t>
            </w:r>
            <w:r>
              <w:rPr>
                <w:rFonts w:hint="eastAsia" w:ascii="仿宋_GB2312" w:hAnsi="宋体" w:eastAsia="仿宋_GB2312"/>
                <w:color w:val="000000"/>
                <w:sz w:val="18"/>
                <w:szCs w:val="18"/>
                <w:lang w:eastAsia="zh-CN"/>
              </w:rPr>
              <w:t>信息</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所需材料：收养凭收养人居民户口簿、《收养登记证明》；入籍凭公安部批准入籍证书。</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rPr>
              <w:t xml:space="preserve">收费依据及标准 ：无  </w:t>
            </w:r>
          </w:p>
        </w:tc>
        <w:tc>
          <w:tcPr>
            <w:tcW w:w="1800" w:type="dxa"/>
            <w:gridSpan w:val="2"/>
            <w:vAlign w:val="center"/>
          </w:tcPr>
          <w:p>
            <w:pPr>
              <w:keepNext/>
              <w:widowControl/>
              <w:spacing w:line="240" w:lineRule="atLeast"/>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《中华人民共和国户口登记条例》、《中华人民共和国收养法》、《中国公民收养子女登记办法》、《中华人民共和国国籍法》、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ascii="仿宋" w:hAnsi="仿宋" w:eastAsia="仿宋" w:cs="仿宋"/>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ascii="仿宋" w:hAnsi="仿宋" w:eastAsia="仿宋" w:cs="仿宋"/>
                <w:sz w:val="18"/>
                <w:szCs w:val="18"/>
              </w:rPr>
            </w:pPr>
          </w:p>
        </w:tc>
        <w:tc>
          <w:tcPr>
            <w:tcW w:w="718" w:type="dxa"/>
            <w:vAlign w:val="center"/>
          </w:tcPr>
          <w:p>
            <w:pPr>
              <w:keepNext/>
              <w:widowControl/>
              <w:spacing w:line="240" w:lineRule="atLeast"/>
              <w:jc w:val="center"/>
              <w:textAlignment w:val="center"/>
              <w:rPr>
                <w:rFonts w:ascii="仿宋" w:hAnsi="仿宋" w:eastAsia="仿宋" w:cs="仿宋"/>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ascii="仿宋" w:hAnsi="仿宋" w:eastAsia="仿宋" w:cs="仿宋"/>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8"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900" w:type="dxa"/>
            <w:vMerge w:val="restart"/>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注销登记</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死亡注销</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、缴销居民身份证、</w:t>
            </w:r>
            <w:r>
              <w:rPr>
                <w:rFonts w:hint="eastAsia" w:ascii="仿宋_GB2312" w:hAnsi="宋体" w:eastAsia="仿宋_GB2312"/>
                <w:color w:val="000000"/>
                <w:sz w:val="18"/>
                <w:szCs w:val="18"/>
                <w:lang w:eastAsia="zh-CN"/>
              </w:rPr>
              <w:t>收缴</w:t>
            </w:r>
            <w:r>
              <w:rPr>
                <w:rFonts w:hint="eastAsia" w:ascii="仿宋_GB2312" w:hAnsi="宋体" w:eastAsia="仿宋_GB2312"/>
                <w:color w:val="000000"/>
                <w:sz w:val="18"/>
                <w:szCs w:val="18"/>
              </w:rPr>
              <w:t>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所需材料：死亡人员户口簿、居民身份证、死亡证明材料。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49"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900" w:type="dxa"/>
            <w:vMerge w:val="continue"/>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服现役注销</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办理流程：核验证件、注销</w:t>
            </w:r>
            <w:r>
              <w:rPr>
                <w:rFonts w:hint="eastAsia" w:ascii="仿宋_GB2312" w:hAnsi="宋体" w:eastAsia="仿宋_GB2312"/>
                <w:color w:val="000000"/>
                <w:sz w:val="18"/>
                <w:szCs w:val="18"/>
                <w:lang w:eastAsia="zh-CN"/>
              </w:rPr>
              <w:t>户口</w:t>
            </w:r>
            <w:r>
              <w:rPr>
                <w:rFonts w:hint="eastAsia" w:ascii="仿宋_GB2312" w:hAnsi="宋体" w:eastAsia="仿宋_GB2312"/>
                <w:color w:val="000000"/>
                <w:sz w:val="18"/>
                <w:szCs w:val="18"/>
              </w:rPr>
              <w:t>、收缴户口页</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所需材料：应征公民的户口簿、入伍通知书或军人证件、部队证明。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69"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迁移登记</w:t>
            </w:r>
          </w:p>
        </w:tc>
        <w:tc>
          <w:tcPr>
            <w:tcW w:w="900"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迁出、迁入登记</w:t>
            </w:r>
          </w:p>
        </w:tc>
        <w:tc>
          <w:tcPr>
            <w:tcW w:w="2880" w:type="dxa"/>
            <w:gridSpan w:val="2"/>
            <w:vAlign w:val="center"/>
          </w:tcPr>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1.迁出登记</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受理部门：派出所受理</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办理条件：材料齐全</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办理流程：申请、核查、核准。（省内一站式办理除外）</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所需材料：户口页、准迁证或学校录取通知书、毕业证等相关证明材料。</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办理时限：</w:t>
            </w:r>
            <w:r>
              <w:rPr>
                <w:rFonts w:hint="eastAsia" w:ascii="仿宋_GB2312" w:hAnsi="宋体" w:eastAsia="仿宋_GB2312"/>
                <w:color w:val="000000"/>
                <w:sz w:val="18"/>
                <w:szCs w:val="18"/>
              </w:rPr>
              <w:t>材料齐全，当场办结</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收费依据及标准：无</w:t>
            </w:r>
          </w:p>
          <w:p>
            <w:pPr>
              <w:widowControl/>
              <w:spacing w:line="240" w:lineRule="atLeast"/>
              <w:textAlignment w:val="center"/>
              <w:rPr>
                <w:rFonts w:hint="eastAsia" w:ascii="仿宋_GB2312" w:hAnsi="宋体" w:eastAsia="仿宋_GB2312"/>
                <w:color w:val="000000"/>
                <w:sz w:val="18"/>
                <w:szCs w:val="18"/>
                <w:lang w:val="en-US" w:eastAsia="zh-CN"/>
              </w:rPr>
            </w:pPr>
            <w:r>
              <w:rPr>
                <w:rFonts w:hint="eastAsia" w:ascii="仿宋_GB2312" w:hAnsi="宋体" w:eastAsia="仿宋_GB2312"/>
                <w:color w:val="000000"/>
                <w:sz w:val="18"/>
                <w:szCs w:val="18"/>
                <w:lang w:val="en-US" w:eastAsia="zh-CN"/>
              </w:rPr>
              <w:t>2.迁入登记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所需材料：符合当地落户条件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253"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4"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姓名变更、更正</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r>
              <w:rPr>
                <w:rFonts w:hint="eastAsia" w:ascii="仿宋_GB2312" w:hAnsi="宋体" w:eastAsia="仿宋_GB2312"/>
                <w:color w:val="000000"/>
                <w:sz w:val="18"/>
                <w:szCs w:val="18"/>
                <w:lang w:eastAsia="zh-CN"/>
              </w:rPr>
              <w:t>、变更姓氏县级公安机关核准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办理条件：材料齐全，符合变更条件</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办理流程：申请、核查、核准</w:t>
            </w:r>
            <w:r>
              <w:rPr>
                <w:rFonts w:hint="eastAsia" w:ascii="仿宋_GB2312" w:hAnsi="宋体" w:eastAsia="仿宋_GB2312"/>
                <w:color w:val="000000"/>
                <w:sz w:val="18"/>
                <w:szCs w:val="18"/>
                <w:lang w:eastAsia="zh-CN"/>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所需材料：书面申请、变更人户口簿、不属于不予变更姓名情形的证明材料或个人声明、未成年人变更姓名的需要父母的身份证、结婚证</w:t>
            </w:r>
            <w:r>
              <w:rPr>
                <w:rFonts w:hint="eastAsia" w:ascii="仿宋_GB2312" w:hAnsi="宋体" w:eastAsia="仿宋_GB2312"/>
                <w:color w:val="000000"/>
                <w:sz w:val="18"/>
                <w:szCs w:val="18"/>
                <w:lang w:eastAsia="zh-CN"/>
              </w:rPr>
              <w:t>或</w:t>
            </w:r>
            <w:r>
              <w:rPr>
                <w:rFonts w:hint="eastAsia" w:ascii="仿宋_GB2312" w:hAnsi="宋体" w:eastAsia="仿宋_GB2312"/>
                <w:color w:val="000000"/>
                <w:sz w:val="18"/>
                <w:szCs w:val="18"/>
              </w:rPr>
              <w:t>离婚证</w:t>
            </w:r>
            <w:r>
              <w:rPr>
                <w:rFonts w:hint="eastAsia" w:ascii="仿宋_GB2312" w:hAnsi="宋体" w:eastAsia="仿宋_GB2312"/>
                <w:color w:val="000000"/>
                <w:sz w:val="18"/>
                <w:szCs w:val="18"/>
                <w:lang w:eastAsia="zh-CN"/>
              </w:rPr>
              <w:t>等</w:t>
            </w:r>
            <w:r>
              <w:rPr>
                <w:rFonts w:hint="eastAsia" w:ascii="仿宋_GB2312" w:hAnsi="宋体" w:eastAsia="仿宋_GB2312"/>
                <w:color w:val="000000"/>
                <w:sz w:val="18"/>
                <w:szCs w:val="18"/>
              </w:rPr>
              <w:t>。</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办理时限：派出所办理的，材料齐全，当场办结，需要调查核实的，应当在5个工作日内办结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68"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900" w:type="dxa"/>
            <w:vMerge w:val="restart"/>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户口登记项目变更更正</w:t>
            </w: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性别变更、更正</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所需材料：国内三级医院出具的性别鉴定证明或者具备资质的司法鉴定机构出具的证明，</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办理时限：材料齐全，当场办结，需要调查核实的，应当在5个工作日内办结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收费依据及标准：无     </w:t>
            </w:r>
          </w:p>
        </w:tc>
        <w:tc>
          <w:tcPr>
            <w:tcW w:w="1800"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《中华人民共和国户口登记条例》、《公安部关于公民实施变性手术后变更户口登记性别项目有关问题的批复》、</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1" w:hRule="atLeast"/>
          <w:tblHeader/>
          <w:jc w:val="center"/>
        </w:trPr>
        <w:tc>
          <w:tcPr>
            <w:tcW w:w="540"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900" w:type="dxa"/>
            <w:vMerge w:val="continue"/>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9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民族成份变更、更正</w:t>
            </w:r>
          </w:p>
        </w:tc>
        <w:tc>
          <w:tcPr>
            <w:tcW w:w="2333"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受理部门：派出所受理，县级公安机关核准</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办理条件：材料齐全</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办理流程：申请、核验</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所需材料：《河北省公民变更民族成份审批意见书》、《河北省公民变更民族成份申请表》及其他相关证明材料。</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w:t>
            </w:r>
            <w:r>
              <w:rPr>
                <w:rFonts w:hint="eastAsia" w:ascii="仿宋_GB2312" w:hAnsi="宋体" w:eastAsia="仿宋_GB2312"/>
                <w:color w:val="000000"/>
                <w:sz w:val="18"/>
                <w:szCs w:val="18"/>
                <w:lang w:eastAsia="zh-CN"/>
              </w:rPr>
              <w:t>：</w:t>
            </w:r>
            <w:r>
              <w:rPr>
                <w:rFonts w:hint="eastAsia" w:ascii="仿宋_GB2312" w:hAnsi="宋体" w:eastAsia="仿宋_GB2312"/>
                <w:color w:val="000000"/>
                <w:sz w:val="18"/>
                <w:szCs w:val="18"/>
              </w:rPr>
              <w:t>派出所办理的，材料齐全，需要调查核实的，应当在5个工作日内办结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县级公安机关核准的，材料齐全，应当在5个工作日内核准，需要调查核实的，应当在10个工作日内核准，情况复杂的，可以适当延长。</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收费依据及标准 ：无    </w:t>
            </w:r>
          </w:p>
        </w:tc>
        <w:tc>
          <w:tcPr>
            <w:tcW w:w="1800"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《中华人民共和国户口登记条例》、《中国公民民族成份登记管理办法》、</w:t>
            </w:r>
            <w:r>
              <w:rPr>
                <w:rFonts w:hint="eastAsia" w:ascii="仿宋_GB2312" w:hAnsi="宋体" w:eastAsia="仿宋_GB2312"/>
                <w:color w:val="000000"/>
                <w:sz w:val="18"/>
                <w:szCs w:val="18"/>
              </w:rPr>
              <w:t>《河北省公安机关户口登记管理工作规范》</w:t>
            </w:r>
            <w:r>
              <w:rPr>
                <w:rFonts w:hint="eastAsia" w:ascii="仿宋_GB2312" w:hAnsi="宋体" w:eastAsia="仿宋_GB2312"/>
                <w:color w:val="000000"/>
                <w:sz w:val="18"/>
                <w:szCs w:val="18"/>
                <w:lang w:eastAsia="zh-CN"/>
              </w:rPr>
              <w:t>、《中华人民共和国政府信息公开条例》</w:t>
            </w:r>
          </w:p>
        </w:tc>
        <w:tc>
          <w:tcPr>
            <w:tcW w:w="1515"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 w:hAnsi="仿宋" w:eastAsia="仿宋" w:cs="仿宋"/>
                <w:sz w:val="18"/>
                <w:szCs w:val="18"/>
                <w:lang w:val="en-US" w:eastAsia="zh-CN"/>
              </w:rPr>
              <w:t>形成或者变更之日起20个工作日内予以公开</w:t>
            </w:r>
          </w:p>
        </w:tc>
        <w:tc>
          <w:tcPr>
            <w:tcW w:w="1335"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425"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29" w:type="dxa"/>
            <w:vAlign w:val="center"/>
          </w:tcPr>
          <w:p>
            <w:pPr>
              <w:keepNext/>
              <w:widowControl/>
              <w:spacing w:line="240" w:lineRule="atLeast"/>
              <w:rPr>
                <w:rFonts w:hint="eastAsia" w:ascii="仿宋_GB2312" w:hAnsi="宋体" w:eastAsia="仿宋_GB2312"/>
                <w:color w:val="000000"/>
                <w:sz w:val="18"/>
                <w:szCs w:val="18"/>
              </w:rPr>
            </w:pPr>
          </w:p>
        </w:tc>
        <w:tc>
          <w:tcPr>
            <w:tcW w:w="71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r>
    </w:tbl>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657"/>
        <w:gridCol w:w="745"/>
        <w:gridCol w:w="2731"/>
        <w:gridCol w:w="1800"/>
        <w:gridCol w:w="1891"/>
        <w:gridCol w:w="1178"/>
        <w:gridCol w:w="1206"/>
        <w:gridCol w:w="706"/>
        <w:gridCol w:w="1076"/>
        <w:gridCol w:w="571"/>
        <w:gridCol w:w="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82" w:hRule="atLeast"/>
          <w:tblHeader/>
          <w:jc w:val="center"/>
        </w:trPr>
        <w:tc>
          <w:tcPr>
            <w:tcW w:w="540" w:type="dxa"/>
            <w:vAlign w:val="center"/>
          </w:tcPr>
          <w:p>
            <w:pPr>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657"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w:t>
            </w:r>
          </w:p>
        </w:tc>
        <w:tc>
          <w:tcPr>
            <w:tcW w:w="2731" w:type="dxa"/>
            <w:vAlign w:val="center"/>
          </w:tcPr>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受理部门：公安派出所。办理条件：流动人口应当自到达居住地之日起3个工作日内。</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办理流程所需材料：居民身份证或户口本、免冠1寸照片1张。</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办理时限：当天登记。</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收费依据及标准：无</w:t>
            </w:r>
          </w:p>
        </w:tc>
        <w:tc>
          <w:tcPr>
            <w:tcW w:w="1800"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《河北省</w:t>
            </w:r>
            <w:r>
              <w:rPr>
                <w:rFonts w:hint="eastAsia" w:ascii="仿宋_GB2312" w:hAnsi="宋体" w:eastAsia="仿宋_GB2312"/>
                <w:color w:val="000000"/>
                <w:sz w:val="18"/>
                <w:szCs w:val="18"/>
                <w:lang w:eastAsia="zh-CN"/>
              </w:rPr>
              <w:t>流动人口服务管理规定</w:t>
            </w:r>
            <w:r>
              <w:rPr>
                <w:rFonts w:hint="eastAsia" w:ascii="仿宋_GB2312" w:hAnsi="宋体" w:eastAsia="仿宋_GB2312"/>
                <w:color w:val="000000"/>
                <w:sz w:val="18"/>
                <w:szCs w:val="18"/>
              </w:rPr>
              <w:t>》</w:t>
            </w:r>
          </w:p>
        </w:tc>
        <w:tc>
          <w:tcPr>
            <w:tcW w:w="1891" w:type="dxa"/>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1178"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206"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06"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1076" w:type="dxa"/>
            <w:vAlign w:val="center"/>
          </w:tcPr>
          <w:p>
            <w:pPr>
              <w:keepNext/>
              <w:widowControl/>
              <w:spacing w:line="240" w:lineRule="atLeast"/>
              <w:rPr>
                <w:rFonts w:hint="eastAsia" w:ascii="仿宋_GB2312" w:hAnsi="宋体" w:eastAsia="仿宋_GB2312"/>
                <w:color w:val="000000"/>
                <w:sz w:val="18"/>
                <w:szCs w:val="18"/>
              </w:rPr>
            </w:pPr>
          </w:p>
        </w:tc>
        <w:tc>
          <w:tcPr>
            <w:tcW w:w="571" w:type="dxa"/>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939" w:type="dxa"/>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143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2"/>
        <w:gridCol w:w="653"/>
        <w:gridCol w:w="4"/>
        <w:gridCol w:w="738"/>
        <w:gridCol w:w="7"/>
        <w:gridCol w:w="4509"/>
        <w:gridCol w:w="22"/>
        <w:gridCol w:w="1863"/>
        <w:gridCol w:w="28"/>
        <w:gridCol w:w="1146"/>
        <w:gridCol w:w="32"/>
        <w:gridCol w:w="832"/>
        <w:gridCol w:w="35"/>
        <w:gridCol w:w="1359"/>
        <w:gridCol w:w="40"/>
        <w:gridCol w:w="680"/>
        <w:gridCol w:w="42"/>
        <w:gridCol w:w="483"/>
        <w:gridCol w:w="44"/>
        <w:gridCol w:w="505"/>
        <w:gridCol w:w="46"/>
        <w:gridCol w:w="672"/>
        <w:gridCol w:w="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655"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居住证申领</w:t>
            </w:r>
          </w:p>
        </w:tc>
        <w:tc>
          <w:tcPr>
            <w:tcW w:w="4516" w:type="dxa"/>
            <w:gridSpan w:val="2"/>
            <w:vAlign w:val="center"/>
          </w:tcPr>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宋体" w:eastAsia="仿宋_GB2312"/>
                <w:color w:val="000000"/>
                <w:sz w:val="18"/>
                <w:szCs w:val="18"/>
                <w:lang w:eastAsia="zh-CN"/>
              </w:rPr>
              <w:t>公民离开常住户口所在地，在居住地实际居住并办理居住登记已满半年的，可凭以下材料申领居住证。</w:t>
            </w:r>
            <w:r>
              <w:rPr>
                <w:rFonts w:hint="eastAsia" w:ascii="仿宋_GB2312" w:hAnsi="宋体" w:eastAsia="仿宋_GB2312" w:cs="宋体"/>
                <w:color w:val="000000"/>
                <w:sz w:val="18"/>
                <w:szCs w:val="18"/>
              </w:rPr>
              <w:t>对符合申领条件、材料齐全的，居住地公安派出所自受理之日起3个工作日内发放居住证。</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劳动合同；③工商营业执照；④社会保险缴纳凭证；⑤用人单位证明（被国家机关、社会团体、事业单位录/聘用）；⑥人事组织部门工作调动证明（被国家机关、社会团体、事业单位录/聘用）；⑦房屋租赁合同（居住在租赁房屋）；⑧房产证（居住在自有房屋）；⑨购房合同（居住在自有房屋，合同包括房管部门备案的购房合同、与开发商签订的购房合同）；⑩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①项均须提供，②-⑥项根据情况须择一提供，⑦-⑩项根据情况须择一提供。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①申请人居民身份证（或居民户口簿）、免冠1寸照片2张；②房屋产权证明（包括房产证、不动产证、宅基地证</w:t>
            </w:r>
            <w:r>
              <w:rPr>
                <w:rFonts w:hint="eastAsia" w:ascii="仿宋_GB2312" w:hAnsi="仿宋_GB2312" w:eastAsia="仿宋_GB2312" w:cs="仿宋_GB2312"/>
                <w:sz w:val="18"/>
                <w:szCs w:val="18"/>
                <w:lang w:eastAsia="zh-CN"/>
              </w:rPr>
              <w:t>或备案的商品房销售合同</w:t>
            </w:r>
            <w:r>
              <w:rPr>
                <w:rFonts w:hint="eastAsia" w:ascii="仿宋_GB2312" w:hAnsi="仿宋_GB2312" w:eastAsia="仿宋_GB2312" w:cs="仿宋_GB2312"/>
                <w:sz w:val="18"/>
                <w:szCs w:val="18"/>
              </w:rPr>
              <w:t>）；③保障性住房租赁合同；④房屋租赁登记备案证明（房管部门出具）；⑤房屋租赁合同；⑥住宿证明（房主出具）；⑦</w:t>
            </w:r>
            <w:r>
              <w:rPr>
                <w:rFonts w:hint="eastAsia" w:ascii="仿宋_GB2312" w:hAnsi="仿宋_GB2312" w:eastAsia="仿宋_GB2312" w:cs="仿宋_GB2312"/>
                <w:color w:val="000000"/>
                <w:sz w:val="18"/>
                <w:szCs w:val="18"/>
              </w:rPr>
              <w:t>房</w:t>
            </w:r>
            <w:r>
              <w:rPr>
                <w:rFonts w:hint="eastAsia" w:ascii="仿宋_GB2312" w:hAnsi="仿宋_GB2312" w:eastAsia="仿宋_GB2312" w:cs="仿宋_GB2312"/>
                <w:sz w:val="18"/>
                <w:szCs w:val="18"/>
              </w:rPr>
              <w:t>主居民身份证。</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①项均须提供，②-④项根据情况须择一提供，居住在租赁房屋的另须提供⑤⑥项，居住在居民家中的另须提供⑥⑦</w:t>
            </w:r>
            <w:r>
              <w:rPr>
                <w:rFonts w:hint="eastAsia" w:ascii="仿宋_GB2312" w:hAnsi="仿宋_GB2312" w:eastAsia="仿宋_GB2312" w:cs="仿宋_GB2312"/>
                <w:color w:val="000000"/>
                <w:sz w:val="18"/>
                <w:szCs w:val="18"/>
              </w:rPr>
              <w:t>项</w:t>
            </w:r>
            <w:r>
              <w:rPr>
                <w:rFonts w:hint="eastAsia" w:ascii="仿宋_GB2312" w:hAnsi="仿宋_GB2312" w:eastAsia="仿宋_GB2312" w:cs="仿宋_GB2312"/>
                <w:sz w:val="18"/>
                <w:szCs w:val="18"/>
              </w:rPr>
              <w:t>。</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①申请人居民身份证（或居民户口簿）、免冠1寸照片2张；②学生证；③连续就读证明（学校出具）；</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①项均须提供，②-③项</w:t>
            </w:r>
            <w:r>
              <w:rPr>
                <w:rFonts w:hint="eastAsia" w:ascii="仿宋_GB2312" w:hAnsi="仿宋_GB2312" w:eastAsia="仿宋_GB2312" w:cs="仿宋_GB2312"/>
                <w:sz w:val="18"/>
                <w:szCs w:val="18"/>
                <w:lang w:eastAsia="zh-CN"/>
              </w:rPr>
              <w:t>根据情况择一提供。</w:t>
            </w:r>
            <w:r>
              <w:rPr>
                <w:rFonts w:hint="eastAsia" w:ascii="仿宋_GB2312" w:hAnsi="宋体" w:eastAsia="仿宋_GB2312"/>
                <w:color w:val="000000"/>
                <w:sz w:val="18"/>
                <w:szCs w:val="18"/>
              </w:rPr>
              <w:t xml:space="preserve">     </w:t>
            </w:r>
          </w:p>
        </w:tc>
        <w:tc>
          <w:tcPr>
            <w:tcW w:w="188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《河北省居住证实施办法（试行）》、《河北省流动人口服务管理规定》</w:t>
            </w:r>
          </w:p>
        </w:tc>
        <w:tc>
          <w:tcPr>
            <w:tcW w:w="1174"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4"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0"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vAlign w:val="center"/>
          </w:tcPr>
          <w:p>
            <w:pPr>
              <w:keepNext/>
              <w:widowControl/>
              <w:spacing w:line="240" w:lineRule="atLeast"/>
              <w:rPr>
                <w:rFonts w:hint="eastAsia" w:ascii="仿宋_GB2312" w:hAnsi="宋体" w:eastAsia="仿宋_GB2312"/>
                <w:color w:val="000000"/>
                <w:sz w:val="18"/>
                <w:szCs w:val="18"/>
              </w:rPr>
            </w:pPr>
          </w:p>
        </w:tc>
        <w:tc>
          <w:tcPr>
            <w:tcW w:w="549"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48" w:type="dxa"/>
          <w:cantSplit/>
          <w:trHeight w:val="90" w:hRule="atLeast"/>
          <w:tblHeader/>
          <w:jc w:val="center"/>
        </w:trPr>
        <w:tc>
          <w:tcPr>
            <w:tcW w:w="538" w:type="dxa"/>
            <w:vAlign w:val="center"/>
          </w:tcPr>
          <w:p>
            <w:pPr>
              <w:keepNext/>
              <w:widowControl/>
              <w:spacing w:line="240" w:lineRule="atLeast"/>
              <w:jc w:val="center"/>
              <w:textAlignment w:val="center"/>
              <w:rPr>
                <w:rFonts w:ascii="仿宋_GB2312" w:hAnsi="宋体" w:eastAsia="仿宋_GB2312"/>
                <w:color w:val="000000"/>
                <w:sz w:val="18"/>
                <w:szCs w:val="18"/>
              </w:rPr>
            </w:pPr>
          </w:p>
        </w:tc>
        <w:tc>
          <w:tcPr>
            <w:tcW w:w="655"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p>
        </w:tc>
        <w:tc>
          <w:tcPr>
            <w:tcW w:w="742" w:type="dxa"/>
            <w:gridSpan w:val="2"/>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居住证申领绿色通道</w:t>
            </w:r>
          </w:p>
        </w:tc>
        <w:tc>
          <w:tcPr>
            <w:tcW w:w="4516" w:type="dxa"/>
            <w:gridSpan w:val="2"/>
            <w:vAlign w:val="center"/>
          </w:tcPr>
          <w:p>
            <w:pPr>
              <w:pStyle w:val="6"/>
              <w:widowControl/>
              <w:spacing w:before="0" w:beforeAutospacing="0" w:after="0" w:afterAutospacing="0" w:line="240" w:lineRule="atLeast"/>
              <w:jc w:val="both"/>
              <w:rPr>
                <w:rFonts w:hint="default" w:ascii="仿宋_GB2312" w:hAnsi="仿宋_GB2312" w:eastAsia="仿宋_GB2312" w:cs="仿宋_GB2312"/>
                <w:kern w:val="0"/>
                <w:sz w:val="18"/>
                <w:szCs w:val="18"/>
                <w:lang w:val="en-US" w:eastAsia="zh-CN" w:bidi="ar-SA"/>
              </w:rPr>
            </w:pPr>
            <w:r>
              <w:rPr>
                <w:rFonts w:hint="default" w:ascii="仿宋_GB2312" w:hAnsi="仿宋_GB2312" w:eastAsia="仿宋_GB2312" w:cs="仿宋_GB2312"/>
                <w:kern w:val="0"/>
                <w:sz w:val="18"/>
                <w:szCs w:val="18"/>
                <w:lang w:val="en-US" w:eastAsia="zh-CN" w:bidi="ar-SA"/>
              </w:rPr>
              <w:t>对在本市办理居住登记不满半年但实际居住半年以上，急需使用居住证</w:t>
            </w:r>
            <w:r>
              <w:rPr>
                <w:rFonts w:hint="eastAsia" w:ascii="仿宋_GB2312" w:hAnsi="仿宋_GB2312" w:eastAsia="仿宋_GB2312" w:cs="仿宋_GB2312"/>
                <w:kern w:val="0"/>
                <w:sz w:val="18"/>
                <w:szCs w:val="18"/>
                <w:lang w:val="en-US" w:eastAsia="zh-CN" w:bidi="ar-SA"/>
              </w:rPr>
              <w:t>的</w:t>
            </w:r>
            <w:r>
              <w:rPr>
                <w:rFonts w:hint="default" w:ascii="仿宋_GB2312" w:hAnsi="仿宋_GB2312" w:eastAsia="仿宋_GB2312" w:cs="仿宋_GB2312"/>
                <w:kern w:val="0"/>
                <w:sz w:val="18"/>
                <w:szCs w:val="18"/>
                <w:lang w:val="en-US" w:eastAsia="zh-CN" w:bidi="ar-SA"/>
              </w:rPr>
              <w:t>，可</w:t>
            </w:r>
            <w:r>
              <w:rPr>
                <w:rFonts w:hint="eastAsia" w:ascii="仿宋_GB2312" w:hAnsi="仿宋_GB2312" w:eastAsia="仿宋_GB2312" w:cs="仿宋_GB2312"/>
                <w:kern w:val="0"/>
                <w:sz w:val="18"/>
                <w:szCs w:val="18"/>
                <w:lang w:val="en-US" w:eastAsia="zh-CN" w:bidi="ar-SA"/>
              </w:rPr>
              <w:t>凭以下材料申请</w:t>
            </w:r>
            <w:r>
              <w:rPr>
                <w:rFonts w:hint="default" w:ascii="仿宋_GB2312" w:hAnsi="仿宋_GB2312" w:eastAsia="仿宋_GB2312" w:cs="仿宋_GB2312"/>
                <w:kern w:val="0"/>
                <w:sz w:val="18"/>
                <w:szCs w:val="18"/>
                <w:lang w:val="en-US" w:eastAsia="zh-CN" w:bidi="ar-SA"/>
              </w:rPr>
              <w:t>居住</w:t>
            </w:r>
            <w:r>
              <w:rPr>
                <w:rFonts w:hint="eastAsia" w:ascii="仿宋_GB2312" w:hAnsi="仿宋_GB2312" w:eastAsia="仿宋_GB2312" w:cs="仿宋_GB2312"/>
                <w:kern w:val="0"/>
                <w:sz w:val="18"/>
                <w:szCs w:val="18"/>
                <w:lang w:val="en-US" w:eastAsia="zh-CN" w:bidi="ar-SA"/>
              </w:rPr>
              <w:t>证</w:t>
            </w:r>
            <w:r>
              <w:rPr>
                <w:rFonts w:hint="default" w:ascii="仿宋_GB2312" w:hAnsi="仿宋_GB2312" w:eastAsia="仿宋_GB2312" w:cs="仿宋_GB2312"/>
                <w:kern w:val="0"/>
                <w:sz w:val="18"/>
                <w:szCs w:val="18"/>
                <w:lang w:val="en-US" w:eastAsia="zh-CN" w:bidi="ar-SA"/>
              </w:rPr>
              <w:t>绿色通道：</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1、按照合法稳定就业申领居住证所需材料：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申请人申请之日前</w:t>
            </w:r>
            <w:r>
              <w:rPr>
                <w:rFonts w:hint="eastAsia" w:ascii="仿宋_GB2312" w:hAnsi="仿宋_GB2312" w:eastAsia="仿宋_GB2312" w:cs="仿宋_GB2312"/>
                <w:sz w:val="18"/>
                <w:szCs w:val="18"/>
                <w:lang w:val="en-US" w:eastAsia="zh-CN"/>
              </w:rPr>
              <w:t>6个月在居住地市区、县连续缴纳社会养老保险凭证；</w:t>
            </w:r>
            <w:r>
              <w:rPr>
                <w:rFonts w:hint="eastAsia" w:ascii="仿宋_GB2312" w:hAnsi="仿宋_GB2312" w:eastAsia="仿宋_GB2312" w:cs="仿宋_GB2312"/>
                <w:sz w:val="18"/>
                <w:szCs w:val="18"/>
              </w:rPr>
              <w:t>③劳动合同；④工作</w:t>
            </w:r>
            <w:r>
              <w:rPr>
                <w:rFonts w:hint="eastAsia" w:ascii="仿宋_GB2312" w:hAnsi="仿宋_GB2312" w:eastAsia="仿宋_GB2312" w:cs="仿宋_GB2312"/>
                <w:sz w:val="18"/>
                <w:szCs w:val="18"/>
                <w:lang w:eastAsia="zh-CN"/>
              </w:rPr>
              <w:t>证件</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（自由职业者）；</w:t>
            </w:r>
            <w:r>
              <w:rPr>
                <w:rFonts w:hint="eastAsia" w:ascii="仿宋_GB2312" w:hAnsi="仿宋_GB2312" w:eastAsia="仿宋_GB2312" w:cs="仿宋_GB2312"/>
                <w:sz w:val="18"/>
                <w:szCs w:val="18"/>
              </w:rPr>
              <w:t>⑤房屋租赁合同（居住在租赁房屋）；⑥</w:t>
            </w:r>
            <w:r>
              <w:rPr>
                <w:rFonts w:hint="eastAsia" w:ascii="仿宋_GB2312" w:hAnsi="仿宋_GB2312" w:eastAsia="仿宋_GB2312" w:cs="仿宋_GB2312"/>
                <w:sz w:val="18"/>
                <w:szCs w:val="18"/>
                <w:lang w:eastAsia="zh-CN"/>
              </w:rPr>
              <w:t>房屋所有权证或不动产权证书</w:t>
            </w:r>
            <w:r>
              <w:rPr>
                <w:rFonts w:hint="eastAsia" w:ascii="仿宋_GB2312" w:hAnsi="仿宋_GB2312" w:eastAsia="仿宋_GB2312" w:cs="仿宋_GB2312"/>
                <w:sz w:val="18"/>
                <w:szCs w:val="18"/>
              </w:rPr>
              <w:t>（居住在自有房屋）；⑦购房合同（居住在自有房屋，合同包括房管部门备案的购房合同、与开发商签订的购房合同）；⑧住宿证明（单位、公司或居住房屋的房主出具）。</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①②项均须提供，③-④项根据情况须择一提供，⑤-⑧项根据情况须择一提供。</w:t>
            </w:r>
          </w:p>
          <w:p>
            <w:pPr>
              <w:pStyle w:val="6"/>
              <w:widowControl/>
              <w:spacing w:before="0" w:beforeAutospacing="0" w:after="0" w:afterAutospacing="0" w:line="240" w:lineRule="atLeast"/>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2、按照合法稳定住所申领居住证所需材料：</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w:t>
            </w:r>
            <w:r>
              <w:rPr>
                <w:rFonts w:hint="eastAsia" w:ascii="仿宋_GB2312" w:hAnsi="仿宋_GB2312" w:eastAsia="仿宋_GB2312" w:cs="仿宋_GB2312"/>
                <w:sz w:val="18"/>
                <w:szCs w:val="18"/>
                <w:lang w:eastAsia="zh-CN"/>
              </w:rPr>
              <w:t>申请人或夫妻任一方名下</w:t>
            </w:r>
            <w:r>
              <w:rPr>
                <w:rFonts w:hint="eastAsia" w:ascii="仿宋_GB2312" w:hAnsi="仿宋_GB2312" w:eastAsia="仿宋_GB2312" w:cs="仿宋_GB2312"/>
                <w:sz w:val="18"/>
                <w:szCs w:val="18"/>
              </w:rPr>
              <w:t>房屋产权证明（包括房产证、不动产证、</w:t>
            </w:r>
            <w:r>
              <w:rPr>
                <w:rFonts w:hint="eastAsia" w:ascii="仿宋_GB2312" w:hAnsi="仿宋_GB2312" w:eastAsia="仿宋_GB2312" w:cs="仿宋_GB2312"/>
                <w:sz w:val="18"/>
                <w:szCs w:val="18"/>
                <w:lang w:eastAsia="zh-CN"/>
              </w:rPr>
              <w:t>房管部门备案的《商品房销售合同》</w:t>
            </w:r>
            <w:r>
              <w:rPr>
                <w:rFonts w:hint="eastAsia" w:ascii="仿宋_GB2312" w:hAnsi="仿宋_GB2312" w:eastAsia="仿宋_GB2312" w:cs="仿宋_GB2312"/>
                <w:sz w:val="18"/>
                <w:szCs w:val="18"/>
              </w:rPr>
              <w:t>）；③</w:t>
            </w:r>
            <w:r>
              <w:rPr>
                <w:rFonts w:hint="eastAsia" w:ascii="仿宋_GB2312" w:hAnsi="仿宋_GB2312" w:eastAsia="仿宋_GB2312" w:cs="仿宋_GB2312"/>
                <w:sz w:val="18"/>
                <w:szCs w:val="18"/>
                <w:lang w:eastAsia="zh-CN"/>
              </w:rPr>
              <w:t>不动产查询</w:t>
            </w:r>
            <w:r>
              <w:rPr>
                <w:rFonts w:hint="eastAsia" w:ascii="仿宋_GB2312" w:hAnsi="仿宋_GB2312" w:eastAsia="仿宋_GB2312" w:cs="仿宋_GB2312"/>
                <w:sz w:val="18"/>
                <w:szCs w:val="18"/>
              </w:rPr>
              <w:t>证明（</w:t>
            </w:r>
            <w:r>
              <w:rPr>
                <w:rFonts w:hint="eastAsia" w:ascii="仿宋_GB2312" w:hAnsi="仿宋_GB2312" w:eastAsia="仿宋_GB2312" w:cs="仿宋_GB2312"/>
                <w:sz w:val="18"/>
                <w:szCs w:val="18"/>
                <w:lang w:eastAsia="zh-CN"/>
              </w:rPr>
              <w:t>不动产登记部门</w:t>
            </w:r>
            <w:r>
              <w:rPr>
                <w:rFonts w:hint="eastAsia" w:ascii="仿宋_GB2312" w:hAnsi="仿宋_GB2312" w:eastAsia="仿宋_GB2312" w:cs="仿宋_GB2312"/>
                <w:sz w:val="18"/>
                <w:szCs w:val="18"/>
              </w:rPr>
              <w:t>出具）；④</w:t>
            </w:r>
            <w:r>
              <w:rPr>
                <w:rFonts w:hint="eastAsia" w:ascii="仿宋_GB2312" w:hAnsi="仿宋_GB2312" w:eastAsia="仿宋_GB2312" w:cs="仿宋_GB2312"/>
                <w:sz w:val="18"/>
                <w:szCs w:val="18"/>
                <w:lang w:eastAsia="zh-CN"/>
              </w:rPr>
              <w:t>结婚证（房主为夫妻另一方）</w:t>
            </w:r>
            <w:r>
              <w:rPr>
                <w:rFonts w:hint="eastAsia" w:ascii="仿宋_GB2312" w:hAnsi="仿宋_GB2312" w:eastAsia="仿宋_GB2312" w:cs="仿宋_GB2312"/>
                <w:sz w:val="18"/>
                <w:szCs w:val="18"/>
              </w:rPr>
              <w:t>；⑤房</w:t>
            </w:r>
            <w:r>
              <w:rPr>
                <w:rFonts w:hint="eastAsia" w:ascii="仿宋_GB2312" w:hAnsi="仿宋_GB2312" w:eastAsia="仿宋_GB2312" w:cs="仿宋_GB2312"/>
                <w:sz w:val="18"/>
                <w:szCs w:val="18"/>
                <w:lang w:eastAsia="zh-CN"/>
              </w:rPr>
              <w:t>主身份证（房主为夫妻另一方）</w:t>
            </w:r>
            <w:r>
              <w:rPr>
                <w:rFonts w:hint="eastAsia" w:ascii="仿宋_GB2312" w:hAnsi="仿宋_GB2312" w:eastAsia="仿宋_GB2312" w:cs="仿宋_GB2312"/>
                <w:sz w:val="18"/>
                <w:szCs w:val="18"/>
              </w:rPr>
              <w:t>。</w:t>
            </w:r>
          </w:p>
          <w:p>
            <w:pPr>
              <w:pStyle w:val="6"/>
              <w:keepNext w:val="0"/>
              <w:keepLines w:val="0"/>
              <w:pageBreakBefore w:val="0"/>
              <w:widowControl/>
              <w:kinsoku/>
              <w:wordWrap/>
              <w:overflowPunct/>
              <w:topLinePunct w:val="0"/>
              <w:autoSpaceDE/>
              <w:autoSpaceDN/>
              <w:bidi w:val="0"/>
              <w:adjustRightInd/>
              <w:snapToGrid/>
              <w:spacing w:beforeAutospacing="0" w:afterAutospacing="0" w:line="240" w:lineRule="atLeast"/>
              <w:ind w:left="0" w:leftChars="0" w:right="0" w:rightChars="0" w:firstLine="0" w:firstLineChars="0"/>
              <w:jc w:val="both"/>
              <w:textAlignment w:val="auto"/>
              <w:outlineLvl w:val="9"/>
              <w:rPr>
                <w:rFonts w:hint="eastAsia" w:ascii="仿宋_GB2312" w:hAnsi="仿宋_GB2312" w:eastAsia="仿宋_GB2312" w:cs="仿宋_GB2312"/>
                <w:sz w:val="18"/>
                <w:szCs w:val="18"/>
                <w:lang w:eastAsia="zh-CN"/>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③项均须提供，④</w:t>
            </w:r>
            <w:r>
              <w:rPr>
                <w:rFonts w:hint="eastAsia" w:ascii="仿宋_GB2312" w:hAnsi="仿宋_GB2312" w:eastAsia="仿宋_GB2312" w:cs="仿宋_GB2312"/>
                <w:sz w:val="18"/>
                <w:szCs w:val="18"/>
                <w:lang w:val="en-US" w:eastAsia="zh-CN"/>
              </w:rPr>
              <w:t>-</w:t>
            </w:r>
            <w:r>
              <w:rPr>
                <w:rFonts w:hint="eastAsia" w:ascii="仿宋_GB2312" w:hAnsi="仿宋_GB2312" w:eastAsia="仿宋_GB2312" w:cs="仿宋_GB2312"/>
                <w:sz w:val="18"/>
                <w:szCs w:val="18"/>
              </w:rPr>
              <w:t>⑤项</w:t>
            </w:r>
            <w:r>
              <w:rPr>
                <w:rFonts w:hint="eastAsia" w:ascii="仿宋_GB2312" w:hAnsi="仿宋_GB2312" w:eastAsia="仿宋_GB2312" w:cs="仿宋_GB2312"/>
                <w:sz w:val="18"/>
                <w:szCs w:val="18"/>
                <w:lang w:eastAsia="zh-CN"/>
              </w:rPr>
              <w:t>房主为夫妻另一方时另需提供。</w:t>
            </w:r>
          </w:p>
          <w:p>
            <w:pPr>
              <w:pStyle w:val="6"/>
              <w:widowControl/>
              <w:spacing w:before="0" w:beforeAutospacing="0" w:after="0" w:afterAutospacing="0" w:line="240" w:lineRule="atLeast"/>
              <w:ind w:left="181" w:hanging="181" w:hangingChars="100"/>
              <w:jc w:val="both"/>
              <w:rPr>
                <w:rFonts w:hint="eastAsia" w:ascii="仿宋_GB2312" w:hAnsi="仿宋_GB2312" w:eastAsia="仿宋_GB2312" w:cs="仿宋_GB2312"/>
                <w:b/>
                <w:bCs/>
                <w:sz w:val="18"/>
                <w:szCs w:val="18"/>
              </w:rPr>
            </w:pPr>
            <w:r>
              <w:rPr>
                <w:rFonts w:hint="eastAsia" w:ascii="仿宋_GB2312" w:hAnsi="仿宋_GB2312" w:eastAsia="仿宋_GB2312" w:cs="仿宋_GB2312"/>
                <w:b/>
                <w:bCs/>
                <w:sz w:val="18"/>
                <w:szCs w:val="18"/>
              </w:rPr>
              <w:t>3、按照连续就读申领居住证所需材料：</w:t>
            </w:r>
          </w:p>
          <w:p>
            <w:pPr>
              <w:pStyle w:val="6"/>
              <w:widowControl/>
              <w:spacing w:before="0" w:beforeAutospacing="0" w:after="0" w:afterAutospacing="0" w:line="240" w:lineRule="atLeast"/>
              <w:jc w:val="both"/>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①申请人居民身份证（或居民户口簿）、免冠1寸照片</w:t>
            </w:r>
            <w:r>
              <w:rPr>
                <w:rFonts w:hint="eastAsia" w:ascii="仿宋_GB2312" w:hAnsi="仿宋_GB2312" w:eastAsia="仿宋_GB2312" w:cs="仿宋_GB2312"/>
                <w:sz w:val="18"/>
                <w:szCs w:val="18"/>
                <w:lang w:val="en-US" w:eastAsia="zh-CN"/>
              </w:rPr>
              <w:t>3</w:t>
            </w:r>
            <w:r>
              <w:rPr>
                <w:rFonts w:hint="eastAsia" w:ascii="仿宋_GB2312" w:hAnsi="仿宋_GB2312" w:eastAsia="仿宋_GB2312" w:cs="仿宋_GB2312"/>
                <w:sz w:val="18"/>
                <w:szCs w:val="18"/>
              </w:rPr>
              <w:t>张；②学生证；③连续就读</w:t>
            </w:r>
            <w:r>
              <w:rPr>
                <w:rFonts w:hint="eastAsia" w:ascii="仿宋_GB2312" w:hAnsi="仿宋_GB2312" w:eastAsia="仿宋_GB2312" w:cs="仿宋_GB2312"/>
                <w:sz w:val="18"/>
                <w:szCs w:val="18"/>
                <w:lang w:eastAsia="zh-CN"/>
              </w:rPr>
              <w:t>学籍</w:t>
            </w:r>
            <w:r>
              <w:rPr>
                <w:rFonts w:hint="eastAsia" w:ascii="仿宋_GB2312" w:hAnsi="仿宋_GB2312" w:eastAsia="仿宋_GB2312" w:cs="仿宋_GB2312"/>
                <w:sz w:val="18"/>
                <w:szCs w:val="18"/>
              </w:rPr>
              <w:t>证明（学校出具）；</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b/>
                <w:bCs/>
                <w:sz w:val="18"/>
                <w:szCs w:val="18"/>
              </w:rPr>
              <w:t>提示：</w:t>
            </w:r>
            <w:r>
              <w:rPr>
                <w:rFonts w:hint="eastAsia" w:ascii="仿宋_GB2312" w:hAnsi="仿宋_GB2312" w:eastAsia="仿宋_GB2312" w:cs="仿宋_GB2312"/>
                <w:sz w:val="18"/>
                <w:szCs w:val="18"/>
              </w:rPr>
              <w:t>①③项均须提供，②项</w:t>
            </w:r>
            <w:r>
              <w:rPr>
                <w:rFonts w:hint="eastAsia" w:ascii="仿宋_GB2312" w:hAnsi="仿宋_GB2312" w:eastAsia="仿宋_GB2312" w:cs="仿宋_GB2312"/>
                <w:sz w:val="18"/>
                <w:szCs w:val="18"/>
                <w:lang w:eastAsia="zh-CN"/>
              </w:rPr>
              <w:t>小学、初中、高中未发放学生证的可不提供。</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eastAsia="zh-CN"/>
              </w:rPr>
              <w:t>居住证绿色通道自受理之日起</w:t>
            </w:r>
            <w:r>
              <w:rPr>
                <w:rFonts w:hint="eastAsia" w:ascii="仿宋_GB2312" w:hAnsi="仿宋_GB2312" w:eastAsia="仿宋_GB2312" w:cs="仿宋_GB2312"/>
                <w:sz w:val="18"/>
                <w:szCs w:val="18"/>
                <w:lang w:val="en-US" w:eastAsia="zh-CN"/>
              </w:rPr>
              <w:t>15日内办结。</w:t>
            </w:r>
          </w:p>
          <w:p>
            <w:pPr>
              <w:keepNext w:val="0"/>
              <w:keepLines w:val="0"/>
              <w:pageBreakBefore w:val="0"/>
              <w:widowControl/>
              <w:suppressLineNumbers w:val="0"/>
              <w:kinsoku/>
              <w:wordWrap w:val="0"/>
              <w:overflowPunct/>
              <w:topLinePunct w:val="0"/>
              <w:autoSpaceDE w:val="0"/>
              <w:autoSpaceDN/>
              <w:bidi w:val="0"/>
              <w:adjustRightInd/>
              <w:snapToGrid/>
              <w:spacing w:beforeAutospacing="0" w:afterAutospacing="0" w:line="240" w:lineRule="atLeast"/>
              <w:ind w:left="0" w:leftChars="0" w:right="0" w:rightChars="0" w:firstLine="0" w:firstLineChars="0"/>
              <w:jc w:val="left"/>
              <w:textAlignment w:val="auto"/>
              <w:outlineLvl w:val="9"/>
              <w:rPr>
                <w:rFonts w:hint="eastAsia" w:ascii="仿宋_GB2312" w:hAnsi="仿宋_GB2312" w:eastAsia="仿宋_GB2312" w:cs="仿宋_GB2312"/>
                <w:sz w:val="18"/>
                <w:szCs w:val="18"/>
                <w:lang w:val="en-US" w:eastAsia="zh-CN"/>
              </w:rPr>
            </w:pPr>
            <w:r>
              <w:rPr>
                <w:rFonts w:hint="eastAsia" w:ascii="仿宋_GB2312" w:hAnsi="宋体" w:eastAsia="仿宋_GB2312"/>
                <w:color w:val="000000"/>
                <w:sz w:val="18"/>
                <w:szCs w:val="18"/>
                <w:lang w:eastAsia="zh-CN"/>
              </w:rPr>
              <w:t>对符合申领条件、材料齐全的，由居住地公安派出所调查核实，情况属实的，县级公安机关签发居住证。</w:t>
            </w:r>
          </w:p>
          <w:p>
            <w:pPr>
              <w:keepNext/>
              <w:widowControl/>
              <w:spacing w:line="240" w:lineRule="atLeast"/>
              <w:textAlignment w:val="center"/>
              <w:rPr>
                <w:rFonts w:hint="eastAsia" w:ascii="仿宋_GB2312" w:hAnsi="仿宋_GB2312" w:eastAsia="仿宋_GB2312" w:cs="仿宋_GB2312"/>
                <w:b/>
                <w:bCs/>
                <w:sz w:val="18"/>
                <w:szCs w:val="18"/>
              </w:rPr>
            </w:pPr>
          </w:p>
        </w:tc>
        <w:tc>
          <w:tcPr>
            <w:tcW w:w="1885" w:type="dxa"/>
            <w:gridSpan w:val="2"/>
            <w:vAlign w:val="center"/>
          </w:tcPr>
          <w:p>
            <w:pPr>
              <w:keepNext/>
              <w:widowControl/>
              <w:spacing w:line="240" w:lineRule="atLeas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《河北省公安厅关于贯彻实施</w:t>
            </w:r>
            <w:r>
              <w:rPr>
                <w:rFonts w:hint="eastAsia" w:ascii="仿宋_GB2312" w:hAnsi="宋体" w:eastAsia="仿宋_GB2312"/>
                <w:color w:val="000000"/>
                <w:sz w:val="18"/>
                <w:szCs w:val="18"/>
                <w:lang w:val="en-US" w:eastAsia="zh-CN"/>
              </w:rPr>
              <w:t>&lt;河北省居住证实施办法（试行）若干问题的通知&gt;</w:t>
            </w:r>
            <w:r>
              <w:rPr>
                <w:rFonts w:hint="eastAsia" w:ascii="仿宋_GB2312" w:hAnsi="宋体" w:eastAsia="仿宋_GB2312"/>
                <w:color w:val="000000"/>
                <w:sz w:val="18"/>
                <w:szCs w:val="18"/>
                <w:lang w:eastAsia="zh-CN"/>
              </w:rPr>
              <w:t>》、《关于开通居住证绿色通道的通知》</w:t>
            </w:r>
          </w:p>
        </w:tc>
        <w:tc>
          <w:tcPr>
            <w:tcW w:w="1174"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4"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派出所</w:t>
            </w:r>
          </w:p>
        </w:tc>
        <w:tc>
          <w:tcPr>
            <w:tcW w:w="1394"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0"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5" w:type="dxa"/>
            <w:gridSpan w:val="2"/>
            <w:vAlign w:val="center"/>
          </w:tcPr>
          <w:p>
            <w:pPr>
              <w:keepNext/>
              <w:widowControl/>
              <w:spacing w:line="240" w:lineRule="atLeast"/>
              <w:rPr>
                <w:rFonts w:hint="eastAsia" w:ascii="仿宋_GB2312" w:hAnsi="宋体" w:eastAsia="仿宋_GB2312"/>
                <w:color w:val="000000"/>
                <w:sz w:val="18"/>
                <w:szCs w:val="18"/>
                <w:lang w:eastAsia="zh-CN"/>
              </w:rPr>
            </w:pPr>
          </w:p>
        </w:tc>
        <w:tc>
          <w:tcPr>
            <w:tcW w:w="549"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18"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21" w:hRule="atLeast"/>
          <w:tblHeader/>
          <w:jc w:val="center"/>
        </w:trPr>
        <w:tc>
          <w:tcPr>
            <w:tcW w:w="540" w:type="dxa"/>
            <w:gridSpan w:val="2"/>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657"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居住证换、补领</w:t>
            </w:r>
          </w:p>
        </w:tc>
        <w:tc>
          <w:tcPr>
            <w:tcW w:w="4531"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有效期内居住证损坏难以辨认，居住证持有人持身份证到居住地公安派出所办理</w:t>
            </w:r>
            <w:r>
              <w:rPr>
                <w:rFonts w:hint="eastAsia" w:ascii="仿宋_GB2312" w:hAnsi="宋体" w:eastAsia="仿宋_GB2312" w:cs="宋体"/>
                <w:b/>
                <w:bCs/>
                <w:color w:val="000000"/>
                <w:kern w:val="0"/>
                <w:sz w:val="18"/>
                <w:szCs w:val="18"/>
                <w:lang w:eastAsia="zh-CN"/>
              </w:rPr>
              <w:t>换领</w:t>
            </w:r>
            <w:r>
              <w:rPr>
                <w:rFonts w:hint="eastAsia" w:ascii="仿宋_GB2312" w:hAnsi="宋体" w:eastAsia="仿宋_GB2312" w:cs="宋体"/>
                <w:color w:val="000000"/>
                <w:kern w:val="0"/>
                <w:sz w:val="18"/>
                <w:szCs w:val="18"/>
                <w:lang w:eastAsia="zh-CN"/>
              </w:rPr>
              <w:t>手续，居住证换领一次办结。</w:t>
            </w:r>
          </w:p>
          <w:p>
            <w:pPr>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s="宋体"/>
                <w:color w:val="000000"/>
                <w:kern w:val="0"/>
                <w:sz w:val="18"/>
                <w:szCs w:val="18"/>
              </w:rPr>
              <w:t>办理居住证丢失</w:t>
            </w:r>
            <w:r>
              <w:rPr>
                <w:rFonts w:hint="eastAsia" w:ascii="仿宋_GB2312" w:hAnsi="宋体" w:eastAsia="仿宋_GB2312" w:cs="宋体"/>
                <w:b/>
                <w:bCs/>
                <w:color w:val="000000"/>
                <w:kern w:val="0"/>
                <w:sz w:val="18"/>
                <w:szCs w:val="18"/>
              </w:rPr>
              <w:t>补领</w:t>
            </w:r>
            <w:r>
              <w:rPr>
                <w:rFonts w:hint="eastAsia" w:ascii="仿宋_GB2312" w:hAnsi="宋体" w:eastAsia="仿宋_GB2312" w:cs="宋体"/>
                <w:color w:val="000000"/>
                <w:kern w:val="0"/>
                <w:sz w:val="18"/>
                <w:szCs w:val="18"/>
              </w:rPr>
              <w:t>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不需重复提交证明材料。就业、住所、就读情形发生变化或逾期未签注的，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w:t>
            </w:r>
            <w:r>
              <w:rPr>
                <w:rFonts w:hint="eastAsia" w:ascii="仿宋_GB2312" w:hAnsi="宋体" w:eastAsia="仿宋_GB2312" w:cs="宋体"/>
                <w:color w:val="000000"/>
                <w:kern w:val="0"/>
                <w:sz w:val="18"/>
                <w:szCs w:val="18"/>
                <w:lang w:eastAsia="zh-CN"/>
              </w:rPr>
              <w:t>有效期内居住证丢失，居住证持有人持身份证到居住地公安派出所办理补领手续的，居住证补领一次办结。</w:t>
            </w:r>
          </w:p>
        </w:tc>
        <w:tc>
          <w:tcPr>
            <w:tcW w:w="1891"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2"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vAlign w:val="center"/>
          </w:tcPr>
          <w:p>
            <w:pPr>
              <w:keepNext/>
              <w:widowControl/>
              <w:spacing w:line="240" w:lineRule="atLeast"/>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4" w:hRule="atLeast"/>
          <w:tblHeader/>
          <w:jc w:val="center"/>
        </w:trPr>
        <w:tc>
          <w:tcPr>
            <w:tcW w:w="540" w:type="dxa"/>
            <w:gridSpan w:val="2"/>
            <w:vAlign w:val="center"/>
          </w:tcPr>
          <w:p>
            <w:pPr>
              <w:keepNext/>
              <w:widowControl/>
              <w:spacing w:line="240" w:lineRule="atLeast"/>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657"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暂住登记及居住证管理</w:t>
            </w:r>
          </w:p>
        </w:tc>
        <w:tc>
          <w:tcPr>
            <w:tcW w:w="745"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居住证签注</w:t>
            </w:r>
          </w:p>
        </w:tc>
        <w:tc>
          <w:tcPr>
            <w:tcW w:w="4531" w:type="dxa"/>
            <w:gridSpan w:val="2"/>
            <w:vAlign w:val="center"/>
          </w:tcPr>
          <w:p>
            <w:pPr>
              <w:spacing w:line="240" w:lineRule="atLeast"/>
              <w:rPr>
                <w:rFonts w:hint="eastAsia"/>
                <w:sz w:val="18"/>
                <w:szCs w:val="18"/>
              </w:rPr>
            </w:pPr>
            <w:r>
              <w:rPr>
                <w:rFonts w:hint="eastAsia" w:ascii="仿宋_GB2312" w:eastAsia="仿宋_GB2312" w:cs="宋体"/>
                <w:color w:val="000000"/>
                <w:kern w:val="0"/>
                <w:sz w:val="18"/>
                <w:szCs w:val="18"/>
              </w:rPr>
              <w:t>根据国务院《居住证暂行条例》和《河北省居住证实施办法（试行）》规定，</w:t>
            </w:r>
            <w:r>
              <w:rPr>
                <w:rFonts w:hint="eastAsia" w:ascii="仿宋_GB2312" w:hAnsi="宋体" w:eastAsia="仿宋_GB2312" w:cs="宋体"/>
                <w:color w:val="000000"/>
                <w:kern w:val="0"/>
                <w:sz w:val="18"/>
                <w:szCs w:val="18"/>
              </w:rPr>
              <w:t>居住证实行签注制度，每年签注1次。居住证持有人在居住地连续居住的，应当在居住每满1年之日前30日内，到居住地公安派出所办理签注手续。办理居住证签注时，持证人在居住地就业、住所或就读情形未有变化，</w:t>
            </w:r>
            <w:r>
              <w:rPr>
                <w:rFonts w:ascii="仿宋_GB2312" w:hAnsi="仿宋_GB2312" w:eastAsia="仿宋_GB2312" w:cs="仿宋_GB2312"/>
                <w:color w:val="000000"/>
                <w:kern w:val="0"/>
                <w:sz w:val="18"/>
                <w:szCs w:val="18"/>
                <w:shd w:val="clear" w:color="auto" w:fill="FFFFFF"/>
              </w:rPr>
              <w:t>且系统实有房屋内居住人员信息未发生变动的，</w:t>
            </w:r>
            <w:r>
              <w:rPr>
                <w:rFonts w:hint="eastAsia" w:ascii="仿宋_GB2312" w:hAnsi="宋体" w:eastAsia="仿宋_GB2312" w:cs="宋体"/>
                <w:color w:val="000000"/>
                <w:kern w:val="0"/>
                <w:sz w:val="18"/>
                <w:szCs w:val="18"/>
              </w:rPr>
              <w:t>不需重复提交证明材料。就业、住所、就读情形发生变化或逾期签注的，</w:t>
            </w:r>
            <w:r>
              <w:rPr>
                <w:rFonts w:hint="eastAsia" w:ascii="仿宋_GB2312" w:hAnsi="仿宋_GB2312" w:eastAsia="仿宋_GB2312" w:cs="仿宋_GB2312"/>
                <w:sz w:val="18"/>
                <w:szCs w:val="18"/>
              </w:rPr>
              <w:t>须</w:t>
            </w:r>
            <w:r>
              <w:rPr>
                <w:rFonts w:hint="eastAsia" w:ascii="仿宋_GB2312" w:hAnsi="宋体" w:eastAsia="仿宋_GB2312" w:cs="宋体"/>
                <w:color w:val="000000"/>
                <w:kern w:val="0"/>
                <w:sz w:val="18"/>
                <w:szCs w:val="18"/>
              </w:rPr>
              <w:t>按照申领居住证提交相关证明材料</w:t>
            </w:r>
          </w:p>
        </w:tc>
        <w:tc>
          <w:tcPr>
            <w:tcW w:w="1891"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居住证暂行条例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w:t>
            </w:r>
          </w:p>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《河北省居住证实施办法（试行）》、《河北省流动人口服务管理规定》</w:t>
            </w:r>
          </w:p>
        </w:tc>
        <w:tc>
          <w:tcPr>
            <w:tcW w:w="1178" w:type="dxa"/>
            <w:gridSpan w:val="2"/>
            <w:vAlign w:val="center"/>
          </w:tcPr>
          <w:p>
            <w:pPr>
              <w:keepNext/>
              <w:widowControl/>
              <w:spacing w:line="240" w:lineRule="atLeas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形成或者变更之日起20个工作日内予以公开</w:t>
            </w:r>
          </w:p>
        </w:tc>
        <w:tc>
          <w:tcPr>
            <w:tcW w:w="867"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派出所</w:t>
            </w:r>
          </w:p>
        </w:tc>
        <w:tc>
          <w:tcPr>
            <w:tcW w:w="1399" w:type="dxa"/>
            <w:gridSpan w:val="2"/>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722"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527" w:type="dxa"/>
            <w:gridSpan w:val="2"/>
            <w:vAlign w:val="center"/>
          </w:tcPr>
          <w:p>
            <w:pPr>
              <w:keepNext/>
              <w:widowControl/>
              <w:spacing w:line="240" w:lineRule="atLeast"/>
              <w:rPr>
                <w:rFonts w:hint="eastAsia" w:ascii="仿宋_GB2312" w:hAnsi="宋体" w:eastAsia="仿宋_GB2312"/>
                <w:color w:val="000000"/>
                <w:sz w:val="18"/>
                <w:szCs w:val="18"/>
              </w:rPr>
            </w:pPr>
          </w:p>
        </w:tc>
        <w:tc>
          <w:tcPr>
            <w:tcW w:w="551" w:type="dxa"/>
            <w:gridSpan w:val="2"/>
            <w:vAlign w:val="center"/>
          </w:tcPr>
          <w:p>
            <w:pPr>
              <w:keepNext/>
              <w:widowControl/>
              <w:spacing w:line="240" w:lineRule="atLeast"/>
              <w:jc w:val="center"/>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gridSpan w:val="2"/>
            <w:vAlign w:val="center"/>
          </w:tcPr>
          <w:p>
            <w:pPr>
              <w:keepNext/>
              <w:widowControl/>
              <w:spacing w:line="240" w:lineRule="atLeast"/>
              <w:rPr>
                <w:rFonts w:hint="eastAsia" w:ascii="仿宋_GB2312" w:hAnsi="宋体" w:eastAsia="仿宋_GB2312"/>
                <w:color w:val="000000"/>
                <w:sz w:val="18"/>
                <w:szCs w:val="18"/>
              </w:rPr>
            </w:pPr>
          </w:p>
        </w:tc>
      </w:tr>
    </w:tbl>
    <w:p/>
    <w:tbl>
      <w:tblPr>
        <w:tblStyle w:val="7"/>
        <w:tblW w:w="143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
        <w:gridCol w:w="898"/>
        <w:gridCol w:w="1"/>
        <w:gridCol w:w="898"/>
        <w:gridCol w:w="1"/>
        <w:gridCol w:w="2800"/>
        <w:gridCol w:w="569"/>
        <w:gridCol w:w="632"/>
        <w:gridCol w:w="961"/>
        <w:gridCol w:w="456"/>
        <w:gridCol w:w="1082"/>
        <w:gridCol w:w="7"/>
        <w:gridCol w:w="311"/>
        <w:gridCol w:w="865"/>
        <w:gridCol w:w="9"/>
        <w:gridCol w:w="7"/>
        <w:gridCol w:w="1467"/>
        <w:gridCol w:w="10"/>
        <w:gridCol w:w="530"/>
        <w:gridCol w:w="9"/>
        <w:gridCol w:w="699"/>
        <w:gridCol w:w="10"/>
        <w:gridCol w:w="540"/>
        <w:gridCol w:w="10"/>
        <w:gridCol w:w="709"/>
        <w:gridCol w:w="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tblHeader/>
          <w:jc w:val="center"/>
        </w:trPr>
        <w:tc>
          <w:tcPr>
            <w:tcW w:w="82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13</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港澳台居民居住证申领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前往内地（大陆）居住半年以上，符合有合法稳定就业、合法稳定住所、连续就读条件之一的，根据本人意愿，可以依照本实施细则的规定申请领取港澳台居民居住证。未满十六周岁的港澳台居民，可以由监护人代为申请领取港澳台居民居住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：首次申领港澳台居民居住证，免收证件工本费。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color w:val="000000"/>
                <w:kern w:val="0"/>
                <w:sz w:val="18"/>
                <w:szCs w:val="18"/>
                <w:lang w:eastAsia="zh-CN"/>
              </w:rPr>
              <w:t>、</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派出所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1" w:hRule="atLeast"/>
          <w:tblHeader/>
          <w:jc w:val="center"/>
        </w:trPr>
        <w:tc>
          <w:tcPr>
            <w:tcW w:w="82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14</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港澳台居民居住证换、补领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 xml:space="preserve">受理部门：居住地县级政府公安机关指定的公安派出所或者户政办证大厅 办理条件：港澳台居民居住证有效期满、证件损坏难以辨认或者居住地变更的，持证人可以换领新证。换领新证时，应当交验本人港澳台居民出入境证件。领取新证时，应当交回原证。办理流程及所需材料：港澳台居民申领港澳台居民居住证，应当填写《港澳台居民居住证申领登记表》，向居住地县级政府公安机关指定的公安派出所或者户政办证大厅提交本人港澳台居民出入境证件以及居住地住址、就业、就读等证明材料。办理时限：港澳台居民申领、换领、补领港澳台居民居住证，符合办理条件的，受理申请的公安机关应当自受理之日起20个工作日内发放；交通不便的地区，办理时间可以适当延长，但延长的时间不得超过10个工作日。收费依据及标准 ：换领、补领港澳台居民居住证，应当缴纳证件工本费。具体收费办法由省政府财政、价格主管部门按照国家有关规定制定。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rPr>
              <w:t>《港澳台居民居住证申领发放办法》、</w:t>
            </w:r>
            <w:r>
              <w:rPr>
                <w:rFonts w:hint="eastAsia" w:ascii="仿宋_GB2312" w:hAnsi="宋体" w:eastAsia="仿宋_GB2312" w:cs="宋体"/>
                <w:b/>
                <w:bCs/>
                <w:color w:val="000000"/>
                <w:kern w:val="0"/>
                <w:sz w:val="18"/>
                <w:szCs w:val="18"/>
                <w:lang w:eastAsia="zh-CN"/>
              </w:rPr>
              <w:t>《河北省港澳台居民居住证申领发放实施细则》</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tblHeader/>
          <w:jc w:val="center"/>
        </w:trPr>
        <w:tc>
          <w:tcPr>
            <w:tcW w:w="82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15</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居民身份证申领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年满十六周岁以上公民，本人持《户口簿》到常住户口所在地公安派出所办理申领手续。未满十六周岁公民自愿申领的，由其监护人带领办理。办理流程及所需材料：1、公民前往办理居民身份证时，应携带居民《户口簿》。2、在办理手续时，要填写《居民身份证申领登记表》，协助工作人员准确核对居民身份证登记项目。 3、公民领取第二代居民身份证时，要仔细核对证件视读和机读信息项目是否与本人一致，并予以签名确认。办理时限</w:t>
            </w:r>
            <w:r>
              <w:rPr>
                <w:rFonts w:hint="eastAsia" w:ascii="仿宋_GB2312" w:hAnsi="宋体" w:eastAsia="仿宋_GB2312" w:cs="宋体"/>
                <w:color w:val="000000"/>
                <w:kern w:val="0"/>
                <w:sz w:val="18"/>
                <w:szCs w:val="18"/>
                <w:lang w:val="en-US" w:eastAsia="zh-CN"/>
              </w:rPr>
              <w:t>:</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。临时居民身份证制发1个工作日内办结。</w:t>
            </w:r>
            <w:r>
              <w:rPr>
                <w:rFonts w:hint="eastAsia" w:ascii="仿宋_GB2312" w:hAnsi="宋体" w:eastAsia="仿宋_GB2312" w:cs="宋体"/>
                <w:color w:val="000000"/>
                <w:kern w:val="0"/>
                <w:sz w:val="18"/>
                <w:szCs w:val="18"/>
              </w:rPr>
              <w:t xml:space="preserve">收费依据及标准：2018年4月1日，按照公安部《关于做好停征首次申领居民身份证工本费有关工作的紧急通知》（公治明发【2018】122号）要求，从2018年4月1日起，公安机关停征首次申领居民身份证工本费。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b/>
                <w:bCs/>
                <w:color w:val="000000"/>
                <w:kern w:val="0"/>
                <w:sz w:val="18"/>
                <w:szCs w:val="18"/>
                <w:lang w:eastAsia="zh-CN"/>
              </w:rPr>
              <w:t>《国家发改委财政部关于居民身份证收费标准及有关问题的通知》</w:t>
            </w:r>
            <w:r>
              <w:rPr>
                <w:rFonts w:hint="eastAsia" w:ascii="仿宋_GB2312" w:hAnsi="宋体" w:eastAsia="仿宋_GB2312" w:cs="宋体"/>
                <w:color w:val="000000"/>
                <w:kern w:val="0"/>
                <w:sz w:val="18"/>
                <w:szCs w:val="18"/>
                <w:lang w:eastAsia="zh-CN"/>
              </w:rPr>
              <w:t>、</w:t>
            </w:r>
            <w:r>
              <w:rPr>
                <w:rFonts w:hint="eastAsia" w:ascii="仿宋_GB2312" w:hAnsi="宋体" w:eastAsia="仿宋_GB2312"/>
                <w:sz w:val="18"/>
                <w:szCs w:val="18"/>
              </w:rPr>
              <w:t>《河北省公安机关便民利民二十项措施》</w:t>
            </w:r>
            <w:r>
              <w:rPr>
                <w:rFonts w:hint="eastAsia" w:ascii="仿宋_GB2312" w:hAnsi="宋体" w:eastAsia="仿宋_GB2312"/>
                <w:sz w:val="18"/>
                <w:szCs w:val="18"/>
                <w:lang w:eastAsia="zh-CN"/>
              </w:rPr>
              <w:t>、</w:t>
            </w: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2" w:hRule="atLeast"/>
          <w:tblHeader/>
          <w:jc w:val="center"/>
        </w:trPr>
        <w:tc>
          <w:tcPr>
            <w:tcW w:w="82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16</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居民身份证换、补领</w:t>
            </w:r>
          </w:p>
        </w:tc>
        <w:tc>
          <w:tcPr>
            <w:tcW w:w="336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居民身份证有效期满，户口登记项目变更、更正需换领居民身份证的，凡第二代居民身份证丢失、污损、残缺需要补领居民身份证的，须持《户口簿》及本人申请到常住户口所在地公安派出所办理补领手续。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sz w:val="18"/>
                <w:szCs w:val="18"/>
              </w:rPr>
              <w:t>按照《河北省公安机关便民利民二十项措施》的规定，公民申领、换领、补领居民身份证</w:t>
            </w:r>
            <w:r>
              <w:rPr>
                <w:rFonts w:hint="eastAsia" w:ascii="仿宋_GB2312" w:hAnsi="宋体" w:eastAsia="仿宋_GB2312"/>
                <w:sz w:val="18"/>
                <w:szCs w:val="18"/>
                <w:lang w:eastAsia="zh-CN"/>
              </w:rPr>
              <w:t>自受理之日起</w:t>
            </w:r>
            <w:r>
              <w:rPr>
                <w:rFonts w:hint="eastAsia" w:ascii="仿宋_GB2312" w:hAnsi="宋体" w:eastAsia="仿宋_GB2312"/>
                <w:sz w:val="18"/>
                <w:szCs w:val="18"/>
                <w:lang w:val="en-US" w:eastAsia="zh-CN"/>
              </w:rPr>
              <w:t>15个工作日内发放居民身份证，偏远地区不超过18个工作日</w:t>
            </w:r>
            <w:r>
              <w:rPr>
                <w:rFonts w:hint="eastAsia" w:ascii="仿宋_GB2312" w:hAnsi="宋体" w:eastAsia="仿宋_GB2312"/>
                <w:sz w:val="18"/>
                <w:szCs w:val="18"/>
              </w:rPr>
              <w:t>。</w:t>
            </w:r>
            <w:r>
              <w:rPr>
                <w:rFonts w:hint="eastAsia" w:ascii="仿宋_GB2312" w:hAnsi="宋体" w:eastAsia="仿宋_GB2312" w:cs="宋体"/>
                <w:color w:val="000000"/>
                <w:kern w:val="0"/>
                <w:sz w:val="18"/>
                <w:szCs w:val="18"/>
              </w:rPr>
              <w:t xml:space="preserve">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593"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545"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5"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4"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3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2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576" w:hRule="atLeast"/>
          <w:tblHeader/>
          <w:jc w:val="center"/>
        </w:trPr>
        <w:tc>
          <w:tcPr>
            <w:tcW w:w="827" w:type="dxa"/>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17</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临时居民身份证申领、换领、补领</w:t>
            </w:r>
          </w:p>
        </w:tc>
        <w:tc>
          <w:tcPr>
            <w:tcW w:w="2801"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受理部门：公安县（</w:t>
            </w:r>
            <w:r>
              <w:rPr>
                <w:rFonts w:hint="eastAsia" w:ascii="仿宋_GB2312" w:hAnsi="宋体" w:eastAsia="仿宋_GB2312" w:cs="宋体"/>
                <w:color w:val="000000"/>
                <w:kern w:val="0"/>
                <w:sz w:val="18"/>
                <w:szCs w:val="18"/>
                <w:lang w:eastAsia="zh-CN"/>
              </w:rPr>
              <w:t>市、区</w:t>
            </w:r>
            <w:r>
              <w:rPr>
                <w:rFonts w:hint="eastAsia" w:ascii="仿宋_GB2312" w:hAnsi="宋体" w:eastAsia="仿宋_GB2312" w:cs="宋体"/>
                <w:color w:val="000000"/>
                <w:kern w:val="0"/>
                <w:sz w:val="18"/>
                <w:szCs w:val="18"/>
              </w:rPr>
              <w:t>）局户政部门 办理条件：居住在中华人民共和国境内的中国公民，在申请领取、换领、补领居民身份证期间，急需使用居民身份证的，可以申请领取临时居民身份证。办理流程：由本人携带在办证派出所申请的临时身份证办理凭证到县（分）公安局办理并领取  所需材料：公民申领临时居民身份证，应当交验居民户口簿  办理时限：</w:t>
            </w:r>
            <w:r>
              <w:rPr>
                <w:rFonts w:hint="eastAsia" w:ascii="仿宋_GB2312" w:hAnsi="宋体" w:eastAsia="仿宋_GB2312"/>
                <w:sz w:val="18"/>
                <w:szCs w:val="18"/>
              </w:rPr>
              <w:t>按照《河北省公安机关便民利民二十项措施》的规定，临时居民身份证制发1个工作日内办结。</w:t>
            </w:r>
            <w:r>
              <w:rPr>
                <w:rFonts w:hint="eastAsia" w:ascii="仿宋_GB2312" w:hAnsi="宋体" w:eastAsia="仿宋_GB2312" w:cs="宋体"/>
                <w:color w:val="000000"/>
                <w:kern w:val="0"/>
                <w:sz w:val="18"/>
                <w:szCs w:val="18"/>
              </w:rPr>
              <w:t xml:space="preserve">收费依据及标准：依据国家发改委、财政部（发改价格[2003]2322号）文件规定，临时居民身份证工本费每证10元。      </w:t>
            </w:r>
          </w:p>
        </w:tc>
        <w:tc>
          <w:tcPr>
            <w:tcW w:w="2618" w:type="dxa"/>
            <w:gridSpan w:val="4"/>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《中华人民共和国临时居民身份证管理办法》、《中华人民共和国居民身份证法》</w:t>
            </w:r>
            <w:r>
              <w:rPr>
                <w:rFonts w:hint="eastAsia" w:ascii="仿宋_GB2312" w:hAnsi="宋体" w:eastAsia="仿宋_GB2312" w:cs="宋体"/>
                <w:color w:val="000000"/>
                <w:kern w:val="0"/>
                <w:sz w:val="18"/>
                <w:szCs w:val="18"/>
              </w:rPr>
              <w:t>、</w:t>
            </w:r>
            <w:r>
              <w:rPr>
                <w:rFonts w:hint="eastAsia" w:ascii="仿宋_GB2312" w:hAnsi="宋体" w:eastAsia="仿宋_GB2312" w:cs="宋体"/>
                <w:color w:val="000000"/>
                <w:kern w:val="0"/>
                <w:sz w:val="18"/>
                <w:szCs w:val="18"/>
                <w:lang w:eastAsia="zh-CN"/>
              </w:rPr>
              <w:t>《中华人民共和国政府信息公开条例》</w:t>
            </w:r>
          </w:p>
        </w:tc>
        <w:tc>
          <w:tcPr>
            <w:tcW w:w="1082" w:type="dxa"/>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w:t>
            </w:r>
            <w:r>
              <w:rPr>
                <w:rFonts w:hint="eastAsia" w:ascii="仿宋_GB2312" w:hAnsi="宋体" w:eastAsia="仿宋_GB2312" w:cs="宋体"/>
                <w:color w:val="000000"/>
                <w:kern w:val="0"/>
                <w:sz w:val="18"/>
                <w:szCs w:val="18"/>
                <w:lang w:val="en-US" w:eastAsia="zh-CN"/>
              </w:rPr>
              <w:t>20</w:t>
            </w:r>
            <w:r>
              <w:rPr>
                <w:rFonts w:hint="eastAsia" w:ascii="仿宋_GB2312" w:hAnsi="宋体" w:eastAsia="仿宋_GB2312" w:cs="宋体"/>
                <w:color w:val="000000"/>
                <w:kern w:val="0"/>
                <w:sz w:val="18"/>
                <w:szCs w:val="18"/>
              </w:rPr>
              <w:t>个工作日内予以公开</w:t>
            </w:r>
          </w:p>
        </w:tc>
        <w:tc>
          <w:tcPr>
            <w:tcW w:w="1183"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83" w:type="dxa"/>
            <w:gridSpan w:val="3"/>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4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1" w:type="dxa"/>
          <w:cantSplit/>
          <w:trHeight w:val="7682" w:hRule="atLeast"/>
          <w:tblHeader/>
          <w:jc w:val="center"/>
        </w:trPr>
        <w:tc>
          <w:tcPr>
            <w:tcW w:w="827" w:type="dxa"/>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18</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居民身份证管理</w:t>
            </w:r>
          </w:p>
        </w:tc>
        <w:tc>
          <w:tcPr>
            <w:tcW w:w="89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异地申请换、补领居民身份证</w:t>
            </w:r>
          </w:p>
        </w:tc>
        <w:tc>
          <w:tcPr>
            <w:tcW w:w="4002" w:type="dxa"/>
            <w:gridSpan w:val="4"/>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受理部门：公安派出所 办理条件：凡离开户口所在地的县（市、区），到省内其他地方居住生活的本省户籍人员，可以在现居住地申请领取、换领、补领居民身份证。无照片人员异地申领居民身份证的，暂不予受理 办理流程及所需材料：1、公民前往办理居民身份证时，应携带居民《户口簿》，换证人员应携带第二代居民身份证。2、在办理手续时，要填写《居民身份证申领登记表》，协助工作人员准确核对居民身份证登记项目，交纳证件工本费。3、公民领取第二代居民身份证时，要仔细核对证件视读和机读信息项目是否与本人一致，并予以签名确认。换证人员同时要交回旧证。</w:t>
            </w:r>
          </w:p>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办理时限：</w:t>
            </w:r>
            <w:r>
              <w:rPr>
                <w:rFonts w:hint="eastAsia" w:ascii="仿宋_GB2312" w:hAnsi="宋体" w:eastAsia="仿宋_GB2312" w:cs="宋体"/>
                <w:color w:val="000000"/>
                <w:kern w:val="0"/>
                <w:sz w:val="18"/>
                <w:szCs w:val="18"/>
                <w:lang w:eastAsia="zh-CN"/>
              </w:rPr>
              <w:t>我省公安机关应当自省外公民提交《居民身份证异地受理登记表》之日起</w:t>
            </w:r>
            <w:r>
              <w:rPr>
                <w:rFonts w:hint="eastAsia" w:ascii="仿宋_GB2312" w:hAnsi="宋体" w:eastAsia="仿宋_GB2312" w:cs="宋体"/>
                <w:color w:val="000000"/>
                <w:kern w:val="0"/>
                <w:sz w:val="18"/>
                <w:szCs w:val="18"/>
                <w:lang w:val="en-US" w:eastAsia="zh-CN"/>
              </w:rPr>
              <w:t>18个工作日内发放居民身份证，偏远地区不超过20个工作日。</w:t>
            </w:r>
            <w:r>
              <w:rPr>
                <w:rFonts w:hint="eastAsia" w:ascii="仿宋_GB2312" w:hAnsi="宋体" w:eastAsia="仿宋_GB2312" w:cs="宋体"/>
                <w:color w:val="000000"/>
                <w:kern w:val="0"/>
                <w:sz w:val="18"/>
                <w:szCs w:val="18"/>
              </w:rPr>
              <w:t xml:space="preserve">收费依据及标准：收费依据及标准：依据国家发改委、财政部（发改价格[2003]2322号）文件规定，对申领、换领第二代居民身份证的居民收取工本费每证20元；对丢失补领或损坏换领第二代居民身份证的居民收取工本费每证40元；。      </w:t>
            </w:r>
          </w:p>
        </w:tc>
        <w:tc>
          <w:tcPr>
            <w:tcW w:w="1417"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lang w:eastAsia="zh-CN"/>
              </w:rPr>
            </w:pPr>
            <w:r>
              <w:rPr>
                <w:rFonts w:hint="eastAsia" w:ascii="仿宋_GB2312" w:hAnsi="宋体" w:eastAsia="仿宋_GB2312" w:cs="宋体"/>
                <w:color w:val="000000"/>
                <w:kern w:val="0"/>
                <w:sz w:val="18"/>
                <w:szCs w:val="18"/>
                <w:lang w:eastAsia="zh-CN"/>
              </w:rPr>
              <w:t>《中华人民共和国居民身份证法》</w:t>
            </w:r>
            <w:r>
              <w:rPr>
                <w:rFonts w:hint="eastAsia" w:ascii="仿宋_GB2312" w:hAnsi="宋体" w:eastAsia="仿宋_GB2312" w:cs="宋体"/>
                <w:color w:val="000000"/>
                <w:kern w:val="0"/>
                <w:sz w:val="18"/>
                <w:szCs w:val="18"/>
              </w:rPr>
              <w:t>、《公安部关于印发&lt;关于建立居民身份证异地受理挂失申报和丢失招领制度的意见&gt;的通知》、</w:t>
            </w:r>
            <w:r>
              <w:rPr>
                <w:rFonts w:hint="eastAsia" w:ascii="仿宋_GB2312" w:hAnsi="宋体" w:eastAsia="仿宋_GB2312" w:cs="宋体"/>
                <w:color w:val="000000"/>
                <w:kern w:val="0"/>
                <w:sz w:val="18"/>
                <w:szCs w:val="18"/>
                <w:lang w:eastAsia="zh-CN"/>
              </w:rPr>
              <w:t>《中华人民共和国政府信息公开条例》</w:t>
            </w:r>
          </w:p>
        </w:tc>
        <w:tc>
          <w:tcPr>
            <w:tcW w:w="1400" w:type="dxa"/>
            <w:gridSpan w:val="3"/>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形成或者变更之日起20个工作日内予以公开</w:t>
            </w:r>
          </w:p>
        </w:tc>
        <w:tc>
          <w:tcPr>
            <w:tcW w:w="881" w:type="dxa"/>
            <w:gridSpan w:val="3"/>
            <w:vAlign w:val="center"/>
          </w:tcPr>
          <w:p>
            <w:pPr>
              <w:widowControl/>
              <w:spacing w:line="240" w:lineRule="atLeast"/>
              <w:jc w:val="center"/>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lang w:eastAsia="zh-CN"/>
              </w:rPr>
              <w:t>派出所</w:t>
            </w:r>
          </w:p>
        </w:tc>
        <w:tc>
          <w:tcPr>
            <w:tcW w:w="1467" w:type="dxa"/>
            <w:vAlign w:val="center"/>
          </w:tcPr>
          <w:p>
            <w:pPr>
              <w:keepNext/>
              <w:widowControl/>
              <w:spacing w:line="240" w:lineRule="atLeast"/>
              <w:jc w:val="left"/>
              <w:textAlignment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 xml:space="preserve">■政府网站   </w:t>
            </w:r>
          </w:p>
          <w:p>
            <w:pPr>
              <w:keepNext/>
              <w:widowControl/>
              <w:spacing w:line="240" w:lineRule="atLeast"/>
              <w:jc w:val="left"/>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入户</w:t>
            </w:r>
            <w:r>
              <w:rPr>
                <w:rFonts w:hint="eastAsia" w:ascii="仿宋_GB2312" w:hAnsi="宋体" w:eastAsia="仿宋_GB2312"/>
                <w:color w:val="000000"/>
                <w:sz w:val="18"/>
                <w:szCs w:val="18"/>
                <w:lang w:val="en-US" w:eastAsia="zh-CN"/>
              </w:rPr>
              <w:t>/</w:t>
            </w:r>
            <w:r>
              <w:rPr>
                <w:rFonts w:hint="eastAsia" w:ascii="仿宋_GB2312" w:hAnsi="宋体" w:eastAsia="仿宋_GB2312"/>
                <w:color w:val="000000"/>
                <w:sz w:val="18"/>
                <w:szCs w:val="18"/>
              </w:rPr>
              <w:t>现场</w:t>
            </w:r>
          </w:p>
          <w:p>
            <w:pPr>
              <w:keepNext/>
              <w:widowControl/>
              <w:spacing w:line="240" w:lineRule="atLeast"/>
              <w:jc w:val="left"/>
              <w:textAlignment w:val="center"/>
              <w:rPr>
                <w:rFonts w:hint="eastAsia" w:ascii="仿宋_GB2312" w:hAnsi="宋体" w:eastAsia="仿宋_GB2312"/>
                <w:color w:val="000000"/>
                <w:sz w:val="18"/>
                <w:szCs w:val="18"/>
                <w:lang w:eastAsia="zh-CN"/>
              </w:rPr>
            </w:pPr>
          </w:p>
        </w:tc>
        <w:tc>
          <w:tcPr>
            <w:tcW w:w="54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08"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c>
          <w:tcPr>
            <w:tcW w:w="550"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r>
              <w:rPr>
                <w:rFonts w:hint="eastAsia" w:ascii="仿宋_GB2312" w:hAnsi="宋体" w:eastAsia="仿宋_GB2312" w:cs="宋体"/>
                <w:color w:val="000000"/>
                <w:kern w:val="0"/>
                <w:sz w:val="18"/>
                <w:szCs w:val="18"/>
              </w:rPr>
              <w:t>√</w:t>
            </w:r>
          </w:p>
        </w:tc>
        <w:tc>
          <w:tcPr>
            <w:tcW w:w="719" w:type="dxa"/>
            <w:gridSpan w:val="2"/>
            <w:vAlign w:val="center"/>
          </w:tcPr>
          <w:p>
            <w:pPr>
              <w:widowControl/>
              <w:spacing w:line="240" w:lineRule="atLeast"/>
              <w:textAlignment w:val="center"/>
              <w:rPr>
                <w:rFonts w:hint="eastAsia" w:ascii="仿宋_GB2312" w:hAnsi="宋体" w:eastAsia="仿宋_GB2312" w:cs="宋体"/>
                <w:color w:val="000000"/>
                <w:kern w:val="0"/>
                <w:sz w:val="18"/>
                <w:szCs w:val="18"/>
              </w:rPr>
            </w:pPr>
          </w:p>
        </w:tc>
      </w:tr>
    </w:tbl>
    <w:p/>
    <w:p/>
    <w:p/>
    <w:p/>
    <w:p>
      <w:pPr>
        <w:pStyle w:val="2"/>
        <w:spacing w:before="0" w:after="0" w:line="240" w:lineRule="auto"/>
        <w:jc w:val="center"/>
        <w:outlineLvl w:val="0"/>
        <w:rPr>
          <w:rFonts w:ascii="方正小标宋_GBK" w:hAnsi="方正小标宋_GBK" w:eastAsia="方正小标宋_GBK"/>
          <w:b w:val="0"/>
          <w:bCs w:val="0"/>
          <w:sz w:val="30"/>
        </w:rPr>
      </w:pPr>
      <w:bookmarkStart w:id="4" w:name="_Toc23440"/>
      <w:r>
        <w:rPr>
          <w:rFonts w:hint="eastAsia" w:ascii="方正小标宋_GBK" w:hAnsi="方正小标宋_GBK" w:eastAsia="方正小标宋_GBK"/>
          <w:b w:val="0"/>
          <w:bCs w:val="0"/>
          <w:sz w:val="30"/>
        </w:rPr>
        <w:t>（三）社会救助领域基层政务公开标准目录</w:t>
      </w:r>
      <w:bookmarkEnd w:id="4"/>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160"/>
        <w:gridCol w:w="2520"/>
        <w:gridCol w:w="1440"/>
        <w:gridCol w:w="1620"/>
        <w:gridCol w:w="180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1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80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160" w:type="dxa"/>
            <w:vMerge w:val="continue"/>
            <w:vAlign w:val="center"/>
          </w:tcPr>
          <w:p>
            <w:pPr>
              <w:widowControl/>
              <w:jc w:val="left"/>
              <w:rPr>
                <w:rFonts w:ascii="黑体" w:hAnsi="宋体" w:eastAsia="黑体" w:cs="宋体"/>
                <w:color w:val="000000"/>
                <w:kern w:val="0"/>
                <w:sz w:val="22"/>
              </w:rPr>
            </w:pPr>
          </w:p>
        </w:tc>
        <w:tc>
          <w:tcPr>
            <w:tcW w:w="2520"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800"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综合业务</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16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《社会救助暂行办法》</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各地配套政策法规文件</w:t>
            </w:r>
          </w:p>
        </w:tc>
        <w:tc>
          <w:tcPr>
            <w:tcW w:w="25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监督</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检查</w:t>
            </w:r>
          </w:p>
        </w:tc>
        <w:tc>
          <w:tcPr>
            <w:tcW w:w="216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社会救助信访通讯地址</w:t>
            </w:r>
          </w:p>
          <w:p>
            <w:pPr>
              <w:rPr>
                <w:rFonts w:ascii="仿宋_GB2312" w:hAnsi="宋体" w:eastAsia="仿宋_GB2312"/>
                <w:color w:val="000000"/>
                <w:sz w:val="18"/>
                <w:szCs w:val="18"/>
              </w:rPr>
            </w:pPr>
            <w:r>
              <w:rPr>
                <w:rFonts w:hint="eastAsia" w:ascii="仿宋_GB2312" w:hAnsi="宋体" w:eastAsia="仿宋_GB2312"/>
                <w:color w:val="000000"/>
                <w:sz w:val="18"/>
                <w:szCs w:val="18"/>
              </w:rPr>
              <w:t>社会救助投诉举报电话</w:t>
            </w:r>
          </w:p>
        </w:tc>
        <w:tc>
          <w:tcPr>
            <w:tcW w:w="25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最低生活保障</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1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《国务院关于进一步加强和改进最低生活保障工作的意见》、《最低生活保障审核审批办法（试行）》、各地配套政策法规文件</w:t>
            </w:r>
          </w:p>
        </w:tc>
        <w:tc>
          <w:tcPr>
            <w:tcW w:w="25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1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办理事项、办理条件、最低生活保障标准、申请材料、办理流程、办理时间、地点、联系方式</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continue"/>
            <w:vAlign w:val="center"/>
          </w:tcPr>
          <w:p>
            <w:pPr>
              <w:jc w:val="cente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审核</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初审对象名单及相关信息</w:t>
            </w:r>
            <w:r>
              <w:rPr>
                <w:rFonts w:ascii="仿宋_GB2312" w:hAnsi="宋体" w:eastAsia="仿宋_GB2312"/>
                <w:color w:val="000000"/>
                <w:sz w:val="18"/>
                <w:szCs w:val="18"/>
              </w:rPr>
              <w:t xml:space="preserve">  </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个工作日内，公示</w:t>
            </w:r>
            <w:r>
              <w:rPr>
                <w:rFonts w:ascii="仿宋_GB2312" w:hAnsi="宋体" w:eastAsia="仿宋_GB2312"/>
                <w:color w:val="000000"/>
                <w:sz w:val="18"/>
                <w:szCs w:val="18"/>
              </w:rPr>
              <w:t>7</w:t>
            </w:r>
            <w:r>
              <w:rPr>
                <w:rFonts w:hint="eastAsia" w:ascii="仿宋_GB2312" w:hAnsi="宋体" w:eastAsia="仿宋_GB2312"/>
                <w:color w:val="000000"/>
                <w:sz w:val="18"/>
                <w:szCs w:val="18"/>
              </w:rPr>
              <w:t>个工作日</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低保对象名单及相关信息</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《国务院关于进一步加强和改进最低生活保障工作的意见》、各地相关政策法规文件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特困人员救助供养</w:t>
            </w:r>
          </w:p>
          <w:p>
            <w:pPr>
              <w:jc w:val="cente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160" w:type="dxa"/>
            <w:vAlign w:val="center"/>
          </w:tcPr>
          <w:p>
            <w:pPr>
              <w:jc w:val="left"/>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民政部关于印发《特困人员认定办法》的通知、民政部关于贯彻落实《国务院关于进一步健全特困人员救助供养制度的意见》的通知、各地配套政策法规文件</w:t>
            </w:r>
          </w:p>
        </w:tc>
        <w:tc>
          <w:tcPr>
            <w:tcW w:w="25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8</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办理事项、办理条件、救助供养标准、申请材料、办理流程、办理时间、地点、联系方式</w:t>
            </w:r>
            <w:r>
              <w:rPr>
                <w:rFonts w:ascii="仿宋_GB2312" w:hAnsi="宋体" w:eastAsia="仿宋_GB2312"/>
                <w:color w:val="000000"/>
                <w:sz w:val="18"/>
                <w:szCs w:val="18"/>
              </w:rPr>
              <w:t xml:space="preserve"> </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9</w:t>
            </w:r>
          </w:p>
        </w:tc>
        <w:tc>
          <w:tcPr>
            <w:tcW w:w="720" w:type="dxa"/>
            <w:vMerge w:val="continue"/>
            <w:vAlign w:val="center"/>
          </w:tcPr>
          <w:p>
            <w:pPr>
              <w:jc w:val="cente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审核</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初审对象名单及相关信息、终止供养名单</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个工作日内，公示</w:t>
            </w:r>
            <w:r>
              <w:rPr>
                <w:rFonts w:ascii="仿宋_GB2312" w:hAnsi="宋体" w:eastAsia="仿宋_GB2312"/>
                <w:color w:val="000000"/>
                <w:sz w:val="18"/>
                <w:szCs w:val="18"/>
              </w:rPr>
              <w:t>7</w:t>
            </w:r>
            <w:r>
              <w:rPr>
                <w:rFonts w:hint="eastAsia" w:ascii="仿宋_GB2312" w:hAnsi="宋体" w:eastAsia="仿宋_GB2312"/>
                <w:color w:val="000000"/>
                <w:sz w:val="18"/>
                <w:szCs w:val="18"/>
              </w:rPr>
              <w:t>个工作日</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10</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审批</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信息</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特困人员名单及相关信息</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《国务院关于进一步健全特困人员救助供养制度的意见》、各地相关政策法规文件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11</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政策</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法规</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文件</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《国务院关于全面建立临时救助制度的通知》、《民政部</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财政部关于进一步加强和改进临时救助工作的意见》、各地配套政策法规文件</w:t>
            </w:r>
          </w:p>
        </w:tc>
        <w:tc>
          <w:tcPr>
            <w:tcW w:w="25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12</w:t>
            </w:r>
          </w:p>
        </w:tc>
        <w:tc>
          <w:tcPr>
            <w:tcW w:w="720" w:type="dxa"/>
            <w:vMerge w:val="restart"/>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临时救助</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办事</w:t>
            </w: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指南</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办理事项、办理条件、救助标准、申请材料、办理流程、办理时间、地点、联系方式</w:t>
            </w:r>
            <w:r>
              <w:rPr>
                <w:rFonts w:ascii="仿宋_GB2312" w:hAnsi="宋体" w:eastAsia="仿宋_GB2312"/>
                <w:color w:val="000000"/>
                <w:sz w:val="18"/>
                <w:szCs w:val="18"/>
              </w:rPr>
              <w:t xml:space="preserve"> </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13</w:t>
            </w:r>
          </w:p>
        </w:tc>
        <w:tc>
          <w:tcPr>
            <w:tcW w:w="720" w:type="dxa"/>
            <w:vMerge w:val="continue"/>
            <w:vAlign w:val="center"/>
          </w:tcPr>
          <w:p>
            <w:pPr>
              <w:rPr>
                <w:rFonts w:ascii="仿宋_GB2312" w:hAnsi="宋体" w:eastAsia="仿宋_GB2312"/>
                <w:color w:val="000000"/>
                <w:sz w:val="18"/>
                <w:szCs w:val="18"/>
              </w:rPr>
            </w:pPr>
          </w:p>
        </w:tc>
        <w:tc>
          <w:tcPr>
            <w:tcW w:w="720" w:type="dxa"/>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审核</w:t>
            </w:r>
          </w:p>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审批</w:t>
            </w:r>
          </w:p>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信息</w:t>
            </w:r>
          </w:p>
        </w:tc>
        <w:tc>
          <w:tcPr>
            <w:tcW w:w="21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支出型临时救助对象名单、救助金额、救助事由</w:t>
            </w:r>
            <w:r>
              <w:rPr>
                <w:rFonts w:ascii="仿宋_GB2312" w:hAnsi="宋体" w:eastAsia="仿宋_GB2312"/>
                <w:color w:val="000000"/>
                <w:sz w:val="18"/>
                <w:szCs w:val="18"/>
              </w:rPr>
              <w:t xml:space="preserve"> </w:t>
            </w:r>
          </w:p>
        </w:tc>
        <w:tc>
          <w:tcPr>
            <w:tcW w:w="25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《国务院关于全面建立临时救助制度的通知》、各地相关政策法规文件</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制定或获取信息之日起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62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
      <w:pPr>
        <w:pStyle w:val="2"/>
        <w:spacing w:before="0" w:after="0" w:line="600" w:lineRule="exact"/>
        <w:jc w:val="center"/>
        <w:rPr>
          <w:rFonts w:ascii="方正小标宋_GBK" w:hAnsi="方正小标宋_GBK" w:eastAsia="方正小标宋_GBK"/>
          <w:b w:val="0"/>
          <w:bCs w:val="0"/>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spacing w:before="0" w:after="0" w:line="600" w:lineRule="exact"/>
        <w:jc w:val="center"/>
        <w:rPr>
          <w:rFonts w:ascii="方正小标宋_GBK" w:hAnsi="方正小标宋_GBK" w:eastAsia="方正小标宋_GBK"/>
          <w:b w:val="0"/>
          <w:bCs w:val="0"/>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spacing w:before="0" w:after="0" w:line="600" w:lineRule="exact"/>
        <w:jc w:val="center"/>
        <w:rPr>
          <w:rFonts w:ascii="方正小标宋_GBK" w:hAnsi="方正小标宋_GBK" w:eastAsia="方正小标宋_GBK"/>
          <w:b w:val="0"/>
          <w:bCs w:val="0"/>
          <w:sz w:val="30"/>
        </w:rPr>
      </w:pPr>
    </w:p>
    <w:p>
      <w:pPr>
        <w:pStyle w:val="2"/>
        <w:spacing w:before="0" w:after="0" w:line="240" w:lineRule="auto"/>
        <w:jc w:val="center"/>
        <w:rPr>
          <w:rFonts w:ascii="方正小标宋_GBK" w:hAnsi="方正小标宋_GBK" w:eastAsia="方正小标宋_GBK"/>
          <w:b w:val="0"/>
          <w:bCs w:val="0"/>
          <w:sz w:val="30"/>
        </w:rPr>
      </w:pPr>
    </w:p>
    <w:p>
      <w:pPr>
        <w:pStyle w:val="2"/>
        <w:spacing w:before="0" w:after="0" w:line="240" w:lineRule="auto"/>
        <w:jc w:val="center"/>
        <w:outlineLvl w:val="0"/>
        <w:rPr>
          <w:rFonts w:ascii="方正小标宋_GBK" w:hAnsi="方正小标宋_GBK" w:eastAsia="方正小标宋_GBK"/>
          <w:b w:val="0"/>
          <w:bCs w:val="0"/>
          <w:sz w:val="30"/>
        </w:rPr>
      </w:pPr>
      <w:bookmarkStart w:id="5" w:name="_Toc14247"/>
      <w:r>
        <w:rPr>
          <w:rFonts w:hint="eastAsia" w:ascii="方正小标宋_GBK" w:hAnsi="方正小标宋_GBK" w:eastAsia="方正小标宋_GBK"/>
          <w:b w:val="0"/>
          <w:bCs w:val="0"/>
          <w:sz w:val="30"/>
        </w:rPr>
        <w:t>（四）养老服务领域基层政务公开标准目录</w:t>
      </w:r>
      <w:bookmarkEnd w:id="5"/>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440"/>
        <w:gridCol w:w="2880"/>
        <w:gridCol w:w="1980"/>
        <w:gridCol w:w="1260"/>
        <w:gridCol w:w="1080"/>
        <w:gridCol w:w="1620"/>
        <w:gridCol w:w="54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1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8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0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6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4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4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88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08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养老服务业务办理</w:t>
            </w:r>
          </w:p>
        </w:tc>
        <w:tc>
          <w:tcPr>
            <w:tcW w:w="14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老年人补贴</w:t>
            </w:r>
          </w:p>
        </w:tc>
        <w:tc>
          <w:tcPr>
            <w:tcW w:w="28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老年人补贴名称（高龄津贴、养老服务补贴、护理补贴等）；各项老年人补贴依据；各项老年人补贴对象；各项老年人补贴内容和标准；各项老年人补贴方式；补贴申请材料清单及格式；办理流程、办理部门、办理时限、办理时间、地点、咨询电话</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《信息公开条例》及相关规定</w:t>
            </w:r>
          </w:p>
        </w:tc>
        <w:tc>
          <w:tcPr>
            <w:tcW w:w="126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制定或获取补贴政策之日起</w:t>
            </w:r>
            <w:r>
              <w:rPr>
                <w:rFonts w:ascii="仿宋_GB2312" w:hAnsi="宋体" w:eastAsia="仿宋_GB2312"/>
                <w:color w:val="000000"/>
                <w:sz w:val="18"/>
                <w:szCs w:val="18"/>
              </w:rPr>
              <w:t>10</w:t>
            </w:r>
            <w:r>
              <w:rPr>
                <w:rFonts w:hint="eastAsia" w:ascii="仿宋_GB2312" w:hAnsi="宋体" w:eastAsia="仿宋_GB2312"/>
                <w:color w:val="000000"/>
                <w:sz w:val="18"/>
                <w:szCs w:val="18"/>
              </w:rPr>
              <w:t>个工作日内</w:t>
            </w:r>
          </w:p>
        </w:tc>
        <w:tc>
          <w:tcPr>
            <w:tcW w:w="1080" w:type="dxa"/>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16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　</w:t>
            </w:r>
          </w:p>
        </w:tc>
      </w:tr>
    </w:tbl>
    <w:p/>
    <w:p>
      <w:pPr>
        <w:pStyle w:val="2"/>
        <w:jc w:val="center"/>
        <w:rPr>
          <w:rFonts w:ascii="方正小标宋_GBK" w:hAnsi="方正小标宋_GBK" w:eastAsia="方正小标宋_GBK"/>
          <w:b w:val="0"/>
          <w:bCs w:val="0"/>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jc w:val="center"/>
        <w:rPr>
          <w:rFonts w:ascii="方正小标宋_GBK" w:hAnsi="方正小标宋_GBK" w:eastAsia="方正小标宋_GBK"/>
          <w:b w:val="0"/>
          <w:bCs w:val="0"/>
          <w:sz w:val="30"/>
        </w:rPr>
      </w:pPr>
    </w:p>
    <w:p>
      <w:pPr>
        <w:pStyle w:val="2"/>
        <w:jc w:val="center"/>
        <w:outlineLvl w:val="0"/>
        <w:rPr>
          <w:rFonts w:ascii="方正小标宋_GBK" w:hAnsi="方正小标宋_GBK" w:eastAsia="方正小标宋_GBK"/>
          <w:b w:val="0"/>
          <w:bCs w:val="0"/>
          <w:sz w:val="30"/>
        </w:rPr>
      </w:pPr>
      <w:bookmarkStart w:id="6" w:name="_Toc8155"/>
      <w:r>
        <w:rPr>
          <w:rFonts w:hint="eastAsia" w:ascii="方正小标宋_GBK" w:hAnsi="方正小标宋_GBK" w:eastAsia="方正小标宋_GBK"/>
          <w:b w:val="0"/>
          <w:bCs w:val="0"/>
          <w:sz w:val="30"/>
        </w:rPr>
        <w:t>（五）公共法律服务领域基层政务公开标准目录</w:t>
      </w:r>
      <w:bookmarkEnd w:id="6"/>
    </w:p>
    <w:tbl>
      <w:tblPr>
        <w:tblStyle w:val="7"/>
        <w:tblW w:w="142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440"/>
        <w:gridCol w:w="1620"/>
        <w:gridCol w:w="1980"/>
        <w:gridCol w:w="1800"/>
        <w:gridCol w:w="900"/>
        <w:gridCol w:w="2340"/>
        <w:gridCol w:w="540"/>
        <w:gridCol w:w="90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3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9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3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4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62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800" w:type="dxa"/>
            <w:vMerge w:val="continue"/>
            <w:vAlign w:val="center"/>
          </w:tcPr>
          <w:p>
            <w:pPr>
              <w:widowControl/>
              <w:jc w:val="left"/>
              <w:rPr>
                <w:rFonts w:ascii="黑体" w:hAnsi="宋体" w:eastAsia="黑体" w:cs="宋体"/>
                <w:color w:val="000000"/>
                <w:kern w:val="0"/>
                <w:sz w:val="22"/>
              </w:rPr>
            </w:pPr>
          </w:p>
        </w:tc>
        <w:tc>
          <w:tcPr>
            <w:tcW w:w="900" w:type="dxa"/>
            <w:vMerge w:val="continue"/>
            <w:vAlign w:val="center"/>
          </w:tcPr>
          <w:p>
            <w:pPr>
              <w:widowControl/>
              <w:jc w:val="left"/>
              <w:rPr>
                <w:rFonts w:ascii="黑体" w:hAnsi="宋体" w:eastAsia="黑体" w:cs="宋体"/>
                <w:color w:val="000000"/>
                <w:kern w:val="0"/>
                <w:sz w:val="22"/>
              </w:rPr>
            </w:pPr>
          </w:p>
        </w:tc>
        <w:tc>
          <w:tcPr>
            <w:tcW w:w="2340"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90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法治宣传教育</w:t>
            </w:r>
          </w:p>
        </w:tc>
        <w:tc>
          <w:tcPr>
            <w:tcW w:w="14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法律知识普及服务</w:t>
            </w:r>
          </w:p>
        </w:tc>
        <w:tc>
          <w:tcPr>
            <w:tcW w:w="162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法律法规资讯；普法动态资讯；</w:t>
            </w:r>
          </w:p>
        </w:tc>
        <w:tc>
          <w:tcPr>
            <w:tcW w:w="198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《中共中央、国务院转发</w:t>
            </w:r>
            <w:r>
              <w:rPr>
                <w:rFonts w:ascii="仿宋_GB2312" w:hAnsi="宋体" w:eastAsia="仿宋_GB2312"/>
                <w:color w:val="000000"/>
                <w:sz w:val="18"/>
                <w:szCs w:val="18"/>
              </w:rPr>
              <w:t>&lt;</w:t>
            </w:r>
            <w:r>
              <w:rPr>
                <w:rFonts w:hint="eastAsia" w:ascii="仿宋_GB2312" w:hAnsi="宋体" w:eastAsia="仿宋_GB2312"/>
                <w:color w:val="000000"/>
                <w:sz w:val="18"/>
                <w:szCs w:val="18"/>
              </w:rPr>
              <w:t>中央宣传部、司法部关于在公民中开展法治宣传教育的第七个五年规划（</w:t>
            </w:r>
            <w:r>
              <w:rPr>
                <w:rFonts w:ascii="仿宋_GB2312" w:hAnsi="宋体" w:eastAsia="仿宋_GB2312"/>
                <w:color w:val="000000"/>
                <w:sz w:val="18"/>
                <w:szCs w:val="18"/>
              </w:rPr>
              <w:t>2016</w:t>
            </w:r>
            <w:r>
              <w:rPr>
                <w:rFonts w:hint="eastAsia" w:ascii="仿宋_GB2312" w:hAnsi="宋体" w:eastAsia="仿宋_GB2312"/>
                <w:color w:val="000000"/>
                <w:sz w:val="18"/>
                <w:szCs w:val="18"/>
              </w:rPr>
              <w:t>－</w:t>
            </w:r>
            <w:r>
              <w:rPr>
                <w:rFonts w:ascii="仿宋_GB2312" w:hAnsi="宋体" w:eastAsia="仿宋_GB2312"/>
                <w:color w:val="000000"/>
                <w:sz w:val="18"/>
                <w:szCs w:val="18"/>
              </w:rPr>
              <w:t>2020</w:t>
            </w:r>
            <w:r>
              <w:rPr>
                <w:rFonts w:hint="eastAsia" w:ascii="仿宋_GB2312" w:hAnsi="宋体" w:eastAsia="仿宋_GB2312"/>
                <w:color w:val="000000"/>
                <w:sz w:val="18"/>
                <w:szCs w:val="18"/>
              </w:rPr>
              <w:t>年）</w:t>
            </w:r>
            <w:r>
              <w:rPr>
                <w:rFonts w:ascii="仿宋_GB2312" w:hAnsi="宋体" w:eastAsia="仿宋_GB2312"/>
                <w:color w:val="000000"/>
                <w:sz w:val="18"/>
                <w:szCs w:val="18"/>
              </w:rPr>
              <w:t>&gt;</w:t>
            </w:r>
            <w:r>
              <w:rPr>
                <w:rFonts w:hint="eastAsia" w:ascii="仿宋_GB2312" w:hAnsi="宋体" w:eastAsia="仿宋_GB2312"/>
                <w:color w:val="000000"/>
                <w:sz w:val="18"/>
                <w:szCs w:val="18"/>
              </w:rPr>
              <w:t>》、各省“七五”普法规划</w:t>
            </w:r>
          </w:p>
        </w:tc>
        <w:tc>
          <w:tcPr>
            <w:tcW w:w="180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900" w:type="dxa"/>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2340" w:type="dxa"/>
            <w:vAlign w:val="center"/>
          </w:tcPr>
          <w:p>
            <w:pPr>
              <w:widowControl/>
              <w:jc w:val="left"/>
              <w:textAlignment w:val="center"/>
              <w:rPr>
                <w:rFonts w:ascii="仿宋_GB2312" w:hAnsi="仿宋" w:eastAsia="仿宋_GB2312"/>
                <w:color w:val="000000"/>
                <w:sz w:val="18"/>
                <w:szCs w:val="18"/>
              </w:rPr>
            </w:pPr>
            <w:r>
              <w:rPr>
                <w:rFonts w:hint="eastAsia" w:ascii="仿宋_GB2312" w:hAnsi="仿宋" w:eastAsia="仿宋_GB2312"/>
                <w:color w:val="000000"/>
                <w:sz w:val="18"/>
                <w:szCs w:val="18"/>
              </w:rPr>
              <w:t>■</w:t>
            </w:r>
            <w:r>
              <w:rPr>
                <w:rFonts w:hint="eastAsia" w:ascii="仿宋_GB2312" w:hAnsi="宋体" w:eastAsia="仿宋_GB2312"/>
                <w:color w:val="000000"/>
                <w:sz w:val="18"/>
                <w:szCs w:val="18"/>
              </w:rPr>
              <w:t>社区</w:t>
            </w:r>
            <w:r>
              <w:rPr>
                <w:rFonts w:ascii="仿宋_GB2312" w:hAnsi="宋体" w:eastAsia="仿宋_GB2312"/>
                <w:color w:val="000000"/>
                <w:sz w:val="18"/>
                <w:szCs w:val="18"/>
              </w:rPr>
              <w:t>/</w:t>
            </w:r>
            <w:r>
              <w:rPr>
                <w:rFonts w:hint="eastAsia" w:ascii="仿宋_GB2312" w:hAnsi="宋体" w:eastAsia="仿宋_GB2312"/>
                <w:color w:val="000000"/>
                <w:sz w:val="18"/>
                <w:szCs w:val="18"/>
              </w:rPr>
              <w:t>企事业单位</w:t>
            </w:r>
            <w:r>
              <w:rPr>
                <w:rFonts w:ascii="仿宋_GB2312" w:hAnsi="宋体" w:eastAsia="仿宋_GB2312"/>
                <w:color w:val="000000"/>
                <w:sz w:val="18"/>
                <w:szCs w:val="18"/>
              </w:rPr>
              <w:t>/</w:t>
            </w:r>
            <w:r>
              <w:rPr>
                <w:rFonts w:hint="eastAsia" w:ascii="仿宋_GB2312" w:hAnsi="宋体" w:eastAsia="仿宋_GB2312"/>
                <w:color w:val="000000"/>
                <w:sz w:val="18"/>
                <w:szCs w:val="18"/>
              </w:rPr>
              <w:t>村公示栏（电子屏）</w:t>
            </w:r>
          </w:p>
        </w:tc>
        <w:tc>
          <w:tcPr>
            <w:tcW w:w="5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900" w:type="dxa"/>
            <w:vAlign w:val="center"/>
          </w:tcPr>
          <w:p>
            <w:pPr>
              <w:jc w:val="center"/>
              <w:rPr>
                <w:rFonts w:ascii="仿宋_GB2312" w:hAnsi="宋体" w:eastAsia="仿宋_GB2312"/>
                <w:color w:val="000000"/>
                <w:sz w:val="18"/>
                <w:szCs w:val="18"/>
              </w:rPr>
            </w:pPr>
          </w:p>
        </w:tc>
        <w:tc>
          <w:tcPr>
            <w:tcW w:w="54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900" w:type="dxa"/>
            <w:vMerge w:val="continue"/>
            <w:vAlign w:val="center"/>
          </w:tcPr>
          <w:p>
            <w:pPr>
              <w:jc w:val="center"/>
              <w:rPr>
                <w:rFonts w:ascii="仿宋_GB2312" w:hAnsi="宋体" w:eastAsia="仿宋_GB2312"/>
                <w:color w:val="000000"/>
                <w:sz w:val="18"/>
                <w:szCs w:val="18"/>
              </w:rPr>
            </w:pPr>
          </w:p>
        </w:tc>
        <w:tc>
          <w:tcPr>
            <w:tcW w:w="144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推广法治文化服务</w:t>
            </w:r>
          </w:p>
        </w:tc>
        <w:tc>
          <w:tcPr>
            <w:tcW w:w="1620" w:type="dxa"/>
            <w:vAlign w:val="center"/>
          </w:tcPr>
          <w:p>
            <w:pPr>
              <w:tabs>
                <w:tab w:val="center" w:pos="4153"/>
                <w:tab w:val="right" w:pos="8306"/>
              </w:tabs>
              <w:snapToGrid w:val="0"/>
              <w:spacing w:line="360" w:lineRule="auto"/>
              <w:rPr>
                <w:rFonts w:ascii="仿宋_GB2312" w:hAnsi="宋体" w:eastAsia="仿宋_GB2312"/>
                <w:color w:val="000000"/>
                <w:sz w:val="18"/>
                <w:szCs w:val="18"/>
              </w:rPr>
            </w:pPr>
            <w:r>
              <w:rPr>
                <w:rFonts w:hint="eastAsia" w:ascii="仿宋_GB2312" w:hAnsi="宋体" w:eastAsia="仿宋_GB2312"/>
                <w:color w:val="000000"/>
                <w:sz w:val="18"/>
                <w:szCs w:val="18"/>
              </w:rPr>
              <w:t>辖区内法治文化阵地信息；法治文化作品、产品</w:t>
            </w:r>
          </w:p>
        </w:tc>
        <w:tc>
          <w:tcPr>
            <w:tcW w:w="198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80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自制作或获取该信息之日起</w:t>
            </w:r>
            <w:r>
              <w:rPr>
                <w:rFonts w:ascii="仿宋_GB2312" w:hAnsi="宋体" w:eastAsia="仿宋_GB2312"/>
                <w:color w:val="000000"/>
                <w:sz w:val="18"/>
                <w:szCs w:val="18"/>
              </w:rPr>
              <w:t>20</w:t>
            </w:r>
            <w:r>
              <w:rPr>
                <w:rFonts w:hint="eastAsia" w:ascii="仿宋_GB2312" w:hAnsi="宋体" w:eastAsia="仿宋_GB2312"/>
                <w:color w:val="000000"/>
                <w:sz w:val="18"/>
                <w:szCs w:val="18"/>
              </w:rPr>
              <w:t>个工作日内公开</w:t>
            </w:r>
          </w:p>
        </w:tc>
        <w:tc>
          <w:tcPr>
            <w:tcW w:w="900" w:type="dxa"/>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eastAsia="zh-CN"/>
              </w:rPr>
              <w:t>乡镇政府</w:t>
            </w:r>
          </w:p>
        </w:tc>
        <w:tc>
          <w:tcPr>
            <w:tcW w:w="2340" w:type="dxa"/>
            <w:vAlign w:val="center"/>
          </w:tcPr>
          <w:p>
            <w:pPr>
              <w:widowControl/>
              <w:jc w:val="left"/>
              <w:textAlignment w:val="center"/>
              <w:rPr>
                <w:rFonts w:ascii="仿宋_GB2312" w:hAnsi="宋体" w:eastAsia="仿宋_GB2312"/>
                <w:color w:val="000000"/>
                <w:sz w:val="18"/>
                <w:szCs w:val="18"/>
              </w:rPr>
            </w:pPr>
            <w:r>
              <w:rPr>
                <w:rFonts w:hint="eastAsia" w:ascii="仿宋_GB2312" w:hAnsi="仿宋" w:eastAsia="仿宋_GB2312"/>
                <w:color w:val="000000"/>
                <w:sz w:val="18"/>
                <w:szCs w:val="18"/>
              </w:rPr>
              <w:t>■</w:t>
            </w:r>
            <w:r>
              <w:rPr>
                <w:rFonts w:hint="eastAsia" w:ascii="仿宋_GB2312" w:hAnsi="宋体" w:eastAsia="仿宋_GB2312"/>
                <w:color w:val="000000"/>
                <w:sz w:val="18"/>
                <w:szCs w:val="18"/>
              </w:rPr>
              <w:t>社区</w:t>
            </w:r>
            <w:r>
              <w:rPr>
                <w:rFonts w:ascii="仿宋_GB2312" w:hAnsi="宋体" w:eastAsia="仿宋_GB2312"/>
                <w:color w:val="000000"/>
                <w:sz w:val="18"/>
                <w:szCs w:val="18"/>
              </w:rPr>
              <w:t>/</w:t>
            </w:r>
            <w:r>
              <w:rPr>
                <w:rFonts w:hint="eastAsia" w:ascii="仿宋_GB2312" w:hAnsi="宋体" w:eastAsia="仿宋_GB2312"/>
                <w:color w:val="000000"/>
                <w:sz w:val="18"/>
                <w:szCs w:val="18"/>
              </w:rPr>
              <w:t>企事业单位</w:t>
            </w:r>
            <w:r>
              <w:rPr>
                <w:rFonts w:ascii="仿宋_GB2312" w:hAnsi="宋体" w:eastAsia="仿宋_GB2312"/>
                <w:color w:val="000000"/>
                <w:sz w:val="18"/>
                <w:szCs w:val="18"/>
              </w:rPr>
              <w:t>/</w:t>
            </w:r>
            <w:r>
              <w:rPr>
                <w:rFonts w:hint="eastAsia" w:ascii="仿宋_GB2312" w:hAnsi="宋体" w:eastAsia="仿宋_GB2312"/>
                <w:color w:val="000000"/>
                <w:sz w:val="18"/>
                <w:szCs w:val="18"/>
              </w:rPr>
              <w:t>村公示栏（电子屏）</w:t>
            </w:r>
          </w:p>
          <w:p>
            <w:pPr>
              <w:widowControl/>
              <w:jc w:val="left"/>
              <w:textAlignment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900" w:type="dxa"/>
            <w:vAlign w:val="center"/>
          </w:tcPr>
          <w:p>
            <w:pPr>
              <w:jc w:val="center"/>
              <w:rPr>
                <w:rFonts w:ascii="仿宋_GB2312" w:hAnsi="宋体" w:eastAsia="仿宋_GB2312"/>
                <w:color w:val="000000"/>
                <w:sz w:val="18"/>
                <w:szCs w:val="18"/>
              </w:rPr>
            </w:pPr>
          </w:p>
        </w:tc>
        <w:tc>
          <w:tcPr>
            <w:tcW w:w="540" w:type="dxa"/>
            <w:vAlign w:val="center"/>
          </w:tcPr>
          <w:p>
            <w:pPr>
              <w:jc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jc w:val="center"/>
              <w:rPr>
                <w:rFonts w:ascii="仿宋_GB2312" w:hAnsi="宋体" w:eastAsia="仿宋_GB2312"/>
                <w:color w:val="000000"/>
                <w:sz w:val="18"/>
                <w:szCs w:val="18"/>
              </w:rPr>
            </w:pPr>
          </w:p>
        </w:tc>
      </w:tr>
    </w:tbl>
    <w:p>
      <w:pPr>
        <w:sectPr>
          <w:headerReference r:id="rId5" w:type="first"/>
          <w:footerReference r:id="rId8" w:type="first"/>
          <w:headerReference r:id="rId3" w:type="default"/>
          <w:footerReference r:id="rId6" w:type="default"/>
          <w:headerReference r:id="rId4" w:type="even"/>
          <w:footerReference r:id="rId7" w:type="even"/>
          <w:pgSz w:w="16838" w:h="11906" w:orient="landscape"/>
          <w:pgMar w:top="737" w:right="873" w:bottom="851" w:left="873" w:header="851" w:footer="992" w:gutter="0"/>
          <w:pgNumType w:fmt="numberInDash"/>
          <w:cols w:space="720" w:num="1"/>
          <w:docGrid w:type="lines" w:linePitch="312" w:charSpace="0"/>
        </w:sectPr>
      </w:pPr>
    </w:p>
    <w:p>
      <w:pPr>
        <w:pStyle w:val="2"/>
        <w:jc w:val="center"/>
        <w:outlineLvl w:val="0"/>
        <w:rPr>
          <w:rFonts w:ascii="方正小标宋_GBK" w:hAnsi="方正小标宋_GBK" w:eastAsia="方正小标宋_GBK"/>
          <w:b w:val="0"/>
          <w:bCs w:val="0"/>
          <w:sz w:val="30"/>
        </w:rPr>
      </w:pPr>
      <w:bookmarkStart w:id="7" w:name="_Toc202"/>
      <w:bookmarkStart w:id="8" w:name="_Toc24724711"/>
      <w:r>
        <w:rPr>
          <w:rFonts w:hint="eastAsia" w:ascii="方正小标宋_GBK" w:hAnsi="方正小标宋_GBK" w:eastAsia="方正小标宋_GBK"/>
          <w:b w:val="0"/>
          <w:bCs w:val="0"/>
          <w:sz w:val="30"/>
        </w:rPr>
        <w:t>（六）财政预决算领域基层政务公开标准目录</w:t>
      </w:r>
      <w:bookmarkEnd w:id="7"/>
      <w:bookmarkEnd w:id="8"/>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3525"/>
        <w:gridCol w:w="2190"/>
        <w:gridCol w:w="1185"/>
        <w:gridCol w:w="1170"/>
        <w:gridCol w:w="129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黑体" w:hAnsi="宋体" w:eastAsia="黑体" w:cs="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352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19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18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17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29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3525" w:type="dxa"/>
            <w:vMerge w:val="continue"/>
            <w:vAlign w:val="center"/>
          </w:tcPr>
          <w:p>
            <w:pPr>
              <w:widowControl/>
              <w:jc w:val="left"/>
              <w:rPr>
                <w:rFonts w:ascii="黑体" w:hAnsi="宋体" w:eastAsia="黑体" w:cs="宋体"/>
                <w:color w:val="000000"/>
                <w:kern w:val="0"/>
                <w:sz w:val="22"/>
              </w:rPr>
            </w:pPr>
          </w:p>
        </w:tc>
        <w:tc>
          <w:tcPr>
            <w:tcW w:w="2190" w:type="dxa"/>
            <w:vMerge w:val="continue"/>
            <w:vAlign w:val="center"/>
          </w:tcPr>
          <w:p>
            <w:pPr>
              <w:widowControl/>
              <w:jc w:val="left"/>
              <w:rPr>
                <w:rFonts w:ascii="黑体" w:hAnsi="宋体" w:eastAsia="黑体" w:cs="宋体"/>
                <w:color w:val="000000"/>
                <w:kern w:val="0"/>
                <w:sz w:val="22"/>
              </w:rPr>
            </w:pPr>
          </w:p>
        </w:tc>
        <w:tc>
          <w:tcPr>
            <w:tcW w:w="1185" w:type="dxa"/>
            <w:vMerge w:val="continue"/>
            <w:vAlign w:val="center"/>
          </w:tcPr>
          <w:p>
            <w:pPr>
              <w:widowControl/>
              <w:jc w:val="left"/>
              <w:rPr>
                <w:rFonts w:ascii="黑体" w:hAnsi="宋体" w:eastAsia="黑体" w:cs="宋体"/>
                <w:color w:val="000000"/>
                <w:kern w:val="0"/>
                <w:sz w:val="22"/>
              </w:rPr>
            </w:pPr>
          </w:p>
        </w:tc>
        <w:tc>
          <w:tcPr>
            <w:tcW w:w="1170" w:type="dxa"/>
            <w:vMerge w:val="continue"/>
            <w:vAlign w:val="center"/>
          </w:tcPr>
          <w:p>
            <w:pPr>
              <w:widowControl/>
              <w:jc w:val="left"/>
              <w:rPr>
                <w:rFonts w:ascii="黑体" w:hAnsi="宋体" w:eastAsia="黑体" w:cs="宋体"/>
                <w:color w:val="000000"/>
                <w:kern w:val="0"/>
                <w:sz w:val="22"/>
              </w:rPr>
            </w:pPr>
          </w:p>
        </w:tc>
        <w:tc>
          <w:tcPr>
            <w:tcW w:w="129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1</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Align w:val="center"/>
          </w:tcPr>
          <w:p>
            <w:pPr>
              <w:jc w:val="center"/>
            </w:pPr>
            <w:r>
              <w:rPr>
                <w:rFonts w:hint="eastAsia" w:ascii="仿宋_GB2312" w:hAnsi="宋体" w:eastAsia="仿宋_GB2312"/>
                <w:color w:val="000000"/>
                <w:sz w:val="18"/>
                <w:szCs w:val="18"/>
              </w:rPr>
              <w:t>乡镇政府</w:t>
            </w:r>
          </w:p>
        </w:tc>
        <w:tc>
          <w:tcPr>
            <w:tcW w:w="1290" w:type="dxa"/>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textAlignment w:val="center"/>
              <w:rPr>
                <w:rFonts w:ascii="仿宋_GB2312" w:hAnsi="宋体" w:eastAsia="仿宋_GB2312"/>
                <w:color w:val="000000"/>
                <w:sz w:val="18"/>
                <w:szCs w:val="18"/>
              </w:rPr>
            </w:pPr>
          </w:p>
        </w:tc>
        <w:tc>
          <w:tcPr>
            <w:tcW w:w="551"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0" w:hRule="atLeast"/>
          <w:jc w:val="center"/>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2</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政府预算</w:t>
            </w:r>
          </w:p>
        </w:tc>
        <w:tc>
          <w:tcPr>
            <w:tcW w:w="3525" w:type="dxa"/>
            <w:vAlign w:val="center"/>
          </w:tcPr>
          <w:p>
            <w:pP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地方一般公共预算。</w:t>
            </w:r>
          </w:p>
        </w:tc>
        <w:tc>
          <w:tcPr>
            <w:tcW w:w="219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Align w:val="center"/>
          </w:tcPr>
          <w:p>
            <w:pPr>
              <w:jc w:val="center"/>
            </w:pPr>
            <w:r>
              <w:rPr>
                <w:rFonts w:hint="eastAsia" w:ascii="仿宋_GB2312" w:hAnsi="宋体" w:eastAsia="仿宋_GB2312"/>
                <w:color w:val="000000"/>
                <w:sz w:val="18"/>
                <w:szCs w:val="18"/>
              </w:rPr>
              <w:t>乡镇政府</w:t>
            </w:r>
          </w:p>
        </w:tc>
        <w:tc>
          <w:tcPr>
            <w:tcW w:w="1290" w:type="dxa"/>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textAlignment w:val="center"/>
              <w:rPr>
                <w:rFonts w:ascii="仿宋_GB2312" w:hAnsi="宋体" w:eastAsia="仿宋_GB2312"/>
                <w:color w:val="000000"/>
                <w:sz w:val="18"/>
                <w:szCs w:val="18"/>
              </w:rPr>
            </w:pPr>
          </w:p>
        </w:tc>
        <w:tc>
          <w:tcPr>
            <w:tcW w:w="551"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89" w:hRule="atLeast"/>
          <w:jc w:val="center"/>
        </w:trPr>
        <w:tc>
          <w:tcPr>
            <w:tcW w:w="540" w:type="dxa"/>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3</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政府</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决算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一般公共预算：①一般公共预算收入表。②一般公共预算支出表。③一般公共预算本级支出表。④一般公共预算本级基本支出表。⑤一般公共预算税收返还和转移支付表。⑥政府一般债务限额和余额情况表。</w:t>
            </w:r>
          </w:p>
        </w:tc>
        <w:tc>
          <w:tcPr>
            <w:tcW w:w="2190"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、《财政部关于印发</w:t>
            </w:r>
            <w:r>
              <w:rPr>
                <w:rFonts w:ascii="仿宋_GB2312" w:hAnsi="宋体" w:eastAsia="仿宋_GB2312"/>
                <w:color w:val="000000"/>
                <w:sz w:val="18"/>
                <w:szCs w:val="18"/>
              </w:rPr>
              <w:t>&lt;</w:t>
            </w:r>
            <w:r>
              <w:rPr>
                <w:rFonts w:hint="eastAsia" w:ascii="仿宋_GB2312" w:hAnsi="宋体" w:eastAsia="仿宋_GB2312"/>
                <w:color w:val="000000"/>
                <w:sz w:val="18"/>
                <w:szCs w:val="18"/>
              </w:rPr>
              <w:t>地方政府债务信息公开办法（试行）</w:t>
            </w:r>
            <w:r>
              <w:rPr>
                <w:rFonts w:ascii="仿宋_GB2312" w:hAnsi="宋体" w:eastAsia="仿宋_GB2312"/>
                <w:color w:val="000000"/>
                <w:sz w:val="18"/>
                <w:szCs w:val="18"/>
              </w:rPr>
              <w:t>&gt;</w:t>
            </w:r>
            <w:r>
              <w:rPr>
                <w:rFonts w:hint="eastAsia" w:ascii="仿宋_GB2312" w:hAnsi="宋体" w:eastAsia="仿宋_GB2312"/>
                <w:color w:val="000000"/>
                <w:sz w:val="18"/>
                <w:szCs w:val="18"/>
              </w:rPr>
              <w:t>的通知》等法律法规和文件规定</w:t>
            </w:r>
          </w:p>
        </w:tc>
        <w:tc>
          <w:tcPr>
            <w:tcW w:w="118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Align w:val="center"/>
          </w:tcPr>
          <w:p>
            <w:pPr>
              <w:jc w:val="center"/>
            </w:pPr>
            <w:r>
              <w:rPr>
                <w:rFonts w:hint="eastAsia" w:ascii="仿宋_GB2312" w:hAnsi="宋体" w:eastAsia="仿宋_GB2312"/>
                <w:color w:val="000000"/>
                <w:sz w:val="18"/>
                <w:szCs w:val="18"/>
              </w:rPr>
              <w:t>乡镇政府</w:t>
            </w:r>
          </w:p>
        </w:tc>
        <w:tc>
          <w:tcPr>
            <w:tcW w:w="1290" w:type="dxa"/>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86" w:hRule="atLeast"/>
          <w:jc w:val="center"/>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4</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政府</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决算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地方本级汇总的一般公共预算“三公”经费，包括预算总额，以及“因公出国（境）费”“公务用车购置及运行费”（区分“公务用车购置费”“公务用车运行费”两项）“公务接待费”分项数额，并对增减变化情况（与预算对比）进行说明。</w:t>
            </w:r>
          </w:p>
        </w:tc>
        <w:tc>
          <w:tcPr>
            <w:tcW w:w="219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185"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Merge w:val="restart"/>
            <w:vAlign w:val="center"/>
          </w:tcPr>
          <w:p>
            <w:pPr>
              <w:jc w:val="center"/>
            </w:pPr>
            <w:r>
              <w:rPr>
                <w:rFonts w:hint="eastAsia" w:ascii="仿宋_GB2312" w:hAnsi="宋体" w:eastAsia="仿宋_GB2312"/>
                <w:color w:val="000000"/>
                <w:sz w:val="18"/>
                <w:szCs w:val="18"/>
              </w:rPr>
              <w:t>乡镇政府</w:t>
            </w:r>
          </w:p>
        </w:tc>
        <w:tc>
          <w:tcPr>
            <w:tcW w:w="1290" w:type="dxa"/>
            <w:vMerge w:val="restart"/>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c>
          <w:tcPr>
            <w:tcW w:w="551"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4" w:hRule="atLeas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5</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部门</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预算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本级人民代表大会或县财政局批准后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Merge w:val="restart"/>
            <w:vAlign w:val="center"/>
          </w:tcPr>
          <w:p>
            <w:pPr>
              <w:jc w:val="center"/>
              <w:rPr>
                <w:rFonts w:hint="eastAsia" w:eastAsia="宋体"/>
                <w:lang w:eastAsia="zh-CN"/>
              </w:rPr>
            </w:pPr>
            <w:r>
              <w:rPr>
                <w:rFonts w:hint="eastAsia" w:ascii="仿宋_GB2312" w:hAnsi="宋体" w:eastAsia="仿宋_GB2312"/>
                <w:color w:val="000000"/>
                <w:sz w:val="18"/>
                <w:szCs w:val="18"/>
                <w:lang w:eastAsia="zh-CN"/>
              </w:rPr>
              <w:t>乡镇政府</w:t>
            </w:r>
          </w:p>
        </w:tc>
        <w:tc>
          <w:tcPr>
            <w:tcW w:w="1290" w:type="dxa"/>
            <w:vMerge w:val="restart"/>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551"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进行说明。</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预算收支增减变化、机关运行经费安排以及政府采购（主要包括部门政府采购预算总金额和货物、工程、服务采购的预算金额）等情况的说明，并对专业性较强的名词进行解释。结合工作进展情况，逐步公开国有资产占用、重点项目预算的绩效目标等情况。</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6</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部门</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决算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收支总体情况表：①部门收支总体情况表。②部门收入总体情况表。③部门支出总体情况表。</w:t>
            </w:r>
          </w:p>
        </w:tc>
        <w:tc>
          <w:tcPr>
            <w:tcW w:w="219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本级人民代表大会或县财政局批准后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Merge w:val="restart"/>
            <w:vAlign w:val="center"/>
          </w:tcPr>
          <w:p>
            <w:pPr>
              <w:jc w:val="center"/>
              <w:rPr>
                <w:rFonts w:hint="eastAsia" w:eastAsia="宋体"/>
                <w:lang w:eastAsia="zh-CN"/>
              </w:rPr>
            </w:pPr>
            <w:r>
              <w:rPr>
                <w:rFonts w:hint="eastAsia" w:ascii="仿宋_GB2312" w:hAnsi="宋体" w:eastAsia="仿宋_GB2312"/>
                <w:color w:val="000000"/>
                <w:sz w:val="18"/>
                <w:szCs w:val="18"/>
                <w:lang w:eastAsia="zh-CN"/>
              </w:rPr>
              <w:t>乡镇政府</w:t>
            </w:r>
          </w:p>
        </w:tc>
        <w:tc>
          <w:tcPr>
            <w:tcW w:w="1290" w:type="dxa"/>
            <w:vMerge w:val="restart"/>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仿宋"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551"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财政拨款收支情况表：①财政拨款收支总体情况表。②一般公共预算支出情况表。③一般公共预算基本支出情况表。④一般公共预算“三公”经费支出情况表。⑤政府性基金预算支出情况表。</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tcPr>
          <w:p>
            <w:pPr>
              <w:widowControl/>
              <w:jc w:val="center"/>
              <w:textAlignment w:val="center"/>
              <w:rPr>
                <w:rFonts w:ascii="仿宋_GB2312" w:hAnsi="宋体" w:eastAsia="仿宋_GB2312"/>
                <w:color w:val="000000"/>
                <w:sz w:val="18"/>
                <w:szCs w:val="18"/>
              </w:rPr>
            </w:pPr>
          </w:p>
        </w:tc>
        <w:tc>
          <w:tcPr>
            <w:tcW w:w="129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一般公共预算支出情况表公开到功能分类项级科目。一般公共预算基本支出表公开到经济分类款级科目。</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tcPr>
          <w:p>
            <w:pPr>
              <w:widowControl/>
              <w:jc w:val="center"/>
              <w:textAlignment w:val="center"/>
              <w:rPr>
                <w:rFonts w:ascii="仿宋_GB2312" w:hAnsi="宋体" w:eastAsia="仿宋_GB2312"/>
                <w:color w:val="000000"/>
                <w:sz w:val="18"/>
                <w:szCs w:val="18"/>
              </w:rPr>
            </w:pPr>
          </w:p>
        </w:tc>
        <w:tc>
          <w:tcPr>
            <w:tcW w:w="129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一般公共预算“三公”经费支出表按“因公出国（境）费”“公务用车购置及运行费”“公务接待费”公开，其中，“公务用车购置及运行费”应当细化到“公务用车购置费”“公务用车运行费”两个项目，并对增减变化情况（与预算对比）进行说明。</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tcPr>
          <w:p>
            <w:pPr>
              <w:widowControl/>
              <w:jc w:val="center"/>
              <w:textAlignment w:val="center"/>
              <w:rPr>
                <w:rFonts w:ascii="仿宋_GB2312" w:hAnsi="宋体" w:eastAsia="仿宋_GB2312"/>
                <w:color w:val="000000"/>
                <w:sz w:val="18"/>
                <w:szCs w:val="18"/>
              </w:rPr>
            </w:pPr>
          </w:p>
        </w:tc>
        <w:tc>
          <w:tcPr>
            <w:tcW w:w="129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textAlignment w:val="center"/>
              <w:rPr>
                <w:rFonts w:ascii="仿宋_GB2312" w:hAnsi="宋体" w:eastAsia="仿宋_GB2312"/>
                <w:color w:val="000000"/>
                <w:sz w:val="18"/>
                <w:szCs w:val="18"/>
              </w:rPr>
            </w:pPr>
            <w:r>
              <w:rPr>
                <w:rFonts w:ascii="仿宋_GB2312" w:hAnsi="宋体" w:eastAsia="仿宋_GB2312"/>
                <w:color w:val="000000"/>
                <w:sz w:val="18"/>
                <w:szCs w:val="18"/>
              </w:rPr>
              <w:t>7</w:t>
            </w: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财政预决算</w:t>
            </w:r>
          </w:p>
        </w:tc>
        <w:tc>
          <w:tcPr>
            <w:tcW w:w="720" w:type="dxa"/>
            <w:vMerge w:val="restart"/>
            <w:vAlign w:val="center"/>
          </w:tcPr>
          <w:p>
            <w:pPr>
              <w:widowControl/>
              <w:jc w:val="center"/>
              <w:textAlignment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部门</w:t>
            </w:r>
          </w:p>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决算</w:t>
            </w: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部门职责、机构设置情况、决算收支增减变化、机关运行经费安排以及政府采购（主要包括部门政府采购支出总金额，货物、工程、服务的采购金额，授予中小企业的合同金额及占政府采购支出总金额的比重）等情况的说明，并对专业性较强的名词进行解释。结合工作进展情况，逐步公开国有资产占用、绩效评价结果等情况。</w:t>
            </w:r>
          </w:p>
        </w:tc>
        <w:tc>
          <w:tcPr>
            <w:tcW w:w="2190"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《中华人民共和国预算法》</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w:t>
            </w:r>
            <w:r>
              <w:rPr>
                <w:rFonts w:hint="eastAsia" w:ascii="仿宋_GB2312" w:hAnsi="宋体" w:eastAsia="仿宋_GB2312"/>
                <w:color w:val="000000"/>
                <w:sz w:val="18"/>
                <w:szCs w:val="18"/>
                <w:lang w:eastAsia="zh-CN"/>
              </w:rPr>
              <w:t>《财政部关于印发〈地方预决算公开操作规程〉的通知》</w:t>
            </w:r>
            <w:r>
              <w:rPr>
                <w:rFonts w:hint="eastAsia" w:ascii="仿宋_GB2312" w:hAnsi="宋体" w:eastAsia="仿宋_GB2312"/>
                <w:color w:val="000000"/>
                <w:sz w:val="18"/>
                <w:szCs w:val="18"/>
              </w:rPr>
              <w:t>等法律法规和文件规定</w:t>
            </w:r>
          </w:p>
        </w:tc>
        <w:tc>
          <w:tcPr>
            <w:tcW w:w="1185" w:type="dxa"/>
            <w:vMerge w:val="restart"/>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本级人民代表大会或县财政局批准后</w:t>
            </w:r>
            <w:r>
              <w:rPr>
                <w:rFonts w:ascii="仿宋_GB2312" w:hAnsi="宋体" w:eastAsia="仿宋_GB2312"/>
                <w:color w:val="000000"/>
                <w:sz w:val="18"/>
                <w:szCs w:val="18"/>
              </w:rPr>
              <w:t>20</w:t>
            </w:r>
            <w:r>
              <w:rPr>
                <w:rFonts w:hint="eastAsia" w:ascii="仿宋_GB2312" w:hAnsi="宋体" w:eastAsia="仿宋_GB2312"/>
                <w:color w:val="000000"/>
                <w:sz w:val="18"/>
                <w:szCs w:val="18"/>
              </w:rPr>
              <w:t>日内</w:t>
            </w:r>
          </w:p>
        </w:tc>
        <w:tc>
          <w:tcPr>
            <w:tcW w:w="1170" w:type="dxa"/>
            <w:vMerge w:val="restart"/>
            <w:vAlign w:val="center"/>
          </w:tcPr>
          <w:p>
            <w:pPr>
              <w:jc w:val="center"/>
              <w:rPr>
                <w:rFonts w:hint="eastAsia" w:eastAsia="宋体"/>
                <w:lang w:eastAsia="zh-CN"/>
              </w:rPr>
            </w:pPr>
            <w:r>
              <w:rPr>
                <w:rFonts w:hint="eastAsia" w:ascii="仿宋_GB2312" w:hAnsi="宋体" w:eastAsia="仿宋_GB2312"/>
                <w:color w:val="000000"/>
                <w:sz w:val="18"/>
                <w:szCs w:val="18"/>
                <w:lang w:eastAsia="zh-CN"/>
              </w:rPr>
              <w:t>乡镇政府</w:t>
            </w:r>
          </w:p>
        </w:tc>
        <w:tc>
          <w:tcPr>
            <w:tcW w:w="1290" w:type="dxa"/>
            <w:vMerge w:val="restart"/>
            <w:vAlign w:val="center"/>
          </w:tcPr>
          <w:p>
            <w:pPr>
              <w:jc w:val="center"/>
              <w:rPr>
                <w:rFonts w:ascii="仿宋_GB2312" w:hAnsi="仿宋" w:eastAsia="仿宋_GB2312"/>
                <w:color w:val="000000"/>
                <w:sz w:val="18"/>
                <w:szCs w:val="18"/>
              </w:rPr>
            </w:pPr>
            <w:r>
              <w:rPr>
                <w:rFonts w:hint="eastAsia" w:ascii="仿宋_GB2312" w:hAnsi="仿宋" w:eastAsia="仿宋_GB2312"/>
                <w:color w:val="000000"/>
                <w:sz w:val="18"/>
                <w:szCs w:val="18"/>
              </w:rPr>
              <w:t>■政府网站</w:t>
            </w:r>
          </w:p>
          <w:p>
            <w:pPr>
              <w:jc w:val="center"/>
              <w:rPr>
                <w:rFonts w:ascii="仿宋_GB2312" w:hAnsi="宋体" w:eastAsia="仿宋_GB2312"/>
                <w:color w:val="000000"/>
                <w:sz w:val="18"/>
                <w:szCs w:val="18"/>
              </w:rPr>
            </w:pPr>
          </w:p>
        </w:tc>
        <w:tc>
          <w:tcPr>
            <w:tcW w:w="720"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vMerge w:val="restart"/>
            <w:vAlign w:val="center"/>
          </w:tcPr>
          <w:p>
            <w:pPr>
              <w:widowControl/>
              <w:jc w:val="center"/>
              <w:textAlignment w:val="center"/>
              <w:rPr>
                <w:rFonts w:ascii="仿宋_GB2312" w:hAnsi="宋体" w:eastAsia="仿宋_GB2312"/>
                <w:color w:val="000000"/>
                <w:sz w:val="18"/>
                <w:szCs w:val="18"/>
              </w:rPr>
            </w:pPr>
          </w:p>
        </w:tc>
        <w:tc>
          <w:tcPr>
            <w:tcW w:w="551" w:type="dxa"/>
            <w:vMerge w:val="restart"/>
            <w:vAlign w:val="center"/>
          </w:tcPr>
          <w:p>
            <w:pPr>
              <w:widowControl/>
              <w:jc w:val="center"/>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vMerge w:val="restart"/>
            <w:vAlign w:val="center"/>
          </w:tcPr>
          <w:p>
            <w:pPr>
              <w:widowControl/>
              <w:jc w:val="center"/>
              <w:textAlignment w:val="center"/>
              <w:rPr>
                <w:rFonts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3525" w:type="dxa"/>
            <w:vAlign w:val="center"/>
          </w:tcPr>
          <w:p>
            <w:pPr>
              <w:widowControl/>
              <w:textAlignment w:val="center"/>
              <w:rPr>
                <w:rFonts w:ascii="仿宋_GB2312" w:hAnsi="宋体" w:eastAsia="仿宋_GB2312"/>
                <w:color w:val="000000"/>
                <w:sz w:val="18"/>
                <w:szCs w:val="18"/>
              </w:rPr>
            </w:pPr>
            <w:r>
              <w:rPr>
                <w:rFonts w:hint="eastAsia" w:ascii="仿宋_GB2312" w:hAnsi="宋体" w:eastAsia="仿宋_GB2312"/>
                <w:color w:val="000000"/>
                <w:sz w:val="18"/>
                <w:szCs w:val="18"/>
              </w:rPr>
              <w:t>没有数据的表格应当列出空表并说明。</w:t>
            </w:r>
          </w:p>
        </w:tc>
        <w:tc>
          <w:tcPr>
            <w:tcW w:w="2190" w:type="dxa"/>
            <w:vMerge w:val="continue"/>
            <w:vAlign w:val="center"/>
          </w:tcPr>
          <w:p>
            <w:pPr>
              <w:widowControl/>
              <w:jc w:val="center"/>
              <w:textAlignment w:val="center"/>
              <w:rPr>
                <w:rFonts w:ascii="仿宋_GB2312" w:hAnsi="宋体" w:eastAsia="仿宋_GB2312"/>
                <w:color w:val="000000"/>
                <w:sz w:val="18"/>
                <w:szCs w:val="18"/>
              </w:rPr>
            </w:pPr>
          </w:p>
        </w:tc>
        <w:tc>
          <w:tcPr>
            <w:tcW w:w="1185" w:type="dxa"/>
            <w:vMerge w:val="continue"/>
            <w:vAlign w:val="center"/>
          </w:tcPr>
          <w:p>
            <w:pPr>
              <w:widowControl/>
              <w:jc w:val="center"/>
              <w:textAlignment w:val="center"/>
              <w:rPr>
                <w:rFonts w:ascii="仿宋_GB2312" w:hAnsi="宋体" w:eastAsia="仿宋_GB2312"/>
                <w:color w:val="000000"/>
                <w:sz w:val="18"/>
                <w:szCs w:val="18"/>
              </w:rPr>
            </w:pPr>
          </w:p>
        </w:tc>
        <w:tc>
          <w:tcPr>
            <w:tcW w:w="1170" w:type="dxa"/>
            <w:vMerge w:val="continue"/>
            <w:vAlign w:val="center"/>
          </w:tcPr>
          <w:p>
            <w:pPr>
              <w:widowControl/>
              <w:jc w:val="center"/>
              <w:textAlignment w:val="center"/>
              <w:rPr>
                <w:rFonts w:ascii="仿宋_GB2312" w:hAnsi="宋体" w:eastAsia="仿宋_GB2312"/>
                <w:color w:val="000000"/>
                <w:sz w:val="18"/>
                <w:szCs w:val="18"/>
              </w:rPr>
            </w:pPr>
          </w:p>
        </w:tc>
        <w:tc>
          <w:tcPr>
            <w:tcW w:w="1290"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c>
          <w:tcPr>
            <w:tcW w:w="709" w:type="dxa"/>
            <w:vMerge w:val="continue"/>
            <w:vAlign w:val="center"/>
          </w:tcPr>
          <w:p>
            <w:pPr>
              <w:widowControl/>
              <w:jc w:val="center"/>
              <w:textAlignment w:val="center"/>
              <w:rPr>
                <w:rFonts w:ascii="仿宋_GB2312" w:hAnsi="宋体" w:eastAsia="仿宋_GB2312"/>
                <w:color w:val="000000"/>
                <w:sz w:val="18"/>
                <w:szCs w:val="18"/>
              </w:rPr>
            </w:pPr>
          </w:p>
        </w:tc>
        <w:tc>
          <w:tcPr>
            <w:tcW w:w="551" w:type="dxa"/>
            <w:vMerge w:val="continue"/>
            <w:vAlign w:val="center"/>
          </w:tcPr>
          <w:p>
            <w:pPr>
              <w:widowControl/>
              <w:jc w:val="center"/>
              <w:textAlignment w:val="center"/>
              <w:rPr>
                <w:rFonts w:ascii="仿宋_GB2312" w:hAnsi="宋体" w:eastAsia="仿宋_GB2312"/>
                <w:color w:val="000000"/>
                <w:sz w:val="18"/>
                <w:szCs w:val="18"/>
              </w:rPr>
            </w:pPr>
          </w:p>
        </w:tc>
        <w:tc>
          <w:tcPr>
            <w:tcW w:w="720" w:type="dxa"/>
            <w:vMerge w:val="continue"/>
            <w:vAlign w:val="center"/>
          </w:tcPr>
          <w:p>
            <w:pPr>
              <w:widowControl/>
              <w:jc w:val="center"/>
              <w:textAlignment w:val="center"/>
              <w:rPr>
                <w:rFonts w:ascii="仿宋_GB2312" w:hAnsi="宋体" w:eastAsia="仿宋_GB2312"/>
                <w:color w:val="000000"/>
                <w:sz w:val="18"/>
                <w:szCs w:val="18"/>
              </w:rPr>
            </w:pPr>
          </w:p>
        </w:tc>
      </w:tr>
    </w:tbl>
    <w:p/>
    <w:p>
      <w:pPr>
        <w:pStyle w:val="2"/>
        <w:jc w:val="center"/>
        <w:outlineLvl w:val="0"/>
        <w:rPr>
          <w:rFonts w:ascii="方正小标宋_GBK" w:hAnsi="方正小标宋_GBK" w:eastAsia="方正小标宋_GBK"/>
          <w:b w:val="0"/>
          <w:bCs w:val="0"/>
          <w:sz w:val="30"/>
        </w:rPr>
      </w:pPr>
      <w:bookmarkStart w:id="9" w:name="_Toc9355"/>
      <w:bookmarkStart w:id="10" w:name="_Toc24724712"/>
      <w:r>
        <w:rPr>
          <w:rFonts w:hint="eastAsia" w:ascii="方正小标宋_GBK" w:hAnsi="方正小标宋_GBK" w:eastAsia="方正小标宋_GBK"/>
          <w:b w:val="0"/>
          <w:bCs w:val="0"/>
          <w:sz w:val="30"/>
        </w:rPr>
        <w:t>（七）就业领域基层政务公开标准目录</w:t>
      </w:r>
      <w:bookmarkEnd w:id="9"/>
      <w:bookmarkEnd w:id="10"/>
    </w:p>
    <w:tbl>
      <w:tblPr>
        <w:tblStyle w:val="7"/>
        <w:tblW w:w="13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260"/>
        <w:gridCol w:w="2520"/>
        <w:gridCol w:w="1620"/>
        <w:gridCol w:w="1529"/>
        <w:gridCol w:w="1365"/>
        <w:gridCol w:w="1606"/>
        <w:gridCol w:w="612"/>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1980"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2520"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1620"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529"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1365"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606" w:type="dxa"/>
            <w:vMerge w:val="restart"/>
            <w:vAlign w:val="center"/>
          </w:tcPr>
          <w:p>
            <w:pPr>
              <w:widowControl/>
              <w:jc w:val="center"/>
              <w:rPr>
                <w:rFonts w:ascii="黑体" w:hAnsi="黑体" w:eastAsia="黑体" w:cs="黑体"/>
                <w:kern w:val="0"/>
                <w:sz w:val="18"/>
                <w:szCs w:val="18"/>
              </w:rPr>
            </w:pPr>
            <w:r>
              <w:rPr>
                <w:rFonts w:hint="eastAsia" w:ascii="黑体" w:hAnsi="黑体" w:eastAsia="黑体" w:cs="黑体"/>
                <w:kern w:val="0"/>
                <w:sz w:val="18"/>
                <w:szCs w:val="18"/>
              </w:rPr>
              <w:t>公开渠道和载体</w:t>
            </w:r>
          </w:p>
        </w:tc>
        <w:tc>
          <w:tcPr>
            <w:tcW w:w="1321"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1271"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黑体"/>
                <w:color w:val="000000"/>
                <w:kern w:val="0"/>
                <w:sz w:val="18"/>
                <w:szCs w:val="18"/>
              </w:rPr>
            </w:pP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26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2520" w:type="dxa"/>
            <w:vMerge w:val="continue"/>
            <w:vAlign w:val="center"/>
          </w:tcPr>
          <w:p>
            <w:pPr>
              <w:widowControl/>
              <w:jc w:val="left"/>
              <w:rPr>
                <w:rFonts w:ascii="黑体" w:hAnsi="黑体" w:eastAsia="黑体" w:cs="黑体"/>
                <w:color w:val="000000"/>
                <w:kern w:val="0"/>
                <w:sz w:val="18"/>
                <w:szCs w:val="18"/>
              </w:rPr>
            </w:pPr>
          </w:p>
        </w:tc>
        <w:tc>
          <w:tcPr>
            <w:tcW w:w="1620" w:type="dxa"/>
            <w:vMerge w:val="continue"/>
            <w:vAlign w:val="center"/>
          </w:tcPr>
          <w:p>
            <w:pPr>
              <w:widowControl/>
              <w:jc w:val="left"/>
              <w:rPr>
                <w:rFonts w:ascii="黑体" w:hAnsi="黑体" w:eastAsia="黑体" w:cs="黑体"/>
                <w:color w:val="000000"/>
                <w:kern w:val="0"/>
                <w:sz w:val="18"/>
                <w:szCs w:val="18"/>
              </w:rPr>
            </w:pPr>
          </w:p>
        </w:tc>
        <w:tc>
          <w:tcPr>
            <w:tcW w:w="1529" w:type="dxa"/>
            <w:vMerge w:val="continue"/>
            <w:vAlign w:val="center"/>
          </w:tcPr>
          <w:p>
            <w:pPr>
              <w:widowControl/>
              <w:jc w:val="left"/>
              <w:rPr>
                <w:rFonts w:ascii="黑体" w:hAnsi="黑体" w:eastAsia="黑体" w:cs="黑体"/>
                <w:color w:val="000000"/>
                <w:kern w:val="0"/>
                <w:sz w:val="18"/>
                <w:szCs w:val="18"/>
              </w:rPr>
            </w:pPr>
          </w:p>
        </w:tc>
        <w:tc>
          <w:tcPr>
            <w:tcW w:w="1365" w:type="dxa"/>
            <w:vMerge w:val="continue"/>
            <w:vAlign w:val="center"/>
          </w:tcPr>
          <w:p>
            <w:pPr>
              <w:widowControl/>
              <w:jc w:val="left"/>
              <w:rPr>
                <w:rFonts w:ascii="黑体" w:hAnsi="黑体" w:eastAsia="黑体" w:cs="黑体"/>
                <w:color w:val="000000"/>
                <w:kern w:val="0"/>
                <w:sz w:val="18"/>
                <w:szCs w:val="18"/>
              </w:rPr>
            </w:pPr>
          </w:p>
        </w:tc>
        <w:tc>
          <w:tcPr>
            <w:tcW w:w="1606" w:type="dxa"/>
            <w:vMerge w:val="continue"/>
            <w:vAlign w:val="center"/>
          </w:tcPr>
          <w:p>
            <w:pPr>
              <w:widowControl/>
              <w:jc w:val="left"/>
              <w:rPr>
                <w:rFonts w:ascii="黑体" w:hAnsi="黑体" w:eastAsia="黑体" w:cs="黑体"/>
                <w:kern w:val="0"/>
                <w:sz w:val="18"/>
                <w:szCs w:val="18"/>
              </w:rPr>
            </w:pPr>
          </w:p>
        </w:tc>
        <w:tc>
          <w:tcPr>
            <w:tcW w:w="612"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709"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特定群众</w:t>
            </w:r>
          </w:p>
        </w:tc>
        <w:tc>
          <w:tcPr>
            <w:tcW w:w="551"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就业信息服务</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就业政策法规咨询</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就业创业政策项目、对象范围、政策申请条件、政策申请材料、办理流程、办理地点（方式）、咨询电话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Merge w:val="restart"/>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岗位信息发布</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招聘单位、岗位要求、福利待遇、招聘流程、应聘方式、咨询电话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同上</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Merge w:val="continue"/>
            <w:vAlign w:val="center"/>
          </w:tcPr>
          <w:p>
            <w:pPr>
              <w:rPr>
                <w:rFonts w:ascii="仿宋" w:hAnsi="仿宋" w:eastAsia="仿宋" w:cs="仿宋"/>
                <w:color w:val="000000"/>
                <w:sz w:val="18"/>
                <w:szCs w:val="18"/>
              </w:rPr>
            </w:pP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求职信息登记</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服务对象、提交材料、办理流程、服务时间、服务地点（方式）、咨询电话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同上</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Merge w:val="continue"/>
            <w:vAlign w:val="center"/>
          </w:tcPr>
          <w:p>
            <w:pPr>
              <w:rPr>
                <w:rFonts w:ascii="仿宋" w:hAnsi="仿宋" w:eastAsia="仿宋" w:cs="仿宋"/>
                <w:color w:val="000000"/>
                <w:sz w:val="18"/>
                <w:szCs w:val="18"/>
              </w:rPr>
            </w:pP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职业介绍</w:t>
            </w:r>
          </w:p>
        </w:tc>
        <w:tc>
          <w:tcPr>
            <w:tcW w:w="2520" w:type="dxa"/>
            <w:vMerge w:val="restart"/>
            <w:vAlign w:val="center"/>
          </w:tcPr>
          <w:p>
            <w:pPr>
              <w:rPr>
                <w:rFonts w:hint="eastAsia" w:ascii="仿宋" w:hAnsi="仿宋" w:eastAsia="仿宋" w:cs="仿宋"/>
                <w:color w:val="000000"/>
                <w:sz w:val="18"/>
                <w:szCs w:val="18"/>
                <w:lang w:eastAsia="zh-CN"/>
              </w:rPr>
            </w:pPr>
            <w:r>
              <w:rPr>
                <w:rFonts w:hint="eastAsia" w:ascii="仿宋" w:hAnsi="仿宋" w:eastAsia="仿宋" w:cs="仿宋"/>
                <w:color w:val="000000"/>
                <w:sz w:val="18"/>
                <w:szCs w:val="18"/>
              </w:rPr>
              <w:t>服务内容、服务对象、提交材料、服务时间、服务地点（方式）、咨询电话、服务内容</w:t>
            </w:r>
          </w:p>
          <w:p>
            <w:pPr>
              <w:rPr>
                <w:rFonts w:hint="eastAsia" w:ascii="仿宋" w:hAnsi="仿宋" w:eastAsia="仿宋" w:cs="仿宋"/>
                <w:color w:val="000000"/>
                <w:sz w:val="18"/>
                <w:szCs w:val="18"/>
                <w:lang w:eastAsia="zh-CN"/>
              </w:rPr>
            </w:pP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同上</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Merge w:val="restart"/>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职业指导</w:t>
            </w:r>
          </w:p>
        </w:tc>
        <w:tc>
          <w:tcPr>
            <w:tcW w:w="2520"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529" w:type="dxa"/>
            <w:vMerge w:val="continue"/>
            <w:vAlign w:val="center"/>
          </w:tcPr>
          <w:p>
            <w:pPr>
              <w:rPr>
                <w:rFonts w:ascii="仿宋" w:hAnsi="仿宋" w:eastAsia="仿宋" w:cs="仿宋"/>
                <w:color w:val="000000"/>
                <w:sz w:val="18"/>
                <w:szCs w:val="18"/>
              </w:rPr>
            </w:pP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Merge w:val="continue"/>
            <w:vAlign w:val="center"/>
          </w:tcPr>
          <w:p>
            <w:pPr>
              <w:rPr>
                <w:rFonts w:ascii="仿宋" w:hAnsi="仿宋" w:eastAsia="仿宋" w:cs="仿宋"/>
                <w:color w:val="000000"/>
                <w:sz w:val="18"/>
                <w:szCs w:val="18"/>
              </w:rPr>
            </w:pP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职业介绍、职业指导和创业开业指导</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创业开业指导</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服务内容、服务对象、提交材料、服务时间、服务地点（方式）、咨询电话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p>
            <w:pPr>
              <w:rPr>
                <w:rFonts w:ascii="仿宋" w:hAnsi="仿宋" w:eastAsia="仿宋" w:cs="仿宋"/>
                <w:color w:val="000000"/>
                <w:sz w:val="18"/>
                <w:szCs w:val="18"/>
              </w:rPr>
            </w:pP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公共就业服务专项活动</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公共就业服务专项活动</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活动通知、活动时间、参与方式、相关材料、活动地址、咨询电话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p>
            <w:pPr>
              <w:rPr>
                <w:rFonts w:ascii="仿宋" w:hAnsi="仿宋" w:eastAsia="仿宋" w:cs="仿宋"/>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失业登记</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p>
            <w:pPr>
              <w:rPr>
                <w:rFonts w:ascii="仿宋" w:hAnsi="仿宋" w:eastAsia="仿宋" w:cs="仿宋"/>
                <w:color w:val="000000"/>
                <w:sz w:val="18"/>
                <w:szCs w:val="18"/>
              </w:rPr>
            </w:pP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就业登记</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Merge w:val="continue"/>
            <w:vAlign w:val="center"/>
          </w:tcPr>
          <w:p>
            <w:pPr>
              <w:rPr>
                <w:rFonts w:ascii="仿宋" w:hAnsi="仿宋" w:eastAsia="仿宋" w:cs="仿宋"/>
                <w:color w:val="000000"/>
                <w:sz w:val="18"/>
                <w:szCs w:val="18"/>
              </w:rPr>
            </w:pP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9</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就业失业登记</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《就业创业证》申领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创业服务</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创业补贴申领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创业担保贷款申请</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就业困难人员认定</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13</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就业困难人员社会保险补贴申领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20"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14</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对就业困难人员（含建档立卡贫困劳动力）实施就业援助</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公益性岗位补贴申领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15</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求职创业补贴申领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55"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16</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吸纳贫困劳动力就业奖补申领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17</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高等学校等毕业生接收手续办理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18</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高校毕业生就业服务</w:t>
            </w: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就业见习补贴申领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w:t>
            </w:r>
            <w:r>
              <w:rPr>
                <w:rFonts w:hint="eastAsia" w:ascii="仿宋" w:hAnsi="仿宋" w:eastAsia="仿宋" w:cs="仿宋"/>
                <w:color w:val="000000"/>
                <w:sz w:val="18"/>
                <w:szCs w:val="18"/>
                <w:lang w:eastAsia="zh-CN"/>
              </w:rPr>
              <w:t>《中华人民共和国就业促进法》</w:t>
            </w:r>
            <w:r>
              <w:rPr>
                <w:rFonts w:hint="eastAsia" w:ascii="仿宋" w:hAnsi="仿宋" w:eastAsia="仿宋" w:cs="仿宋"/>
                <w:color w:val="000000"/>
                <w:sz w:val="18"/>
                <w:szCs w:val="18"/>
              </w:rPr>
              <w:t>、《人力资源市场暂行条例》</w:t>
            </w: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19</w:t>
            </w:r>
          </w:p>
        </w:tc>
        <w:tc>
          <w:tcPr>
            <w:tcW w:w="720" w:type="dxa"/>
            <w:vMerge w:val="continue"/>
            <w:vAlign w:val="center"/>
          </w:tcPr>
          <w:p>
            <w:pPr>
              <w:jc w:val="cente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求职创业补贴申领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20</w:t>
            </w:r>
          </w:p>
        </w:tc>
        <w:tc>
          <w:tcPr>
            <w:tcW w:w="720" w:type="dxa"/>
            <w:vMerge w:val="continue"/>
            <w:vAlign w:val="center"/>
          </w:tcPr>
          <w:p>
            <w:pPr>
              <w:rPr>
                <w:rFonts w:ascii="仿宋" w:hAnsi="仿宋" w:eastAsia="仿宋" w:cs="仿宋"/>
                <w:color w:val="000000"/>
                <w:sz w:val="18"/>
                <w:szCs w:val="18"/>
              </w:rPr>
            </w:pPr>
          </w:p>
        </w:tc>
        <w:tc>
          <w:tcPr>
            <w:tcW w:w="126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高校毕业生社保补贴申领</w:t>
            </w:r>
          </w:p>
        </w:tc>
        <w:tc>
          <w:tcPr>
            <w:tcW w:w="25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对象范围、申请人权利和义务、申请条件、申请材料、办理流程、办理时限、办理地点（方式）、办理结果告知方式、咨询电话</w:t>
            </w:r>
          </w:p>
        </w:tc>
        <w:tc>
          <w:tcPr>
            <w:tcW w:w="1620" w:type="dxa"/>
            <w:vMerge w:val="continue"/>
            <w:vAlign w:val="center"/>
          </w:tcPr>
          <w:p>
            <w:pPr>
              <w:rPr>
                <w:rFonts w:ascii="仿宋" w:hAnsi="仿宋" w:eastAsia="仿宋" w:cs="仿宋"/>
                <w:color w:val="000000"/>
                <w:sz w:val="18"/>
                <w:szCs w:val="18"/>
              </w:rPr>
            </w:pPr>
          </w:p>
        </w:tc>
        <w:tc>
          <w:tcPr>
            <w:tcW w:w="1529"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36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606"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12"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09"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51"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bl>
    <w:p>
      <w:pPr>
        <w:jc w:val="center"/>
        <w:rPr>
          <w:rFonts w:ascii="Times New Roman" w:hAnsi="Times New Roman" w:eastAsia="方正小标宋_GBK"/>
          <w:sz w:val="28"/>
          <w:szCs w:val="28"/>
        </w:rPr>
      </w:pPr>
    </w:p>
    <w:p>
      <w:pPr>
        <w:pStyle w:val="2"/>
        <w:jc w:val="center"/>
        <w:outlineLvl w:val="0"/>
        <w:rPr>
          <w:rFonts w:ascii="方正小标宋_GBK" w:eastAsia="方正小标宋_GBK"/>
          <w:b w:val="0"/>
          <w:sz w:val="30"/>
          <w:szCs w:val="30"/>
        </w:rPr>
      </w:pPr>
      <w:r>
        <w:br w:type="page"/>
      </w:r>
      <w:bookmarkStart w:id="11" w:name="_Toc24724713"/>
      <w:bookmarkStart w:id="12" w:name="_Toc27659"/>
      <w:r>
        <w:rPr>
          <w:rFonts w:hint="eastAsia" w:ascii="方正小标宋_GBK" w:eastAsia="方正小标宋_GBK"/>
          <w:b w:val="0"/>
          <w:sz w:val="30"/>
          <w:szCs w:val="30"/>
        </w:rPr>
        <w:t>（八）社会保险领域基层政务公开标准目录</w:t>
      </w:r>
      <w:bookmarkEnd w:id="11"/>
      <w:bookmarkEnd w:id="12"/>
    </w:p>
    <w:tbl>
      <w:tblPr>
        <w:tblStyle w:val="7"/>
        <w:tblW w:w="142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1648"/>
        <w:gridCol w:w="2835"/>
        <w:gridCol w:w="1693"/>
        <w:gridCol w:w="1620"/>
        <w:gridCol w:w="1225"/>
        <w:gridCol w:w="1295"/>
        <w:gridCol w:w="72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序号</w:t>
            </w:r>
          </w:p>
        </w:tc>
        <w:tc>
          <w:tcPr>
            <w:tcW w:w="2368"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公开事项</w:t>
            </w:r>
          </w:p>
        </w:tc>
        <w:tc>
          <w:tcPr>
            <w:tcW w:w="2835"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公开内容（要素）</w:t>
            </w:r>
          </w:p>
        </w:tc>
        <w:tc>
          <w:tcPr>
            <w:tcW w:w="1693"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公开依据</w:t>
            </w:r>
          </w:p>
        </w:tc>
        <w:tc>
          <w:tcPr>
            <w:tcW w:w="1620"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公开时限</w:t>
            </w:r>
          </w:p>
        </w:tc>
        <w:tc>
          <w:tcPr>
            <w:tcW w:w="1225" w:type="dxa"/>
            <w:vMerge w:val="restart"/>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公开主体</w:t>
            </w:r>
          </w:p>
        </w:tc>
        <w:tc>
          <w:tcPr>
            <w:tcW w:w="1295" w:type="dxa"/>
            <w:vMerge w:val="restart"/>
            <w:vAlign w:val="center"/>
          </w:tcPr>
          <w:p>
            <w:pPr>
              <w:widowControl/>
              <w:jc w:val="center"/>
              <w:rPr>
                <w:rFonts w:ascii="黑体" w:hAnsi="黑体" w:eastAsia="黑体" w:cs="黑体"/>
                <w:kern w:val="0"/>
                <w:sz w:val="18"/>
                <w:szCs w:val="18"/>
              </w:rPr>
            </w:pPr>
            <w:r>
              <w:rPr>
                <w:rFonts w:hint="eastAsia" w:ascii="黑体" w:hAnsi="黑体" w:eastAsia="黑体" w:cs="黑体"/>
                <w:kern w:val="0"/>
                <w:sz w:val="18"/>
                <w:szCs w:val="18"/>
              </w:rPr>
              <w:t>公开渠道和载体</w:t>
            </w:r>
          </w:p>
        </w:tc>
        <w:tc>
          <w:tcPr>
            <w:tcW w:w="1440"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公开对象</w:t>
            </w:r>
          </w:p>
        </w:tc>
        <w:tc>
          <w:tcPr>
            <w:tcW w:w="1260" w:type="dxa"/>
            <w:gridSpan w:val="2"/>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黑体" w:hAnsi="黑体" w:eastAsia="黑体" w:cs="黑体"/>
                <w:color w:val="000000"/>
                <w:kern w:val="0"/>
                <w:sz w:val="18"/>
                <w:szCs w:val="18"/>
              </w:rPr>
            </w:pP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一级事项</w:t>
            </w:r>
          </w:p>
        </w:tc>
        <w:tc>
          <w:tcPr>
            <w:tcW w:w="1648"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二级事项</w:t>
            </w:r>
          </w:p>
        </w:tc>
        <w:tc>
          <w:tcPr>
            <w:tcW w:w="2835" w:type="dxa"/>
            <w:vMerge w:val="continue"/>
            <w:vAlign w:val="center"/>
          </w:tcPr>
          <w:p>
            <w:pPr>
              <w:widowControl/>
              <w:rPr>
                <w:rFonts w:ascii="黑体" w:hAnsi="黑体" w:eastAsia="黑体" w:cs="黑体"/>
                <w:color w:val="000000"/>
                <w:kern w:val="0"/>
                <w:sz w:val="18"/>
                <w:szCs w:val="18"/>
              </w:rPr>
            </w:pPr>
          </w:p>
        </w:tc>
        <w:tc>
          <w:tcPr>
            <w:tcW w:w="1693" w:type="dxa"/>
            <w:vMerge w:val="continue"/>
            <w:vAlign w:val="center"/>
          </w:tcPr>
          <w:p>
            <w:pPr>
              <w:widowControl/>
              <w:jc w:val="left"/>
              <w:rPr>
                <w:rFonts w:ascii="黑体" w:hAnsi="黑体" w:eastAsia="黑体" w:cs="黑体"/>
                <w:color w:val="000000"/>
                <w:kern w:val="0"/>
                <w:sz w:val="18"/>
                <w:szCs w:val="18"/>
              </w:rPr>
            </w:pPr>
          </w:p>
        </w:tc>
        <w:tc>
          <w:tcPr>
            <w:tcW w:w="1620" w:type="dxa"/>
            <w:vMerge w:val="continue"/>
            <w:vAlign w:val="center"/>
          </w:tcPr>
          <w:p>
            <w:pPr>
              <w:widowControl/>
              <w:jc w:val="left"/>
              <w:rPr>
                <w:rFonts w:ascii="黑体" w:hAnsi="黑体" w:eastAsia="黑体" w:cs="黑体"/>
                <w:color w:val="000000"/>
                <w:kern w:val="0"/>
                <w:sz w:val="18"/>
                <w:szCs w:val="18"/>
              </w:rPr>
            </w:pPr>
          </w:p>
        </w:tc>
        <w:tc>
          <w:tcPr>
            <w:tcW w:w="1225" w:type="dxa"/>
            <w:vMerge w:val="continue"/>
            <w:vAlign w:val="center"/>
          </w:tcPr>
          <w:p>
            <w:pPr>
              <w:widowControl/>
              <w:jc w:val="left"/>
              <w:rPr>
                <w:rFonts w:ascii="黑体" w:hAnsi="黑体" w:eastAsia="黑体" w:cs="黑体"/>
                <w:color w:val="000000"/>
                <w:kern w:val="0"/>
                <w:sz w:val="18"/>
                <w:szCs w:val="18"/>
              </w:rPr>
            </w:pPr>
          </w:p>
        </w:tc>
        <w:tc>
          <w:tcPr>
            <w:tcW w:w="1295" w:type="dxa"/>
            <w:vMerge w:val="continue"/>
            <w:vAlign w:val="center"/>
          </w:tcPr>
          <w:p>
            <w:pPr>
              <w:widowControl/>
              <w:jc w:val="left"/>
              <w:rPr>
                <w:rFonts w:ascii="黑体" w:hAnsi="黑体" w:eastAsia="黑体" w:cs="黑体"/>
                <w:kern w:val="0"/>
                <w:sz w:val="18"/>
                <w:szCs w:val="18"/>
              </w:rPr>
            </w:pP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全社会</w:t>
            </w: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特定群众</w:t>
            </w:r>
          </w:p>
        </w:tc>
        <w:tc>
          <w:tcPr>
            <w:tcW w:w="54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主动</w:t>
            </w:r>
          </w:p>
        </w:tc>
        <w:tc>
          <w:tcPr>
            <w:tcW w:w="720" w:type="dxa"/>
            <w:vAlign w:val="center"/>
          </w:tcPr>
          <w:p>
            <w:pPr>
              <w:widowControl/>
              <w:jc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9"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w:t>
            </w:r>
          </w:p>
        </w:tc>
        <w:tc>
          <w:tcPr>
            <w:tcW w:w="720" w:type="dxa"/>
            <w:vMerge w:val="restart"/>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社会保险登记</w:t>
            </w: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机关事业单位社会保险登记</w:t>
            </w:r>
          </w:p>
        </w:tc>
        <w:tc>
          <w:tcPr>
            <w:tcW w:w="2835"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、《社会保险法》、《国务院关于机关事业单位工作人员养老保险制度改革的决定》</w:t>
            </w:r>
          </w:p>
        </w:tc>
        <w:tc>
          <w:tcPr>
            <w:tcW w:w="16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29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4"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2</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工程建设项目办理工伤保险参保登记</w:t>
            </w:r>
          </w:p>
        </w:tc>
        <w:tc>
          <w:tcPr>
            <w:tcW w:w="2835"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、《社会保险法》、《社会保险费征缴暂行条例》</w:t>
            </w:r>
          </w:p>
        </w:tc>
        <w:tc>
          <w:tcPr>
            <w:tcW w:w="16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29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6"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3</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社会保险参保信息维护</w:t>
            </w: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养老保险待遇发放账户维护申请</w:t>
            </w:r>
          </w:p>
        </w:tc>
        <w:tc>
          <w:tcPr>
            <w:tcW w:w="2835" w:type="dxa"/>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、《社会保险法》、《社会保险费征缴暂行条例》</w:t>
            </w:r>
          </w:p>
        </w:tc>
        <w:tc>
          <w:tcPr>
            <w:tcW w:w="1620"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295"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4</w:t>
            </w:r>
          </w:p>
        </w:tc>
        <w:tc>
          <w:tcPr>
            <w:tcW w:w="720" w:type="dxa"/>
            <w:vMerge w:val="restart"/>
            <w:vAlign w:val="center"/>
          </w:tcPr>
          <w:p>
            <w:pPr>
              <w:jc w:val="center"/>
              <w:rPr>
                <w:rFonts w:hint="eastAsia" w:ascii="仿宋" w:hAnsi="仿宋" w:eastAsia="仿宋" w:cs="仿宋"/>
                <w:color w:val="000000"/>
                <w:sz w:val="18"/>
                <w:szCs w:val="18"/>
              </w:rPr>
            </w:pPr>
            <w:r>
              <w:rPr>
                <w:rFonts w:hint="eastAsia" w:ascii="仿宋" w:hAnsi="仿宋" w:eastAsia="仿宋" w:cs="仿宋"/>
                <w:color w:val="000000"/>
                <w:sz w:val="18"/>
                <w:szCs w:val="18"/>
              </w:rPr>
              <w:t>失业保险服务</w:t>
            </w:r>
          </w:p>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失业保险金申领</w:t>
            </w:r>
          </w:p>
        </w:tc>
        <w:tc>
          <w:tcPr>
            <w:tcW w:w="2835" w:type="dxa"/>
            <w:vMerge w:val="restart"/>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、《社会保险法》、《失业保险条例》</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295" w:type="dxa"/>
            <w:vMerge w:val="restart"/>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■社区、村街公示栏</w:t>
            </w:r>
            <w:r>
              <w:rPr>
                <w:rFonts w:ascii="仿宋_GB2312" w:hAnsi="宋体" w:eastAsia="仿宋_GB2312"/>
                <w:color w:val="000000"/>
                <w:sz w:val="18"/>
                <w:szCs w:val="18"/>
              </w:rPr>
              <w:t xml:space="preserve"> </w:t>
            </w:r>
          </w:p>
          <w:p>
            <w:pPr>
              <w:rPr>
                <w:rFonts w:ascii="仿宋" w:hAnsi="仿宋" w:eastAsia="仿宋" w:cs="仿宋"/>
                <w:color w:val="000000"/>
                <w:sz w:val="18"/>
                <w:szCs w:val="18"/>
              </w:rPr>
            </w:pPr>
          </w:p>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5</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丧葬补助金和抚恤金申领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6</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职业培训补贴申领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7</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职业介绍补贴申领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8</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农民合同制工人一次性生活补助申领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9" w:hRule="atLeast"/>
          <w:jc w:val="center"/>
        </w:trPr>
        <w:tc>
          <w:tcPr>
            <w:tcW w:w="540" w:type="dxa"/>
            <w:vAlign w:val="center"/>
          </w:tcPr>
          <w:p>
            <w:pPr>
              <w:rPr>
                <w:rFonts w:ascii="仿宋" w:hAnsi="仿宋" w:eastAsia="仿宋" w:cs="仿宋"/>
                <w:color w:val="000000"/>
                <w:sz w:val="18"/>
                <w:szCs w:val="18"/>
              </w:rPr>
            </w:pPr>
            <w:r>
              <w:rPr>
                <w:rFonts w:ascii="仿宋" w:hAnsi="仿宋" w:eastAsia="仿宋" w:cs="仿宋"/>
                <w:color w:val="000000"/>
                <w:sz w:val="18"/>
                <w:szCs w:val="18"/>
              </w:rPr>
              <w:t xml:space="preserve"> 9</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代缴基本医疗保险费</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10</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失业保险关系转移接续</w:t>
            </w:r>
          </w:p>
        </w:tc>
        <w:tc>
          <w:tcPr>
            <w:tcW w:w="2835" w:type="dxa"/>
            <w:vMerge w:val="restart"/>
            <w:vAlign w:val="center"/>
          </w:tcPr>
          <w:p>
            <w:pPr>
              <w:jc w:val="left"/>
              <w:rPr>
                <w:rFonts w:ascii="仿宋" w:hAnsi="仿宋" w:eastAsia="仿宋" w:cs="仿宋"/>
                <w:color w:val="000000"/>
                <w:sz w:val="18"/>
                <w:szCs w:val="18"/>
              </w:rPr>
            </w:pPr>
            <w:r>
              <w:rPr>
                <w:rFonts w:hint="eastAsia" w:ascii="仿宋" w:hAnsi="仿宋" w:eastAsia="仿宋" w:cs="仿宋"/>
                <w:color w:val="000000"/>
                <w:sz w:val="18"/>
                <w:szCs w:val="18"/>
              </w:rPr>
              <w:t>事项名称、事项简述、办理材料、办理方式、办理时限、结果送达、收费依据及标准、办事时间、办理机构及地点、咨询查询途径、监督投诉渠道</w:t>
            </w:r>
          </w:p>
        </w:tc>
        <w:tc>
          <w:tcPr>
            <w:tcW w:w="1693"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lang w:eastAsia="zh-CN"/>
              </w:rPr>
              <w:t>《中华人民共和国政府信息公开条例》</w:t>
            </w:r>
            <w:r>
              <w:rPr>
                <w:rFonts w:hint="eastAsia" w:ascii="仿宋" w:hAnsi="仿宋" w:eastAsia="仿宋" w:cs="仿宋"/>
                <w:color w:val="000000"/>
                <w:sz w:val="18"/>
                <w:szCs w:val="18"/>
              </w:rPr>
              <w:t>、《社会保险法》、《失业保险条例》</w:t>
            </w:r>
          </w:p>
        </w:tc>
        <w:tc>
          <w:tcPr>
            <w:tcW w:w="1620"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公开事项信息形成或变更之日起</w:t>
            </w:r>
            <w:r>
              <w:rPr>
                <w:rFonts w:ascii="仿宋" w:hAnsi="仿宋" w:eastAsia="仿宋" w:cs="仿宋"/>
                <w:color w:val="000000"/>
                <w:sz w:val="18"/>
                <w:szCs w:val="18"/>
              </w:rPr>
              <w:t>20</w:t>
            </w:r>
            <w:r>
              <w:rPr>
                <w:rFonts w:hint="eastAsia" w:ascii="仿宋" w:hAnsi="仿宋" w:eastAsia="仿宋" w:cs="仿宋"/>
                <w:color w:val="000000"/>
                <w:sz w:val="18"/>
                <w:szCs w:val="18"/>
              </w:rPr>
              <w:t>个工作日内公开</w:t>
            </w:r>
          </w:p>
        </w:tc>
        <w:tc>
          <w:tcPr>
            <w:tcW w:w="1225" w:type="dxa"/>
            <w:vMerge w:val="restart"/>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乡镇政府</w:t>
            </w:r>
          </w:p>
        </w:tc>
        <w:tc>
          <w:tcPr>
            <w:tcW w:w="1295" w:type="dxa"/>
            <w:vMerge w:val="restart"/>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 w:hAnsi="仿宋" w:eastAsia="仿宋" w:cs="仿宋"/>
                <w:color w:val="000000"/>
                <w:sz w:val="18"/>
                <w:szCs w:val="18"/>
              </w:rPr>
            </w:pPr>
            <w:r>
              <w:rPr>
                <w:rFonts w:hint="eastAsia" w:ascii="仿宋_GB2312" w:hAnsi="宋体" w:eastAsia="仿宋_GB2312"/>
                <w:color w:val="000000"/>
                <w:sz w:val="18"/>
                <w:szCs w:val="18"/>
              </w:rPr>
              <w:t>■社区、村街公示栏</w:t>
            </w:r>
            <w:r>
              <w:rPr>
                <w:rFonts w:ascii="仿宋_GB2312" w:hAnsi="宋体" w:eastAsia="仿宋_GB2312"/>
                <w:color w:val="000000"/>
                <w:sz w:val="18"/>
                <w:szCs w:val="18"/>
              </w:rPr>
              <w:t xml:space="preserve"> </w:t>
            </w:r>
          </w:p>
          <w:p>
            <w:pPr>
              <w:rPr>
                <w:rFonts w:ascii="仿宋" w:hAnsi="仿宋" w:eastAsia="仿宋" w:cs="仿宋"/>
                <w:color w:val="000000"/>
                <w:sz w:val="18"/>
                <w:szCs w:val="18"/>
              </w:rPr>
            </w:pPr>
          </w:p>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11</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稳岗补贴申领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jc w:val="center"/>
              <w:rPr>
                <w:rFonts w:ascii="仿宋" w:hAnsi="仿宋" w:eastAsia="仿宋" w:cs="仿宋"/>
                <w:color w:val="000000"/>
                <w:sz w:val="18"/>
                <w:szCs w:val="18"/>
              </w:rPr>
            </w:pPr>
            <w:r>
              <w:rPr>
                <w:rFonts w:ascii="仿宋" w:hAnsi="仿宋" w:eastAsia="仿宋" w:cs="仿宋"/>
                <w:color w:val="000000"/>
                <w:sz w:val="18"/>
                <w:szCs w:val="18"/>
              </w:rPr>
              <w:t>12</w:t>
            </w:r>
          </w:p>
        </w:tc>
        <w:tc>
          <w:tcPr>
            <w:tcW w:w="720" w:type="dxa"/>
            <w:vMerge w:val="continue"/>
            <w:vAlign w:val="center"/>
          </w:tcPr>
          <w:p>
            <w:pPr>
              <w:rPr>
                <w:rFonts w:ascii="仿宋" w:hAnsi="仿宋" w:eastAsia="仿宋" w:cs="仿宋"/>
                <w:color w:val="000000"/>
                <w:sz w:val="18"/>
                <w:szCs w:val="18"/>
              </w:rPr>
            </w:pPr>
          </w:p>
        </w:tc>
        <w:tc>
          <w:tcPr>
            <w:tcW w:w="1648" w:type="dxa"/>
            <w:vAlign w:val="center"/>
          </w:tcPr>
          <w:p>
            <w:pPr>
              <w:rPr>
                <w:rFonts w:ascii="仿宋" w:hAnsi="仿宋" w:eastAsia="仿宋" w:cs="仿宋"/>
                <w:color w:val="000000"/>
                <w:sz w:val="18"/>
                <w:szCs w:val="18"/>
              </w:rPr>
            </w:pPr>
            <w:r>
              <w:rPr>
                <w:rFonts w:hint="eastAsia" w:ascii="仿宋" w:hAnsi="仿宋" w:eastAsia="仿宋" w:cs="仿宋"/>
                <w:color w:val="000000"/>
                <w:sz w:val="18"/>
                <w:szCs w:val="18"/>
              </w:rPr>
              <w:t>技能提升补贴申领</w:t>
            </w:r>
          </w:p>
        </w:tc>
        <w:tc>
          <w:tcPr>
            <w:tcW w:w="2835" w:type="dxa"/>
            <w:vMerge w:val="continue"/>
            <w:vAlign w:val="center"/>
          </w:tcPr>
          <w:p>
            <w:pPr>
              <w:jc w:val="left"/>
              <w:rPr>
                <w:rFonts w:ascii="仿宋" w:hAnsi="仿宋" w:eastAsia="仿宋" w:cs="仿宋"/>
                <w:color w:val="000000"/>
                <w:sz w:val="18"/>
                <w:szCs w:val="18"/>
              </w:rPr>
            </w:pPr>
          </w:p>
        </w:tc>
        <w:tc>
          <w:tcPr>
            <w:tcW w:w="1693" w:type="dxa"/>
            <w:vMerge w:val="continue"/>
            <w:vAlign w:val="center"/>
          </w:tcPr>
          <w:p>
            <w:pPr>
              <w:rPr>
                <w:rFonts w:ascii="仿宋" w:hAnsi="仿宋" w:eastAsia="仿宋" w:cs="仿宋"/>
                <w:color w:val="000000"/>
                <w:sz w:val="18"/>
                <w:szCs w:val="18"/>
              </w:rPr>
            </w:pPr>
          </w:p>
        </w:tc>
        <w:tc>
          <w:tcPr>
            <w:tcW w:w="1620" w:type="dxa"/>
            <w:vMerge w:val="continue"/>
            <w:vAlign w:val="center"/>
          </w:tcPr>
          <w:p>
            <w:pPr>
              <w:rPr>
                <w:rFonts w:ascii="仿宋" w:hAnsi="仿宋" w:eastAsia="仿宋" w:cs="仿宋"/>
                <w:color w:val="000000"/>
                <w:sz w:val="18"/>
                <w:szCs w:val="18"/>
              </w:rPr>
            </w:pPr>
          </w:p>
        </w:tc>
        <w:tc>
          <w:tcPr>
            <w:tcW w:w="1225" w:type="dxa"/>
            <w:vMerge w:val="continue"/>
            <w:vAlign w:val="center"/>
          </w:tcPr>
          <w:p>
            <w:pPr>
              <w:rPr>
                <w:rFonts w:ascii="仿宋" w:hAnsi="仿宋" w:eastAsia="仿宋" w:cs="仿宋"/>
                <w:color w:val="000000"/>
                <w:sz w:val="18"/>
                <w:szCs w:val="18"/>
              </w:rPr>
            </w:pPr>
          </w:p>
        </w:tc>
        <w:tc>
          <w:tcPr>
            <w:tcW w:w="1295" w:type="dxa"/>
            <w:vMerge w:val="continue"/>
            <w:vAlign w:val="center"/>
          </w:tcPr>
          <w:p>
            <w:pPr>
              <w:rPr>
                <w:rFonts w:ascii="仿宋" w:hAnsi="仿宋" w:eastAsia="仿宋" w:cs="仿宋"/>
                <w:color w:val="000000"/>
                <w:sz w:val="18"/>
                <w:szCs w:val="18"/>
              </w:rPr>
            </w:pP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c>
          <w:tcPr>
            <w:tcW w:w="54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w:t>
            </w:r>
          </w:p>
        </w:tc>
        <w:tc>
          <w:tcPr>
            <w:tcW w:w="720" w:type="dxa"/>
            <w:vAlign w:val="center"/>
          </w:tcPr>
          <w:p>
            <w:pPr>
              <w:jc w:val="center"/>
              <w:rPr>
                <w:rFonts w:ascii="仿宋" w:hAnsi="仿宋" w:eastAsia="仿宋" w:cs="仿宋"/>
                <w:color w:val="000000"/>
                <w:sz w:val="18"/>
                <w:szCs w:val="18"/>
              </w:rPr>
            </w:pPr>
            <w:r>
              <w:rPr>
                <w:rFonts w:hint="eastAsia" w:ascii="仿宋" w:hAnsi="仿宋" w:eastAsia="仿宋" w:cs="仿宋"/>
                <w:color w:val="000000"/>
                <w:sz w:val="18"/>
                <w:szCs w:val="18"/>
              </w:rPr>
              <w:t>　</w:t>
            </w:r>
          </w:p>
        </w:tc>
      </w:tr>
    </w:tbl>
    <w:p>
      <w:pPr>
        <w:pStyle w:val="2"/>
        <w:jc w:val="center"/>
        <w:outlineLvl w:val="0"/>
        <w:rPr>
          <w:rFonts w:ascii="方正小标宋_GBK" w:hAnsi="方正小标宋_GBK" w:eastAsia="方正小标宋_GBK"/>
          <w:b w:val="0"/>
          <w:bCs w:val="0"/>
          <w:sz w:val="30"/>
        </w:rPr>
      </w:pPr>
      <w:bookmarkStart w:id="13" w:name="_Toc10737"/>
      <w:r>
        <w:rPr>
          <w:rFonts w:hint="eastAsia" w:ascii="方正小标宋_GBK" w:hAnsi="方正小标宋_GBK" w:eastAsia="方正小标宋_GBK"/>
          <w:b w:val="0"/>
          <w:bCs w:val="0"/>
          <w:sz w:val="30"/>
        </w:rPr>
        <w:t>（九）农村集体土地征收基层政务公开标准目录</w:t>
      </w:r>
      <w:bookmarkEnd w:id="13"/>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720"/>
        <w:gridCol w:w="2714"/>
        <w:gridCol w:w="1260"/>
        <w:gridCol w:w="1980"/>
        <w:gridCol w:w="1620"/>
        <w:gridCol w:w="1786"/>
        <w:gridCol w:w="554"/>
        <w:gridCol w:w="875"/>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黑体" w:hAnsi="宋体" w:eastAsia="黑体" w:cs="宋体"/>
                <w:color w:val="000000"/>
                <w:kern w:val="0"/>
                <w:sz w:val="22"/>
              </w:rPr>
              <w:t>序号</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6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78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14"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620" w:type="dxa"/>
            <w:vMerge w:val="continue"/>
            <w:vAlign w:val="center"/>
          </w:tcPr>
          <w:p>
            <w:pPr>
              <w:widowControl/>
              <w:jc w:val="left"/>
              <w:rPr>
                <w:rFonts w:ascii="黑体" w:hAnsi="宋体" w:eastAsia="黑体" w:cs="宋体"/>
                <w:color w:val="000000"/>
                <w:kern w:val="0"/>
                <w:sz w:val="22"/>
              </w:rPr>
            </w:pPr>
          </w:p>
        </w:tc>
        <w:tc>
          <w:tcPr>
            <w:tcW w:w="1786" w:type="dxa"/>
            <w:vMerge w:val="continue"/>
            <w:vAlign w:val="center"/>
          </w:tcPr>
          <w:p>
            <w:pPr>
              <w:widowControl/>
              <w:jc w:val="left"/>
              <w:rPr>
                <w:rFonts w:ascii="黑体" w:hAnsi="宋体" w:eastAsia="黑体" w:cs="宋体"/>
                <w:kern w:val="0"/>
                <w:sz w:val="22"/>
              </w:rPr>
            </w:pPr>
          </w:p>
        </w:tc>
        <w:tc>
          <w:tcPr>
            <w:tcW w:w="55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875"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0"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1</w:t>
            </w:r>
          </w:p>
        </w:tc>
        <w:tc>
          <w:tcPr>
            <w:tcW w:w="720" w:type="dxa"/>
            <w:vMerge w:val="restart"/>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征地前期准备</w:t>
            </w:r>
          </w:p>
        </w:tc>
        <w:tc>
          <w:tcPr>
            <w:tcW w:w="720"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拟征收土地告知</w:t>
            </w:r>
          </w:p>
        </w:tc>
        <w:tc>
          <w:tcPr>
            <w:tcW w:w="2714" w:type="dxa"/>
            <w:vAlign w:val="center"/>
          </w:tcPr>
          <w:p>
            <w:pPr>
              <w:widowControl/>
              <w:spacing w:line="240" w:lineRule="exact"/>
              <w:jc w:val="left"/>
              <w:rPr>
                <w:rFonts w:ascii="仿宋_GB2312" w:eastAsia="仿宋_GB2312"/>
                <w:color w:val="000000"/>
                <w:sz w:val="18"/>
                <w:szCs w:val="18"/>
              </w:rPr>
            </w:pPr>
            <w:r>
              <w:rPr>
                <w:rFonts w:hint="eastAsia" w:ascii="仿宋_GB2312" w:eastAsia="仿宋_GB2312"/>
                <w:color w:val="000000"/>
                <w:sz w:val="18"/>
                <w:szCs w:val="18"/>
              </w:rPr>
              <w:t>在拟征收土地前，应明确征收土地有关事项并予以公开。</w:t>
            </w:r>
            <w:r>
              <w:rPr>
                <w:rFonts w:ascii="仿宋_GB2312" w:eastAsia="仿宋_GB2312"/>
                <w:color w:val="000000"/>
                <w:sz w:val="18"/>
                <w:szCs w:val="18"/>
              </w:rPr>
              <w:t>1.</w:t>
            </w:r>
            <w:r>
              <w:rPr>
                <w:rFonts w:hint="eastAsia" w:ascii="仿宋_GB2312" w:eastAsia="仿宋_GB2312"/>
                <w:color w:val="000000"/>
                <w:sz w:val="18"/>
                <w:szCs w:val="18"/>
              </w:rPr>
              <w:t>拟征收土地的位置和范围；</w:t>
            </w:r>
            <w:r>
              <w:rPr>
                <w:rFonts w:ascii="仿宋_GB2312" w:eastAsia="仿宋_GB2312"/>
                <w:color w:val="000000"/>
                <w:sz w:val="18"/>
                <w:szCs w:val="18"/>
              </w:rPr>
              <w:t>2.</w:t>
            </w:r>
            <w:r>
              <w:rPr>
                <w:rFonts w:hint="eastAsia" w:ascii="仿宋_GB2312" w:eastAsia="仿宋_GB2312"/>
                <w:color w:val="000000"/>
                <w:sz w:val="18"/>
                <w:szCs w:val="18"/>
              </w:rPr>
              <w:t>征地补偿标准及安置途径；</w:t>
            </w:r>
            <w:r>
              <w:rPr>
                <w:rFonts w:ascii="仿宋_GB2312" w:eastAsia="仿宋_GB2312"/>
                <w:color w:val="000000"/>
                <w:sz w:val="18"/>
                <w:szCs w:val="18"/>
              </w:rPr>
              <w:t>3.</w:t>
            </w:r>
            <w:r>
              <w:rPr>
                <w:rFonts w:hint="eastAsia" w:ascii="仿宋_GB2312" w:eastAsia="仿宋_GB2312"/>
                <w:color w:val="000000"/>
                <w:sz w:val="18"/>
                <w:szCs w:val="18"/>
              </w:rPr>
              <w:t>开展土地现状调查的安排；</w:t>
            </w:r>
            <w:r>
              <w:rPr>
                <w:rFonts w:ascii="仿宋_GB2312" w:eastAsia="仿宋_GB2312"/>
                <w:color w:val="000000"/>
                <w:sz w:val="18"/>
                <w:szCs w:val="18"/>
              </w:rPr>
              <w:t>4.</w:t>
            </w:r>
            <w:r>
              <w:rPr>
                <w:rFonts w:hint="eastAsia" w:ascii="仿宋_GB2312" w:eastAsia="仿宋_GB2312"/>
                <w:color w:val="000000"/>
                <w:sz w:val="18"/>
                <w:szCs w:val="18"/>
              </w:rPr>
              <w:t>拟征收土地的原用途管控（包括不得抢栽、抢种、抢建等有关规定）。</w:t>
            </w:r>
          </w:p>
        </w:tc>
        <w:tc>
          <w:tcPr>
            <w:tcW w:w="126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《国务院关于深化改革严格土地管理的决定》</w:t>
            </w:r>
          </w:p>
        </w:tc>
        <w:tc>
          <w:tcPr>
            <w:tcW w:w="198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在实地启动拟征收土地工作时，在村公示栏公开。</w:t>
            </w:r>
          </w:p>
          <w:p>
            <w:pPr>
              <w:spacing w:line="240" w:lineRule="exact"/>
              <w:rPr>
                <w:rFonts w:ascii="仿宋_GB2312" w:eastAsia="仿宋_GB2312"/>
                <w:color w:val="000000"/>
                <w:sz w:val="18"/>
                <w:szCs w:val="18"/>
              </w:rPr>
            </w:pPr>
          </w:p>
        </w:tc>
        <w:tc>
          <w:tcPr>
            <w:tcW w:w="1620" w:type="dxa"/>
            <w:vAlign w:val="center"/>
          </w:tcPr>
          <w:p>
            <w:pPr>
              <w:widowControl/>
              <w:spacing w:line="240" w:lineRule="exact"/>
              <w:rPr>
                <w:rFonts w:ascii="仿宋_GB2312" w:eastAsia="仿宋_GB2312"/>
                <w:color w:val="000000"/>
                <w:sz w:val="18"/>
                <w:szCs w:val="18"/>
              </w:rPr>
            </w:pPr>
            <w:r>
              <w:rPr>
                <w:rFonts w:hint="eastAsia" w:ascii="仿宋" w:hAnsi="仿宋" w:eastAsia="仿宋" w:cs="仿宋"/>
                <w:color w:val="000000"/>
                <w:sz w:val="18"/>
                <w:szCs w:val="18"/>
              </w:rPr>
              <w:t>乡镇政府</w:t>
            </w:r>
          </w:p>
        </w:tc>
        <w:tc>
          <w:tcPr>
            <w:tcW w:w="1786"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■村公示栏</w:t>
            </w: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▲政府网站</w:t>
            </w:r>
            <w:r>
              <w:rPr>
                <w:rFonts w:ascii="仿宋_GB2312" w:eastAsia="仿宋_GB2312"/>
                <w:color w:val="000000"/>
                <w:sz w:val="18"/>
                <w:szCs w:val="18"/>
              </w:rPr>
              <w:t xml:space="preserve">    </w:t>
            </w:r>
          </w:p>
          <w:p>
            <w:pPr>
              <w:widowControl/>
              <w:spacing w:line="240" w:lineRule="exact"/>
              <w:rPr>
                <w:rFonts w:ascii="仿宋_GB2312" w:eastAsia="仿宋_GB2312"/>
                <w:color w:val="000000"/>
                <w:sz w:val="18"/>
                <w:szCs w:val="18"/>
              </w:rPr>
            </w:pPr>
          </w:p>
        </w:tc>
        <w:tc>
          <w:tcPr>
            <w:tcW w:w="554"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spacing w:line="240" w:lineRule="exact"/>
              <w:jc w:val="center"/>
              <w:rPr>
                <w:rFonts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vAlign w:val="center"/>
          </w:tcPr>
          <w:p>
            <w:pPr>
              <w:widowControl/>
              <w:spacing w:line="240" w:lineRule="exact"/>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spacing w:line="240" w:lineRule="exact"/>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78" w:hRule="atLeas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2</w:t>
            </w:r>
          </w:p>
        </w:tc>
        <w:tc>
          <w:tcPr>
            <w:tcW w:w="720" w:type="dxa"/>
            <w:vMerge w:val="continue"/>
            <w:vAlign w:val="center"/>
          </w:tcPr>
          <w:p>
            <w:pPr>
              <w:widowControl/>
              <w:jc w:val="center"/>
              <w:rPr>
                <w:rFonts w:ascii="仿宋_GB2312" w:eastAsia="仿宋_GB2312"/>
                <w:color w:val="000000"/>
                <w:sz w:val="18"/>
                <w:szCs w:val="18"/>
              </w:rPr>
            </w:pPr>
          </w:p>
        </w:tc>
        <w:tc>
          <w:tcPr>
            <w:tcW w:w="720" w:type="dxa"/>
            <w:vAlign w:val="center"/>
          </w:tcPr>
          <w:p>
            <w:pPr>
              <w:widowControl/>
              <w:spacing w:line="320" w:lineRule="exact"/>
              <w:jc w:val="center"/>
              <w:rPr>
                <w:rFonts w:ascii="仿宋_GB2312" w:eastAsia="仿宋_GB2312"/>
                <w:color w:val="000000"/>
                <w:sz w:val="18"/>
                <w:szCs w:val="18"/>
              </w:rPr>
            </w:pPr>
            <w:r>
              <w:rPr>
                <w:rFonts w:hint="eastAsia" w:ascii="仿宋_GB2312" w:eastAsia="仿宋_GB2312"/>
                <w:color w:val="000000"/>
                <w:sz w:val="18"/>
                <w:szCs w:val="18"/>
              </w:rPr>
              <w:t>拟征收土地现状调查</w:t>
            </w:r>
          </w:p>
        </w:tc>
        <w:tc>
          <w:tcPr>
            <w:tcW w:w="2714" w:type="dxa"/>
            <w:vAlign w:val="center"/>
          </w:tcPr>
          <w:p>
            <w:pPr>
              <w:spacing w:line="240" w:lineRule="exact"/>
              <w:rPr>
                <w:rFonts w:ascii="仿宋_GB2312" w:eastAsia="仿宋_GB2312"/>
                <w:color w:val="000000"/>
                <w:sz w:val="18"/>
                <w:szCs w:val="18"/>
              </w:rPr>
            </w:pPr>
            <w:r>
              <w:rPr>
                <w:rFonts w:hint="eastAsia" w:ascii="仿宋_GB2312" w:eastAsia="仿宋_GB2312"/>
                <w:color w:val="000000"/>
                <w:sz w:val="18"/>
                <w:szCs w:val="18"/>
              </w:rPr>
              <w:t>拟征收土地现状调查结果按规定确认后，调查结果予以公开。</w:t>
            </w:r>
          </w:p>
          <w:p>
            <w:pPr>
              <w:spacing w:line="240" w:lineRule="exact"/>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征收土地勘测调查表；</w:t>
            </w:r>
          </w:p>
          <w:p>
            <w:pPr>
              <w:spacing w:line="240" w:lineRule="exact"/>
              <w:rPr>
                <w:rFonts w:ascii="仿宋_GB2312" w:eastAsia="仿宋_GB2312"/>
                <w:color w:val="000000"/>
                <w:sz w:val="18"/>
                <w:szCs w:val="18"/>
              </w:rPr>
            </w:pPr>
            <w:r>
              <w:rPr>
                <w:rFonts w:ascii="仿宋_GB2312" w:eastAsia="仿宋_GB2312"/>
                <w:color w:val="000000"/>
                <w:sz w:val="18"/>
                <w:szCs w:val="18"/>
              </w:rPr>
              <w:t>2.</w:t>
            </w:r>
            <w:r>
              <w:rPr>
                <w:rFonts w:hint="eastAsia" w:ascii="仿宋_GB2312" w:eastAsia="仿宋_GB2312"/>
                <w:color w:val="000000"/>
                <w:sz w:val="18"/>
                <w:szCs w:val="18"/>
              </w:rPr>
              <w:t>地上附着物和青苗调查登记表；</w:t>
            </w:r>
          </w:p>
          <w:p>
            <w:pPr>
              <w:spacing w:line="240" w:lineRule="exact"/>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土地勘测定界图件（涉及国家秘密的项目除外；图件应按有关法律法规规定予以技术处理）〕。</w:t>
            </w:r>
          </w:p>
          <w:p>
            <w:pPr>
              <w:widowControl/>
              <w:rPr>
                <w:rFonts w:ascii="仿宋_GB2312" w:eastAsia="仿宋_GB2312"/>
                <w:color w:val="000000"/>
                <w:sz w:val="18"/>
                <w:szCs w:val="18"/>
              </w:rPr>
            </w:pPr>
          </w:p>
        </w:tc>
        <w:tc>
          <w:tcPr>
            <w:tcW w:w="1260"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《土地管理法》、《国务院关于深化改革严格土地管理的决定》</w:t>
            </w:r>
          </w:p>
        </w:tc>
        <w:tc>
          <w:tcPr>
            <w:tcW w:w="1980" w:type="dxa"/>
            <w:vAlign w:val="center"/>
          </w:tcPr>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拟征收土地现状调查结束后</w:t>
            </w:r>
            <w:r>
              <w:rPr>
                <w:rFonts w:ascii="仿宋_GB2312" w:eastAsia="仿宋_GB2312"/>
                <w:color w:val="000000"/>
                <w:sz w:val="18"/>
                <w:szCs w:val="18"/>
              </w:rPr>
              <w:t>5</w:t>
            </w:r>
            <w:r>
              <w:rPr>
                <w:rFonts w:hint="eastAsia" w:ascii="仿宋_GB2312" w:eastAsia="仿宋_GB2312"/>
                <w:color w:val="000000"/>
                <w:sz w:val="18"/>
                <w:szCs w:val="18"/>
              </w:rPr>
              <w:t>个工作日内，在村公示栏公开。</w:t>
            </w:r>
          </w:p>
        </w:tc>
        <w:tc>
          <w:tcPr>
            <w:tcW w:w="1620" w:type="dxa"/>
            <w:vAlign w:val="center"/>
          </w:tcPr>
          <w:p>
            <w:pPr>
              <w:widowControl/>
              <w:spacing w:line="240" w:lineRule="exact"/>
              <w:rPr>
                <w:rFonts w:ascii="仿宋_GB2312" w:eastAsia="仿宋_GB2312"/>
                <w:color w:val="000000"/>
                <w:sz w:val="18"/>
                <w:szCs w:val="18"/>
              </w:rPr>
            </w:pPr>
            <w:r>
              <w:rPr>
                <w:rFonts w:hint="eastAsia" w:ascii="仿宋" w:hAnsi="仿宋" w:eastAsia="仿宋" w:cs="仿宋"/>
                <w:color w:val="000000"/>
                <w:sz w:val="18"/>
                <w:szCs w:val="18"/>
              </w:rPr>
              <w:t>乡镇政府</w:t>
            </w:r>
          </w:p>
        </w:tc>
        <w:tc>
          <w:tcPr>
            <w:tcW w:w="1786" w:type="dxa"/>
            <w:vAlign w:val="center"/>
          </w:tcPr>
          <w:p>
            <w:pPr>
              <w:widowControl/>
              <w:rPr>
                <w:rFonts w:ascii="仿宋_GB2312" w:eastAsia="仿宋_GB2312"/>
                <w:color w:val="000000"/>
                <w:sz w:val="18"/>
                <w:szCs w:val="18"/>
              </w:rPr>
            </w:pP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■村公示栏</w:t>
            </w:r>
          </w:p>
          <w:p>
            <w:pPr>
              <w:widowControl/>
              <w:spacing w:line="240" w:lineRule="exact"/>
              <w:rPr>
                <w:rFonts w:ascii="仿宋_GB2312" w:eastAsia="仿宋_GB2312"/>
                <w:color w:val="000000"/>
                <w:sz w:val="18"/>
                <w:szCs w:val="18"/>
              </w:rPr>
            </w:pPr>
            <w:r>
              <w:rPr>
                <w:rFonts w:hint="eastAsia" w:ascii="仿宋_GB2312" w:eastAsia="仿宋_GB2312"/>
                <w:color w:val="000000"/>
                <w:sz w:val="18"/>
                <w:szCs w:val="18"/>
              </w:rPr>
              <w:t>▲政府网站</w:t>
            </w:r>
            <w:r>
              <w:rPr>
                <w:rFonts w:ascii="仿宋_GB2312" w:eastAsia="仿宋_GB2312"/>
                <w:color w:val="000000"/>
                <w:sz w:val="18"/>
                <w:szCs w:val="18"/>
              </w:rPr>
              <w:t xml:space="preserve">    </w:t>
            </w:r>
          </w:p>
          <w:p>
            <w:pPr>
              <w:widowControl/>
              <w:rPr>
                <w:rFonts w:ascii="仿宋_GB2312" w:eastAsia="仿宋_GB2312"/>
                <w:color w:val="000000"/>
                <w:sz w:val="18"/>
                <w:szCs w:val="18"/>
              </w:rPr>
            </w:pPr>
          </w:p>
        </w:tc>
        <w:tc>
          <w:tcPr>
            <w:tcW w:w="554"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w:t>
            </w:r>
          </w:p>
        </w:tc>
        <w:tc>
          <w:tcPr>
            <w:tcW w:w="875" w:type="dxa"/>
            <w:vAlign w:val="center"/>
          </w:tcPr>
          <w:p>
            <w:pPr>
              <w:jc w:val="center"/>
              <w:rPr>
                <w:rFonts w:ascii="仿宋_GB2312" w:eastAsia="仿宋_GB2312"/>
                <w:color w:val="000000"/>
                <w:sz w:val="18"/>
                <w:szCs w:val="18"/>
              </w:rPr>
            </w:pPr>
            <w:r>
              <w:rPr>
                <w:rFonts w:hint="eastAsia" w:ascii="仿宋_GB2312" w:eastAsia="仿宋_GB2312"/>
                <w:color w:val="000000"/>
                <w:sz w:val="18"/>
                <w:szCs w:val="18"/>
              </w:rPr>
              <w:t>√面向拟征收土地所在地的村集体成员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3</w:t>
            </w:r>
          </w:p>
        </w:tc>
        <w:tc>
          <w:tcPr>
            <w:tcW w:w="720" w:type="dxa"/>
            <w:vMerge w:val="restart"/>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征地组织实施</w:t>
            </w:r>
          </w:p>
        </w:tc>
        <w:tc>
          <w:tcPr>
            <w:tcW w:w="720" w:type="dxa"/>
            <w:vAlign w:val="center"/>
          </w:tcPr>
          <w:p>
            <w:pPr>
              <w:widowControl/>
              <w:spacing w:line="320" w:lineRule="exact"/>
              <w:jc w:val="center"/>
              <w:rPr>
                <w:rFonts w:ascii="仿宋_GB2312" w:eastAsia="仿宋_GB2312"/>
                <w:color w:val="000000"/>
                <w:sz w:val="18"/>
                <w:szCs w:val="18"/>
              </w:rPr>
            </w:pPr>
            <w:r>
              <w:rPr>
                <w:rFonts w:hint="eastAsia" w:ascii="仿宋_GB2312" w:eastAsia="仿宋_GB2312"/>
                <w:color w:val="000000"/>
                <w:sz w:val="18"/>
                <w:szCs w:val="18"/>
              </w:rPr>
              <w:t>征地补偿登记</w:t>
            </w:r>
          </w:p>
        </w:tc>
        <w:tc>
          <w:tcPr>
            <w:tcW w:w="2714" w:type="dxa"/>
            <w:vAlign w:val="center"/>
          </w:tcPr>
          <w:p>
            <w:pPr>
              <w:rPr>
                <w:rFonts w:ascii="仿宋_GB2312" w:eastAsia="仿宋_GB2312"/>
                <w:color w:val="000000"/>
                <w:sz w:val="18"/>
                <w:szCs w:val="18"/>
              </w:rPr>
            </w:pPr>
            <w:r>
              <w:rPr>
                <w:rFonts w:hint="eastAsia" w:ascii="仿宋_GB2312" w:eastAsia="仿宋_GB2312"/>
                <w:color w:val="000000"/>
                <w:sz w:val="18"/>
                <w:szCs w:val="18"/>
              </w:rPr>
              <w:t>征地补偿登记汇总表。</w:t>
            </w:r>
          </w:p>
          <w:p>
            <w:pPr>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征地补偿登记前置与征收土地现状调查合并进行的，在前置环节一并公开〕。</w:t>
            </w:r>
          </w:p>
        </w:tc>
        <w:tc>
          <w:tcPr>
            <w:tcW w:w="1260" w:type="dxa"/>
            <w:vAlign w:val="center"/>
          </w:tcPr>
          <w:p>
            <w:pPr>
              <w:widowControl/>
              <w:spacing w:line="320" w:lineRule="exact"/>
              <w:rPr>
                <w:rFonts w:hint="eastAsia" w:ascii="仿宋_GB2312" w:eastAsia="仿宋_GB2312"/>
                <w:color w:val="000000"/>
                <w:sz w:val="18"/>
                <w:szCs w:val="18"/>
                <w:lang w:eastAsia="zh-CN"/>
              </w:rPr>
            </w:pPr>
            <w:r>
              <w:rPr>
                <w:rFonts w:hint="eastAsia" w:ascii="仿宋_GB2312" w:eastAsia="仿宋_GB2312"/>
                <w:color w:val="000000"/>
                <w:sz w:val="18"/>
                <w:szCs w:val="18"/>
              </w:rPr>
              <w:t>《土地管理法》、</w:t>
            </w:r>
            <w:r>
              <w:rPr>
                <w:rFonts w:hint="eastAsia" w:ascii="仿宋_GB2312" w:eastAsia="仿宋_GB2312"/>
                <w:color w:val="000000"/>
                <w:sz w:val="18"/>
                <w:szCs w:val="18"/>
                <w:lang w:eastAsia="zh-CN"/>
              </w:rPr>
              <w:t>《中华人民共和国政府信息公开条例》</w:t>
            </w:r>
          </w:p>
        </w:tc>
        <w:tc>
          <w:tcPr>
            <w:tcW w:w="1980"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征地补偿登记结束后</w:t>
            </w:r>
            <w:r>
              <w:rPr>
                <w:rFonts w:ascii="仿宋_GB2312" w:eastAsia="仿宋_GB2312"/>
                <w:color w:val="000000"/>
                <w:sz w:val="18"/>
                <w:szCs w:val="18"/>
              </w:rPr>
              <w:t>5</w:t>
            </w:r>
            <w:r>
              <w:rPr>
                <w:rFonts w:hint="eastAsia" w:ascii="仿宋_GB2312" w:eastAsia="仿宋_GB2312"/>
                <w:color w:val="000000"/>
                <w:sz w:val="18"/>
                <w:szCs w:val="18"/>
              </w:rPr>
              <w:t>个工作日内公开。公示结束后，转为依申请公开。</w:t>
            </w:r>
          </w:p>
        </w:tc>
        <w:tc>
          <w:tcPr>
            <w:tcW w:w="1620" w:type="dxa"/>
            <w:vAlign w:val="center"/>
          </w:tcPr>
          <w:p>
            <w:pPr>
              <w:widowControl/>
              <w:spacing w:line="260" w:lineRule="exact"/>
              <w:jc w:val="center"/>
              <w:rPr>
                <w:rFonts w:ascii="仿宋_GB2312" w:eastAsia="仿宋_GB2312"/>
                <w:color w:val="000000"/>
                <w:sz w:val="18"/>
                <w:szCs w:val="18"/>
              </w:rPr>
            </w:pPr>
          </w:p>
          <w:p>
            <w:pPr>
              <w:rPr>
                <w:rFonts w:ascii="仿宋_GB2312" w:eastAsia="仿宋_GB2312"/>
                <w:sz w:val="18"/>
                <w:szCs w:val="18"/>
              </w:rPr>
            </w:pPr>
            <w:r>
              <w:rPr>
                <w:rFonts w:hint="eastAsia" w:ascii="仿宋" w:hAnsi="仿宋" w:eastAsia="仿宋" w:cs="仿宋"/>
                <w:color w:val="000000"/>
                <w:sz w:val="18"/>
                <w:szCs w:val="18"/>
              </w:rPr>
              <w:t>乡镇政府</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■村公示栏</w:t>
            </w:r>
            <w:r>
              <w:rPr>
                <w:rFonts w:ascii="仿宋_GB2312" w:eastAsia="仿宋_GB2312"/>
                <w:color w:val="000000"/>
                <w:sz w:val="18"/>
                <w:szCs w:val="18"/>
              </w:rPr>
              <w:t xml:space="preserve">  </w:t>
            </w: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4</w:t>
            </w:r>
          </w:p>
        </w:tc>
        <w:tc>
          <w:tcPr>
            <w:tcW w:w="720" w:type="dxa"/>
            <w:vMerge w:val="continue"/>
            <w:vAlign w:val="center"/>
          </w:tcPr>
          <w:p>
            <w:pPr>
              <w:widowControl/>
              <w:jc w:val="center"/>
              <w:rPr>
                <w:rFonts w:ascii="仿宋_GB2312" w:eastAsia="仿宋_GB2312"/>
                <w:color w:val="000000"/>
                <w:sz w:val="18"/>
                <w:szCs w:val="18"/>
              </w:rPr>
            </w:pPr>
          </w:p>
        </w:tc>
        <w:tc>
          <w:tcPr>
            <w:tcW w:w="720" w:type="dxa"/>
            <w:vAlign w:val="center"/>
          </w:tcPr>
          <w:p>
            <w:pPr>
              <w:widowControl/>
              <w:spacing w:line="320" w:lineRule="exact"/>
              <w:jc w:val="center"/>
              <w:rPr>
                <w:rFonts w:ascii="仿宋_GB2312" w:eastAsia="仿宋_GB2312"/>
                <w:color w:val="000000"/>
                <w:sz w:val="18"/>
                <w:szCs w:val="18"/>
              </w:rPr>
            </w:pPr>
            <w:r>
              <w:rPr>
                <w:rFonts w:hint="eastAsia" w:ascii="仿宋_GB2312" w:eastAsia="仿宋_GB2312"/>
                <w:color w:val="000000"/>
                <w:sz w:val="18"/>
                <w:szCs w:val="18"/>
              </w:rPr>
              <w:t>征地补偿安置方案公告</w:t>
            </w:r>
          </w:p>
        </w:tc>
        <w:tc>
          <w:tcPr>
            <w:tcW w:w="2714" w:type="dxa"/>
            <w:vAlign w:val="center"/>
          </w:tcPr>
          <w:p>
            <w:pPr>
              <w:rPr>
                <w:rFonts w:ascii="仿宋_GB2312" w:eastAsia="仿宋_GB2312"/>
                <w:color w:val="000000"/>
                <w:sz w:val="18"/>
                <w:szCs w:val="18"/>
              </w:rPr>
            </w:pPr>
            <w:r>
              <w:rPr>
                <w:rFonts w:hint="eastAsia" w:ascii="仿宋_GB2312" w:eastAsia="仿宋_GB2312"/>
                <w:color w:val="000000"/>
                <w:sz w:val="18"/>
                <w:szCs w:val="18"/>
              </w:rPr>
              <w:t>征收土地公告期满后，县（市、区）自然资源主管部门和负责农村集体土地征收的有关部门拟定《征地补偿安置方案》并予以公开。</w:t>
            </w:r>
          </w:p>
          <w:p>
            <w:pPr>
              <w:rPr>
                <w:rFonts w:ascii="仿宋_GB2312" w:eastAsia="仿宋_GB2312"/>
                <w:color w:val="000000"/>
                <w:sz w:val="18"/>
                <w:szCs w:val="18"/>
              </w:rPr>
            </w:pPr>
            <w:r>
              <w:rPr>
                <w:rFonts w:ascii="仿宋_GB2312" w:eastAsia="仿宋_GB2312"/>
                <w:color w:val="000000"/>
                <w:sz w:val="18"/>
                <w:szCs w:val="18"/>
              </w:rPr>
              <w:t>1.</w:t>
            </w:r>
            <w:r>
              <w:rPr>
                <w:rFonts w:hint="eastAsia" w:ascii="仿宋_GB2312" w:eastAsia="仿宋_GB2312"/>
                <w:color w:val="000000"/>
                <w:sz w:val="18"/>
                <w:szCs w:val="18"/>
              </w:rPr>
              <w:t>被征收土地的位置、地类、面积，地上附着物和青苗的种类、数量，需要安置的农业人口和数量。</w:t>
            </w:r>
            <w:r>
              <w:rPr>
                <w:rFonts w:ascii="仿宋_GB2312" w:eastAsia="仿宋_GB2312"/>
                <w:color w:val="000000"/>
                <w:sz w:val="18"/>
                <w:szCs w:val="18"/>
              </w:rPr>
              <w:t xml:space="preserve"> </w:t>
            </w:r>
          </w:p>
          <w:p>
            <w:pPr>
              <w:rPr>
                <w:rFonts w:ascii="仿宋_GB2312" w:eastAsia="仿宋_GB2312"/>
                <w:color w:val="000000"/>
                <w:sz w:val="18"/>
                <w:szCs w:val="18"/>
              </w:rPr>
            </w:pPr>
            <w:r>
              <w:rPr>
                <w:rFonts w:hint="eastAsia" w:ascii="仿宋_GB2312" w:eastAsia="仿宋_GB2312"/>
                <w:color w:val="000000"/>
                <w:sz w:val="18"/>
                <w:szCs w:val="18"/>
              </w:rPr>
              <w:t>〔</w:t>
            </w:r>
            <w:r>
              <w:rPr>
                <w:rFonts w:ascii="仿宋_GB2312" w:eastAsia="仿宋_GB2312"/>
                <w:color w:val="000000"/>
                <w:sz w:val="18"/>
                <w:szCs w:val="18"/>
              </w:rPr>
              <w:t>*</w:t>
            </w:r>
            <w:r>
              <w:rPr>
                <w:rFonts w:hint="eastAsia" w:ascii="仿宋_GB2312" w:eastAsia="仿宋_GB2312"/>
                <w:color w:val="000000"/>
                <w:sz w:val="18"/>
                <w:szCs w:val="18"/>
              </w:rPr>
              <w:t>征地补偿安置方案前置的，在前置环节一并公开〕。</w:t>
            </w:r>
          </w:p>
        </w:tc>
        <w:tc>
          <w:tcPr>
            <w:tcW w:w="1260"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《国土资源部办公厅关于进一步做好市县征地信息公开工作有关问题的通知》、《征收土地公告办法》。</w:t>
            </w:r>
          </w:p>
        </w:tc>
        <w:tc>
          <w:tcPr>
            <w:tcW w:w="1980" w:type="dxa"/>
            <w:vAlign w:val="center"/>
          </w:tcPr>
          <w:p>
            <w:pPr>
              <w:widowControl/>
              <w:spacing w:line="320" w:lineRule="exact"/>
              <w:ind w:firstLine="360" w:firstLineChars="200"/>
              <w:rPr>
                <w:rFonts w:ascii="仿宋_GB2312" w:eastAsia="仿宋_GB2312"/>
                <w:color w:val="000000"/>
                <w:sz w:val="18"/>
                <w:szCs w:val="18"/>
              </w:rPr>
            </w:pPr>
            <w:r>
              <w:rPr>
                <w:rFonts w:hint="eastAsia" w:ascii="仿宋_GB2312" w:eastAsia="仿宋_GB2312"/>
                <w:color w:val="000000"/>
                <w:sz w:val="18"/>
                <w:szCs w:val="18"/>
              </w:rPr>
              <w:t>拟定《征地补偿安置方案》后</w:t>
            </w:r>
            <w:r>
              <w:rPr>
                <w:rFonts w:ascii="仿宋_GB2312" w:eastAsia="仿宋_GB2312"/>
                <w:color w:val="000000"/>
                <w:sz w:val="18"/>
                <w:szCs w:val="18"/>
              </w:rPr>
              <w:t>5</w:t>
            </w:r>
            <w:r>
              <w:rPr>
                <w:rFonts w:hint="eastAsia" w:ascii="仿宋_GB2312" w:eastAsia="仿宋_GB2312"/>
                <w:color w:val="000000"/>
                <w:sz w:val="18"/>
                <w:szCs w:val="18"/>
              </w:rPr>
              <w:t>个工作日内公开。</w:t>
            </w:r>
          </w:p>
          <w:p>
            <w:pPr>
              <w:widowControl/>
              <w:spacing w:line="320" w:lineRule="exact"/>
              <w:ind w:firstLine="360" w:firstLineChars="200"/>
              <w:rPr>
                <w:rFonts w:ascii="仿宋_GB2312" w:eastAsia="仿宋_GB2312"/>
                <w:color w:val="000000"/>
                <w:sz w:val="18"/>
                <w:szCs w:val="18"/>
              </w:rPr>
            </w:pPr>
            <w:r>
              <w:rPr>
                <w:rFonts w:hint="eastAsia" w:ascii="仿宋_GB2312" w:eastAsia="仿宋_GB2312"/>
                <w:color w:val="000000"/>
                <w:sz w:val="18"/>
                <w:szCs w:val="18"/>
              </w:rPr>
              <w:t>公示结束后，转为依申请公开。</w:t>
            </w:r>
          </w:p>
          <w:p>
            <w:pPr>
              <w:widowControl/>
              <w:spacing w:line="320" w:lineRule="exact"/>
              <w:rPr>
                <w:rFonts w:ascii="仿宋_GB2312" w:eastAsia="仿宋_GB2312"/>
                <w:color w:val="000000"/>
                <w:sz w:val="18"/>
                <w:szCs w:val="18"/>
              </w:rPr>
            </w:pPr>
          </w:p>
        </w:tc>
        <w:tc>
          <w:tcPr>
            <w:tcW w:w="1620" w:type="dxa"/>
            <w:vAlign w:val="center"/>
          </w:tcPr>
          <w:p>
            <w:pPr>
              <w:rPr>
                <w:rFonts w:ascii="仿宋_GB2312" w:eastAsia="仿宋_GB2312"/>
                <w:sz w:val="18"/>
                <w:szCs w:val="18"/>
              </w:rPr>
            </w:pPr>
            <w:r>
              <w:rPr>
                <w:rFonts w:hint="eastAsia" w:ascii="仿宋" w:hAnsi="仿宋" w:eastAsia="仿宋" w:cs="仿宋"/>
                <w:color w:val="000000"/>
                <w:sz w:val="18"/>
                <w:szCs w:val="18"/>
              </w:rPr>
              <w:t>乡镇政府</w:t>
            </w:r>
          </w:p>
          <w:p>
            <w:pPr>
              <w:widowControl/>
              <w:spacing w:line="320" w:lineRule="exact"/>
              <w:rPr>
                <w:rFonts w:ascii="仿宋_GB2312" w:eastAsia="仿宋_GB2312"/>
                <w:color w:val="000000"/>
                <w:sz w:val="18"/>
                <w:szCs w:val="18"/>
              </w:rPr>
            </w:pP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■村公示栏</w:t>
            </w:r>
          </w:p>
          <w:p>
            <w:pPr>
              <w:widowControl/>
              <w:rPr>
                <w:rFonts w:ascii="仿宋_GB2312" w:eastAsia="仿宋_GB2312"/>
                <w:color w:val="000000"/>
                <w:sz w:val="18"/>
                <w:szCs w:val="18"/>
              </w:rPr>
            </w:pP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widowControl/>
              <w:jc w:val="center"/>
              <w:rPr>
                <w:rFonts w:ascii="仿宋_GB2312" w:eastAsia="仿宋_GB2312"/>
                <w:color w:val="000000"/>
                <w:sz w:val="18"/>
                <w:szCs w:val="18"/>
              </w:rPr>
            </w:pPr>
            <w:r>
              <w:rPr>
                <w:rFonts w:ascii="仿宋_GB2312" w:eastAsia="仿宋_GB2312"/>
                <w:color w:val="000000"/>
                <w:sz w:val="18"/>
                <w:szCs w:val="18"/>
              </w:rPr>
              <w:t>5</w:t>
            </w:r>
          </w:p>
        </w:tc>
        <w:tc>
          <w:tcPr>
            <w:tcW w:w="720" w:type="dxa"/>
            <w:vMerge w:val="continue"/>
            <w:vAlign w:val="center"/>
          </w:tcPr>
          <w:p>
            <w:pPr>
              <w:widowControl/>
              <w:jc w:val="center"/>
              <w:rPr>
                <w:rFonts w:ascii="仿宋_GB2312" w:eastAsia="仿宋_GB2312"/>
                <w:color w:val="000000"/>
                <w:sz w:val="18"/>
                <w:szCs w:val="18"/>
              </w:rPr>
            </w:pPr>
          </w:p>
        </w:tc>
        <w:tc>
          <w:tcPr>
            <w:tcW w:w="720" w:type="dxa"/>
            <w:vAlign w:val="center"/>
          </w:tcPr>
          <w:p>
            <w:pPr>
              <w:widowControl/>
              <w:spacing w:line="320" w:lineRule="exact"/>
              <w:jc w:val="left"/>
              <w:rPr>
                <w:rFonts w:ascii="仿宋_GB2312" w:eastAsia="仿宋_GB2312"/>
                <w:color w:val="000000"/>
                <w:sz w:val="18"/>
                <w:szCs w:val="18"/>
              </w:rPr>
            </w:pPr>
            <w:r>
              <w:rPr>
                <w:rFonts w:hint="eastAsia" w:ascii="仿宋_GB2312" w:eastAsia="仿宋_GB2312"/>
                <w:color w:val="000000"/>
                <w:sz w:val="18"/>
                <w:szCs w:val="18"/>
              </w:rPr>
              <w:t>征地补偿费用支付</w:t>
            </w:r>
          </w:p>
        </w:tc>
        <w:tc>
          <w:tcPr>
            <w:tcW w:w="2714"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征地补偿费用支付凭证。</w:t>
            </w:r>
          </w:p>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〔在被征地村公告栏张贴，予以公开，张贴之日起</w:t>
            </w:r>
            <w:r>
              <w:rPr>
                <w:rFonts w:ascii="仿宋_GB2312" w:eastAsia="仿宋_GB2312"/>
                <w:color w:val="000000"/>
                <w:sz w:val="18"/>
                <w:szCs w:val="18"/>
              </w:rPr>
              <w:t>20</w:t>
            </w:r>
            <w:r>
              <w:rPr>
                <w:rFonts w:hint="eastAsia" w:ascii="仿宋_GB2312" w:eastAsia="仿宋_GB2312"/>
                <w:color w:val="000000"/>
                <w:sz w:val="18"/>
                <w:szCs w:val="18"/>
              </w:rPr>
              <w:t>个工作日后可依申请公开〕。</w:t>
            </w:r>
          </w:p>
        </w:tc>
        <w:tc>
          <w:tcPr>
            <w:tcW w:w="1260"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、《征收土地公告办法》</w:t>
            </w:r>
          </w:p>
          <w:p>
            <w:pPr>
              <w:widowControl/>
              <w:spacing w:line="320" w:lineRule="exact"/>
              <w:rPr>
                <w:rFonts w:ascii="仿宋_GB2312" w:eastAsia="仿宋_GB2312"/>
                <w:color w:val="000000"/>
                <w:sz w:val="18"/>
                <w:szCs w:val="18"/>
              </w:rPr>
            </w:pPr>
          </w:p>
        </w:tc>
        <w:tc>
          <w:tcPr>
            <w:tcW w:w="1980" w:type="dxa"/>
            <w:vAlign w:val="center"/>
          </w:tcPr>
          <w:p>
            <w:pPr>
              <w:widowControl/>
              <w:spacing w:line="320" w:lineRule="exact"/>
              <w:rPr>
                <w:rFonts w:ascii="仿宋_GB2312" w:eastAsia="仿宋_GB2312"/>
                <w:color w:val="000000"/>
                <w:sz w:val="18"/>
                <w:szCs w:val="18"/>
              </w:rPr>
            </w:pPr>
            <w:r>
              <w:rPr>
                <w:rFonts w:hint="eastAsia" w:ascii="仿宋_GB2312" w:eastAsia="仿宋_GB2312"/>
                <w:color w:val="000000"/>
                <w:sz w:val="18"/>
                <w:szCs w:val="18"/>
              </w:rPr>
              <w:t>获得支付凭证后</w:t>
            </w:r>
            <w:r>
              <w:rPr>
                <w:rFonts w:ascii="仿宋_GB2312" w:eastAsia="仿宋_GB2312"/>
                <w:color w:val="000000"/>
                <w:sz w:val="18"/>
                <w:szCs w:val="18"/>
              </w:rPr>
              <w:t>5</w:t>
            </w:r>
            <w:r>
              <w:rPr>
                <w:rFonts w:hint="eastAsia" w:ascii="仿宋_GB2312" w:eastAsia="仿宋_GB2312"/>
                <w:color w:val="000000"/>
                <w:sz w:val="18"/>
                <w:szCs w:val="18"/>
              </w:rPr>
              <w:t>个工作日内予以公开。公示结束后，转为依申请公开。</w:t>
            </w:r>
          </w:p>
        </w:tc>
        <w:tc>
          <w:tcPr>
            <w:tcW w:w="1620" w:type="dxa"/>
            <w:vAlign w:val="center"/>
          </w:tcPr>
          <w:p>
            <w:pPr>
              <w:widowControl/>
              <w:spacing w:line="320" w:lineRule="exact"/>
              <w:rPr>
                <w:rFonts w:ascii="仿宋_GB2312" w:eastAsia="仿宋_GB2312"/>
                <w:color w:val="000000"/>
                <w:sz w:val="18"/>
                <w:szCs w:val="18"/>
              </w:rPr>
            </w:pPr>
            <w:r>
              <w:rPr>
                <w:rFonts w:hint="eastAsia" w:ascii="仿宋" w:hAnsi="仿宋" w:eastAsia="仿宋" w:cs="仿宋"/>
                <w:color w:val="000000"/>
                <w:sz w:val="18"/>
                <w:szCs w:val="18"/>
              </w:rPr>
              <w:t>乡镇政府</w:t>
            </w:r>
          </w:p>
        </w:tc>
        <w:tc>
          <w:tcPr>
            <w:tcW w:w="1786" w:type="dxa"/>
            <w:vAlign w:val="center"/>
          </w:tcPr>
          <w:p>
            <w:pPr>
              <w:widowControl/>
              <w:rPr>
                <w:rFonts w:ascii="仿宋_GB2312" w:eastAsia="仿宋_GB2312"/>
                <w:color w:val="000000"/>
                <w:sz w:val="18"/>
                <w:szCs w:val="18"/>
              </w:rPr>
            </w:pPr>
            <w:r>
              <w:rPr>
                <w:rFonts w:hint="eastAsia" w:ascii="仿宋_GB2312" w:eastAsia="仿宋_GB2312"/>
                <w:color w:val="000000"/>
                <w:sz w:val="18"/>
                <w:szCs w:val="18"/>
              </w:rPr>
              <w:t>■村公示栏</w:t>
            </w:r>
          </w:p>
        </w:tc>
        <w:tc>
          <w:tcPr>
            <w:tcW w:w="554" w:type="dxa"/>
            <w:vAlign w:val="center"/>
          </w:tcPr>
          <w:p>
            <w:pPr>
              <w:widowControl/>
              <w:jc w:val="center"/>
              <w:rPr>
                <w:rFonts w:ascii="仿宋_GB2312" w:eastAsia="仿宋_GB2312"/>
                <w:color w:val="000000"/>
                <w:sz w:val="18"/>
                <w:szCs w:val="18"/>
              </w:rPr>
            </w:pPr>
          </w:p>
        </w:tc>
        <w:tc>
          <w:tcPr>
            <w:tcW w:w="875"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√拟征收土地所在地的村集体成员</w:t>
            </w:r>
          </w:p>
        </w:tc>
        <w:tc>
          <w:tcPr>
            <w:tcW w:w="551"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c>
          <w:tcPr>
            <w:tcW w:w="720" w:type="dxa"/>
            <w:vAlign w:val="center"/>
          </w:tcPr>
          <w:p>
            <w:pPr>
              <w:widowControl/>
              <w:jc w:val="center"/>
              <w:rPr>
                <w:rFonts w:ascii="仿宋_GB2312" w:eastAsia="仿宋_GB2312"/>
                <w:color w:val="000000"/>
                <w:sz w:val="18"/>
                <w:szCs w:val="18"/>
              </w:rPr>
            </w:pPr>
            <w:r>
              <w:rPr>
                <w:rFonts w:hint="eastAsia" w:ascii="仿宋_GB2312" w:eastAsia="仿宋_GB2312"/>
                <w:color w:val="000000"/>
                <w:sz w:val="18"/>
                <w:szCs w:val="18"/>
              </w:rPr>
              <w:t>√</w:t>
            </w:r>
          </w:p>
        </w:tc>
      </w:tr>
    </w:tbl>
    <w:p>
      <w:pPr>
        <w:jc w:val="left"/>
        <w:rPr>
          <w:rFonts w:ascii="宋体"/>
          <w:sz w:val="18"/>
          <w:szCs w:val="18"/>
        </w:rPr>
      </w:pPr>
      <w:r>
        <w:rPr>
          <w:rFonts w:hint="eastAsia" w:ascii="宋体" w:hAnsi="宋体"/>
          <w:sz w:val="18"/>
          <w:szCs w:val="18"/>
        </w:rPr>
        <w:t>注：</w:t>
      </w:r>
      <w:r>
        <w:rPr>
          <w:rFonts w:ascii="宋体" w:hAnsi="宋体"/>
          <w:sz w:val="18"/>
          <w:szCs w:val="18"/>
        </w:rPr>
        <w:t>1.</w:t>
      </w:r>
      <w:r>
        <w:rPr>
          <w:rFonts w:hint="eastAsia" w:ascii="宋体" w:hAnsi="宋体"/>
          <w:sz w:val="18"/>
          <w:szCs w:val="18"/>
        </w:rPr>
        <w:t>公开内容中标注为“</w:t>
      </w:r>
      <w:r>
        <w:rPr>
          <w:rFonts w:ascii="宋体" w:hAnsi="宋体"/>
          <w:sz w:val="18"/>
          <w:szCs w:val="18"/>
        </w:rPr>
        <w:t>*</w:t>
      </w:r>
      <w:r>
        <w:rPr>
          <w:rFonts w:hint="eastAsia" w:ascii="宋体" w:hAnsi="宋体"/>
          <w:sz w:val="18"/>
          <w:szCs w:val="18"/>
        </w:rPr>
        <w:t>”标记的，为可选项，由各地根据实际情况确定。</w:t>
      </w:r>
    </w:p>
    <w:p>
      <w:pPr>
        <w:ind w:firstLine="360" w:firstLineChars="200"/>
        <w:jc w:val="left"/>
        <w:rPr>
          <w:rFonts w:ascii="宋体"/>
          <w:sz w:val="28"/>
          <w:szCs w:val="28"/>
        </w:rPr>
      </w:pPr>
      <w:r>
        <w:rPr>
          <w:rFonts w:ascii="宋体" w:hAnsi="宋体"/>
          <w:sz w:val="18"/>
          <w:szCs w:val="18"/>
        </w:rPr>
        <w:t>2.</w:t>
      </w:r>
      <w:r>
        <w:rPr>
          <w:rFonts w:hint="eastAsia" w:ascii="宋体" w:hAnsi="宋体"/>
          <w:sz w:val="18"/>
          <w:szCs w:val="18"/>
        </w:rPr>
        <w:t>公开渠道中标注为“■”标记的，为征地实施中的公开渠道；标注为“▲”标记的，为征地批准后的公开渠道。</w:t>
      </w:r>
    </w:p>
    <w:p>
      <w:pPr>
        <w:pStyle w:val="2"/>
        <w:jc w:val="center"/>
        <w:rPr>
          <w:rFonts w:ascii="方正小标宋_GBK" w:hAnsi="方正小标宋_GBK" w:eastAsia="方正小标宋_GBK"/>
          <w:b w:val="0"/>
          <w:bCs w:val="0"/>
          <w:sz w:val="30"/>
        </w:rPr>
      </w:pPr>
      <w:r>
        <w:br w:type="page"/>
      </w:r>
      <w:bookmarkStart w:id="14" w:name="_Toc24724723"/>
      <w:bookmarkStart w:id="15" w:name="_Toc27903"/>
      <w:r>
        <w:rPr>
          <w:rFonts w:hint="eastAsia" w:ascii="方正小标宋_GBK" w:hAnsi="方正小标宋_GBK" w:eastAsia="方正小标宋_GBK"/>
          <w:b w:val="0"/>
          <w:bCs w:val="0"/>
          <w:sz w:val="30"/>
        </w:rPr>
        <w:t>（十）公共文化服务领域基层政务公开标准目录</w:t>
      </w:r>
      <w:bookmarkEnd w:id="14"/>
      <w:bookmarkEnd w:id="15"/>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34"/>
        <w:gridCol w:w="1620"/>
        <w:gridCol w:w="1786"/>
        <w:gridCol w:w="1980"/>
        <w:gridCol w:w="1814"/>
        <w:gridCol w:w="1426"/>
        <w:gridCol w:w="144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235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78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14"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26"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4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Merge w:val="continue"/>
            <w:vAlign w:val="center"/>
          </w:tcPr>
          <w:p>
            <w:pPr>
              <w:widowControl/>
              <w:jc w:val="left"/>
              <w:rPr>
                <w:rFonts w:ascii="Times New Roman" w:hAnsi="Times New Roman"/>
                <w:color w:val="000000"/>
                <w:kern w:val="0"/>
                <w:sz w:val="22"/>
              </w:rPr>
            </w:pPr>
          </w:p>
        </w:tc>
        <w:tc>
          <w:tcPr>
            <w:tcW w:w="73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6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786"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814" w:type="dxa"/>
            <w:vMerge w:val="continue"/>
            <w:vAlign w:val="center"/>
          </w:tcPr>
          <w:p>
            <w:pPr>
              <w:widowControl/>
              <w:jc w:val="left"/>
              <w:rPr>
                <w:rFonts w:ascii="黑体" w:hAnsi="宋体" w:eastAsia="黑体" w:cs="宋体"/>
                <w:color w:val="000000"/>
                <w:kern w:val="0"/>
                <w:sz w:val="22"/>
              </w:rPr>
            </w:pPr>
          </w:p>
        </w:tc>
        <w:tc>
          <w:tcPr>
            <w:tcW w:w="1426"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1</w:t>
            </w:r>
          </w:p>
        </w:tc>
        <w:tc>
          <w:tcPr>
            <w:tcW w:w="734" w:type="dxa"/>
            <w:vMerge w:val="restart"/>
            <w:vAlign w:val="center"/>
          </w:tcPr>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公共</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服务</w:t>
            </w: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公共文化机构免费开放信息</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机构地址；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《中华人民共和国公共文化服务保障法》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财政部关于推进全国美术馆、公共图书馆、文化馆（站）免费开放工作的意见》、《文化部</w:t>
            </w:r>
            <w:r>
              <w:rPr>
                <w:rFonts w:ascii="仿宋_GB2312" w:hAnsi="Times New Roman" w:eastAsia="仿宋_GB2312"/>
                <w:sz w:val="18"/>
                <w:szCs w:val="18"/>
              </w:rPr>
              <w:t xml:space="preserve"> </w:t>
            </w:r>
            <w:r>
              <w:rPr>
                <w:rFonts w:hint="eastAsia" w:ascii="仿宋_GB2312" w:hAnsi="Times New Roman" w:eastAsia="仿宋_GB2312"/>
                <w:sz w:val="18"/>
                <w:szCs w:val="18"/>
              </w:rPr>
              <w:t>财政部关于做好城市社区</w:t>
            </w:r>
            <w:r>
              <w:rPr>
                <w:rFonts w:ascii="仿宋_GB2312" w:hAnsi="Times New Roman" w:eastAsia="仿宋_GB2312"/>
                <w:sz w:val="18"/>
                <w:szCs w:val="18"/>
              </w:rPr>
              <w:t>(</w:t>
            </w:r>
            <w:r>
              <w:rPr>
                <w:rFonts w:hint="eastAsia" w:ascii="仿宋_GB2312" w:hAnsi="Times New Roman" w:eastAsia="仿宋_GB2312"/>
                <w:sz w:val="18"/>
                <w:szCs w:val="18"/>
              </w:rPr>
              <w:t>街道</w:t>
            </w:r>
            <w:r>
              <w:rPr>
                <w:rFonts w:ascii="仿宋_GB2312" w:hAnsi="Times New Roman" w:eastAsia="仿宋_GB2312"/>
                <w:sz w:val="18"/>
                <w:szCs w:val="18"/>
              </w:rPr>
              <w:t>)</w:t>
            </w:r>
            <w:r>
              <w:rPr>
                <w:rFonts w:hint="eastAsia" w:ascii="仿宋_GB2312" w:hAnsi="Times New Roman" w:eastAsia="仿宋_GB2312"/>
                <w:sz w:val="18"/>
                <w:szCs w:val="18"/>
              </w:rPr>
              <w:t>文化中心免费开放工作的通知》</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2</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特殊群体公共文化服务信息</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机构地址；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临时停止开放信息。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《残疾人保障法》、</w:t>
            </w: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、《中共中央办公厅</w:t>
            </w:r>
            <w:r>
              <w:rPr>
                <w:rFonts w:ascii="仿宋_GB2312" w:hAnsi="Times New Roman" w:eastAsia="仿宋_GB2312"/>
                <w:sz w:val="18"/>
                <w:szCs w:val="18"/>
              </w:rPr>
              <w:t xml:space="preserve"> </w:t>
            </w:r>
            <w:r>
              <w:rPr>
                <w:rFonts w:hint="eastAsia" w:ascii="仿宋_GB2312" w:hAnsi="Times New Roman" w:eastAsia="仿宋_GB2312"/>
                <w:sz w:val="18"/>
                <w:szCs w:val="18"/>
              </w:rPr>
              <w:t>国务院办公厅印发关于加快构建现代公共文化服务体系的意见》</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hAnsi="Times New Roman" w:eastAsia="仿宋_GB2312"/>
                <w:sz w:val="18"/>
                <w:szCs w:val="18"/>
              </w:rPr>
            </w:pPr>
            <w:r>
              <w:rPr>
                <w:rFonts w:hint="eastAsia" w:ascii="仿宋_GB2312" w:hAnsi="宋体" w:eastAsia="仿宋_GB2312"/>
                <w:color w:val="000000"/>
                <w:sz w:val="18"/>
                <w:szCs w:val="18"/>
              </w:rPr>
              <w:t>■村公示栏</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3</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组织开展群众文化活动</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机构名称；</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开放时间；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机构地址；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临时停止活动信息。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、《文化馆服务标准》</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4</w:t>
            </w:r>
          </w:p>
        </w:tc>
        <w:tc>
          <w:tcPr>
            <w:tcW w:w="734" w:type="dxa"/>
            <w:vMerge w:val="restart"/>
            <w:vAlign w:val="center"/>
          </w:tcPr>
          <w:p>
            <w:pPr>
              <w:spacing w:line="240" w:lineRule="exact"/>
              <w:jc w:val="center"/>
              <w:rPr>
                <w:rFonts w:ascii="仿宋_GB2312" w:hAnsi="Times New Roman" w:eastAsia="仿宋_GB2312"/>
                <w:sz w:val="18"/>
                <w:szCs w:val="18"/>
              </w:rPr>
            </w:pPr>
          </w:p>
          <w:p>
            <w:pPr>
              <w:spacing w:line="240" w:lineRule="exact"/>
              <w:jc w:val="center"/>
              <w:rPr>
                <w:rFonts w:hint="eastAsia" w:ascii="仿宋_GB2312" w:hAnsi="Times New Roman" w:eastAsia="仿宋_GB2312"/>
                <w:sz w:val="18"/>
                <w:szCs w:val="18"/>
                <w:lang w:eastAsia="zh-CN"/>
              </w:rPr>
            </w:pPr>
            <w:r>
              <w:rPr>
                <w:rFonts w:hint="eastAsia" w:ascii="仿宋_GB2312" w:hAnsi="Times New Roman" w:eastAsia="仿宋_GB2312"/>
                <w:sz w:val="18"/>
                <w:szCs w:val="18"/>
              </w:rPr>
              <w:t>公共</w:t>
            </w:r>
          </w:p>
          <w:p>
            <w:pPr>
              <w:spacing w:line="240" w:lineRule="exact"/>
              <w:jc w:val="center"/>
              <w:rPr>
                <w:rFonts w:ascii="仿宋_GB2312" w:hAnsi="Times New Roman" w:eastAsia="仿宋_GB2312"/>
                <w:sz w:val="18"/>
                <w:szCs w:val="18"/>
              </w:rPr>
            </w:pPr>
            <w:r>
              <w:rPr>
                <w:rFonts w:hint="eastAsia" w:ascii="仿宋_GB2312" w:hAnsi="Times New Roman" w:eastAsia="仿宋_GB2312"/>
                <w:sz w:val="18"/>
                <w:szCs w:val="18"/>
              </w:rPr>
              <w:t>服务</w:t>
            </w: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下基层辅导、演出、展览和指导基层群众文化活动</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活动时间；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活动单位；</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活动地址；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临时停止活动信息。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、《文化馆服务标准》</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ascii="仿宋_GB2312" w:hAnsi="Times New Roman" w:eastAsia="仿宋_GB2312"/>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5</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举办各类展览、讲座信息</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活动时间；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活动单位；</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活动地址；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临时停止活动信息。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、《乡镇综合文化站管理办法》</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ascii="仿宋_GB2312" w:hAnsi="Times New Roman" w:eastAsia="仿宋_GB2312"/>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6</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辅导和培训基层文化骨干</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培训时间；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培训单位；</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培训地址；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临时停止活动信息。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《中华人民共和国政府信息公开条例》</w:t>
            </w:r>
            <w:r>
              <w:rPr>
                <w:rFonts w:hint="eastAsia" w:ascii="仿宋_GB2312" w:hAnsi="Times New Roman" w:eastAsia="仿宋_GB2312"/>
                <w:sz w:val="18"/>
                <w:szCs w:val="18"/>
              </w:rPr>
              <w:t>、《乡镇综合文化站管理办法》</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ascii="仿宋_GB2312" w:hAnsi="Times New Roman" w:eastAsia="仿宋_GB2312"/>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7</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非物质文化遗产展示传播活动</w:t>
            </w:r>
          </w:p>
        </w:tc>
        <w:tc>
          <w:tcPr>
            <w:tcW w:w="1786" w:type="dxa"/>
            <w:vAlign w:val="center"/>
          </w:tcPr>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1.</w:t>
            </w:r>
            <w:r>
              <w:rPr>
                <w:rFonts w:hint="eastAsia" w:ascii="仿宋_GB2312" w:hAnsi="Times New Roman" w:eastAsia="仿宋_GB2312"/>
                <w:sz w:val="18"/>
                <w:szCs w:val="18"/>
              </w:rPr>
              <w:t>活动时间；</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2.</w:t>
            </w:r>
            <w:r>
              <w:rPr>
                <w:rFonts w:hint="eastAsia" w:ascii="仿宋_GB2312" w:hAnsi="Times New Roman" w:eastAsia="仿宋_GB2312"/>
                <w:sz w:val="18"/>
                <w:szCs w:val="18"/>
              </w:rPr>
              <w:t>组织单位；</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3.</w:t>
            </w:r>
            <w:r>
              <w:rPr>
                <w:rFonts w:hint="eastAsia" w:ascii="仿宋_GB2312" w:hAnsi="Times New Roman" w:eastAsia="仿宋_GB2312"/>
                <w:sz w:val="18"/>
                <w:szCs w:val="18"/>
              </w:rPr>
              <w:t>活动地址；</w:t>
            </w:r>
          </w:p>
          <w:p>
            <w:pPr>
              <w:spacing w:line="240" w:lineRule="exact"/>
              <w:rPr>
                <w:rFonts w:hint="eastAsia" w:ascii="仿宋_GB2312" w:hAnsi="Times New Roman" w:eastAsia="仿宋_GB2312"/>
                <w:sz w:val="18"/>
                <w:szCs w:val="18"/>
                <w:lang w:eastAsia="zh-CN"/>
              </w:rPr>
            </w:pPr>
            <w:r>
              <w:rPr>
                <w:rFonts w:ascii="仿宋_GB2312" w:hAnsi="Times New Roman" w:eastAsia="仿宋_GB2312"/>
                <w:sz w:val="18"/>
                <w:szCs w:val="18"/>
              </w:rPr>
              <w:t>4.</w:t>
            </w:r>
            <w:r>
              <w:rPr>
                <w:rFonts w:hint="eastAsia" w:ascii="仿宋_GB2312" w:hAnsi="Times New Roman" w:eastAsia="仿宋_GB2312"/>
                <w:sz w:val="18"/>
                <w:szCs w:val="18"/>
              </w:rPr>
              <w:t>联系电话；</w:t>
            </w:r>
          </w:p>
          <w:p>
            <w:pPr>
              <w:spacing w:line="240" w:lineRule="exact"/>
              <w:rPr>
                <w:rFonts w:ascii="仿宋_GB2312" w:hAnsi="Times New Roman" w:eastAsia="仿宋_GB2312"/>
                <w:sz w:val="18"/>
                <w:szCs w:val="18"/>
              </w:rPr>
            </w:pPr>
            <w:r>
              <w:rPr>
                <w:rFonts w:ascii="仿宋_GB2312" w:hAnsi="Times New Roman" w:eastAsia="仿宋_GB2312"/>
                <w:sz w:val="18"/>
                <w:szCs w:val="18"/>
              </w:rPr>
              <w:t>5.</w:t>
            </w:r>
            <w:r>
              <w:rPr>
                <w:rFonts w:hint="eastAsia" w:ascii="仿宋_GB2312" w:hAnsi="Times New Roman" w:eastAsia="仿宋_GB2312"/>
                <w:sz w:val="18"/>
                <w:szCs w:val="18"/>
              </w:rPr>
              <w:t>临时停止活动信息。</w:t>
            </w:r>
          </w:p>
        </w:tc>
        <w:tc>
          <w:tcPr>
            <w:tcW w:w="198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lang w:eastAsia="zh-CN"/>
              </w:rPr>
              <w:t>《中华人民共和国非物质文化遗产法》</w:t>
            </w:r>
            <w:r>
              <w:rPr>
                <w:rFonts w:hint="eastAsia" w:ascii="仿宋_GB2312" w:hAnsi="Times New Roman" w:eastAsia="仿宋_GB2312"/>
                <w:sz w:val="18"/>
                <w:szCs w:val="18"/>
              </w:rPr>
              <w:t>、</w:t>
            </w:r>
            <w:r>
              <w:rPr>
                <w:rFonts w:hint="eastAsia" w:ascii="仿宋_GB2312" w:hAnsi="Times New Roman" w:eastAsia="仿宋_GB2312"/>
                <w:sz w:val="18"/>
                <w:szCs w:val="18"/>
                <w:lang w:eastAsia="zh-CN"/>
              </w:rPr>
              <w:t>《中华人民共和国政府信息公开条例》</w:t>
            </w:r>
            <w:r>
              <w:rPr>
                <w:rFonts w:ascii="仿宋_GB2312" w:hAnsi="Times New Roman" w:eastAsia="仿宋_GB2312"/>
                <w:sz w:val="18"/>
                <w:szCs w:val="18"/>
              </w:rPr>
              <w:t xml:space="preserve">  </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ascii="仿宋_GB2312" w:hAnsi="Times New Roman" w:eastAsia="仿宋_GB2312"/>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540" w:type="dxa"/>
            <w:vAlign w:val="center"/>
          </w:tcPr>
          <w:p>
            <w:pPr>
              <w:spacing w:line="240" w:lineRule="exact"/>
              <w:rPr>
                <w:rFonts w:ascii="仿宋_GB2312" w:hAnsi="Times New Roman" w:eastAsia="仿宋_GB2312"/>
                <w:sz w:val="18"/>
                <w:szCs w:val="18"/>
              </w:rPr>
            </w:pPr>
            <w:r>
              <w:rPr>
                <w:rFonts w:ascii="仿宋_GB2312" w:hAnsi="Times New Roman" w:eastAsia="仿宋_GB2312"/>
                <w:sz w:val="18"/>
                <w:szCs w:val="18"/>
              </w:rPr>
              <w:t>8</w:t>
            </w:r>
          </w:p>
        </w:tc>
        <w:tc>
          <w:tcPr>
            <w:tcW w:w="734" w:type="dxa"/>
            <w:vMerge w:val="continue"/>
            <w:vAlign w:val="center"/>
          </w:tcPr>
          <w:p>
            <w:pPr>
              <w:spacing w:line="240" w:lineRule="exact"/>
              <w:rPr>
                <w:rFonts w:ascii="仿宋_GB2312" w:hAnsi="Times New Roman" w:eastAsia="仿宋_GB2312"/>
                <w:sz w:val="18"/>
                <w:szCs w:val="18"/>
              </w:rPr>
            </w:pPr>
          </w:p>
        </w:tc>
        <w:tc>
          <w:tcPr>
            <w:tcW w:w="16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文博单位名录</w:t>
            </w:r>
          </w:p>
        </w:tc>
        <w:tc>
          <w:tcPr>
            <w:tcW w:w="1786"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文物保护管理机构和博物馆名录</w:t>
            </w:r>
          </w:p>
        </w:tc>
        <w:tc>
          <w:tcPr>
            <w:tcW w:w="1980" w:type="dxa"/>
            <w:vAlign w:val="center"/>
          </w:tcPr>
          <w:p>
            <w:pPr>
              <w:spacing w:line="240" w:lineRule="exact"/>
              <w:rPr>
                <w:rFonts w:hint="eastAsia" w:ascii="仿宋_GB2312" w:hAnsi="Times New Roman" w:eastAsia="仿宋_GB2312"/>
                <w:sz w:val="18"/>
                <w:szCs w:val="18"/>
                <w:lang w:eastAsia="zh-CN"/>
              </w:rPr>
            </w:pPr>
            <w:r>
              <w:rPr>
                <w:rFonts w:hint="eastAsia" w:ascii="仿宋_GB2312" w:hAnsi="Times New Roman" w:eastAsia="仿宋_GB2312"/>
                <w:sz w:val="18"/>
                <w:szCs w:val="18"/>
                <w:lang w:eastAsia="zh-CN"/>
              </w:rPr>
              <w:t>《中华人民共和国政府信息公开条例》</w:t>
            </w:r>
          </w:p>
        </w:tc>
        <w:tc>
          <w:tcPr>
            <w:tcW w:w="1814"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信息形成或变更之日起</w:t>
            </w:r>
            <w:r>
              <w:rPr>
                <w:rFonts w:ascii="仿宋_GB2312" w:hAnsi="Times New Roman" w:eastAsia="仿宋_GB2312"/>
                <w:sz w:val="18"/>
                <w:szCs w:val="18"/>
              </w:rPr>
              <w:t>20</w:t>
            </w:r>
            <w:r>
              <w:rPr>
                <w:rFonts w:hint="eastAsia" w:ascii="仿宋_GB2312" w:hAnsi="Times New Roman" w:eastAsia="仿宋_GB2312"/>
                <w:sz w:val="18"/>
                <w:szCs w:val="18"/>
              </w:rPr>
              <w:t>个工作日内公开</w:t>
            </w:r>
          </w:p>
        </w:tc>
        <w:tc>
          <w:tcPr>
            <w:tcW w:w="1426" w:type="dxa"/>
            <w:vAlign w:val="center"/>
          </w:tcPr>
          <w:p>
            <w:pPr>
              <w:spacing w:line="240" w:lineRule="exact"/>
              <w:rPr>
                <w:rFonts w:ascii="仿宋_GB2312" w:hAnsi="Times New Roman" w:eastAsia="仿宋_GB2312"/>
                <w:sz w:val="18"/>
                <w:szCs w:val="18"/>
              </w:rPr>
            </w:pPr>
            <w:r>
              <w:rPr>
                <w:rFonts w:hint="eastAsia" w:ascii="仿宋" w:hAnsi="仿宋" w:eastAsia="仿宋" w:cs="仿宋"/>
                <w:color w:val="000000"/>
                <w:sz w:val="18"/>
                <w:szCs w:val="18"/>
              </w:rPr>
              <w:t>乡镇政府或其他文化服务机构</w:t>
            </w:r>
          </w:p>
        </w:tc>
        <w:tc>
          <w:tcPr>
            <w:tcW w:w="1440" w:type="dxa"/>
            <w:vAlign w:val="center"/>
          </w:tcPr>
          <w:p>
            <w:pPr>
              <w:rPr>
                <w:rFonts w:ascii="仿宋_GB2312" w:hAnsi="宋体" w:eastAsia="仿宋_GB2312"/>
                <w:color w:val="000000"/>
                <w:sz w:val="18"/>
                <w:szCs w:val="18"/>
              </w:rPr>
            </w:pPr>
            <w:r>
              <w:rPr>
                <w:rFonts w:hint="eastAsia" w:ascii="仿宋_GB2312" w:hAnsi="宋体" w:eastAsia="仿宋_GB2312"/>
                <w:color w:val="000000"/>
                <w:sz w:val="18"/>
                <w:szCs w:val="18"/>
              </w:rPr>
              <w:t>■政府网站</w:t>
            </w:r>
            <w:r>
              <w:rPr>
                <w:rFonts w:ascii="仿宋_GB2312" w:hAnsi="宋体" w:eastAsia="仿宋_GB2312"/>
                <w:color w:val="000000"/>
                <w:sz w:val="18"/>
                <w:szCs w:val="18"/>
              </w:rPr>
              <w:t xml:space="preserve">                                                                                                                                                                                                                                                                                                                                                   </w:t>
            </w:r>
          </w:p>
          <w:p>
            <w:pPr>
              <w:rPr>
                <w:rFonts w:ascii="仿宋_GB2312" w:hAnsi="Times New Roman" w:eastAsia="仿宋_GB2312"/>
                <w:sz w:val="18"/>
                <w:szCs w:val="18"/>
              </w:rPr>
            </w:pPr>
            <w:r>
              <w:rPr>
                <w:rFonts w:hint="eastAsia" w:ascii="仿宋_GB2312" w:hAnsi="宋体" w:eastAsia="仿宋_GB2312"/>
                <w:color w:val="000000"/>
                <w:sz w:val="18"/>
                <w:szCs w:val="18"/>
              </w:rPr>
              <w:t>■政务服务中心</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09"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c>
          <w:tcPr>
            <w:tcW w:w="551"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w:t>
            </w:r>
          </w:p>
        </w:tc>
        <w:tc>
          <w:tcPr>
            <w:tcW w:w="720" w:type="dxa"/>
            <w:vAlign w:val="center"/>
          </w:tcPr>
          <w:p>
            <w:pPr>
              <w:spacing w:line="240" w:lineRule="exact"/>
              <w:rPr>
                <w:rFonts w:ascii="仿宋_GB2312" w:hAnsi="Times New Roman" w:eastAsia="仿宋_GB2312"/>
                <w:sz w:val="18"/>
                <w:szCs w:val="18"/>
              </w:rPr>
            </w:pPr>
            <w:r>
              <w:rPr>
                <w:rFonts w:hint="eastAsia" w:ascii="仿宋_GB2312" w:hAnsi="Times New Roman" w:eastAsia="仿宋_GB2312"/>
                <w:sz w:val="18"/>
                <w:szCs w:val="18"/>
              </w:rPr>
              <w:t>　</w:t>
            </w:r>
          </w:p>
        </w:tc>
      </w:tr>
    </w:tbl>
    <w:p>
      <w:pPr>
        <w:rPr>
          <w:rFonts w:ascii="方正小标宋_GBK" w:hAnsi="方正小标宋_GBK" w:eastAsia="方正小标宋_GBK"/>
          <w:sz w:val="13"/>
          <w:szCs w:val="13"/>
        </w:rPr>
      </w:pPr>
      <w:bookmarkStart w:id="16" w:name="_Toc24724724"/>
      <w:bookmarkStart w:id="17" w:name="_Toc24724725"/>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jc w:val="center"/>
        <w:outlineLvl w:val="0"/>
        <w:rPr>
          <w:rFonts w:ascii="方正小标宋_GBK" w:hAnsi="方正小标宋_GBK" w:eastAsia="方正小标宋_GBK"/>
          <w:b w:val="0"/>
          <w:bCs w:val="0"/>
          <w:sz w:val="30"/>
        </w:rPr>
      </w:pPr>
      <w:bookmarkStart w:id="18" w:name="_Toc16329"/>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一</w:t>
      </w:r>
      <w:r>
        <w:rPr>
          <w:rFonts w:hint="eastAsia" w:ascii="方正小标宋_GBK" w:hAnsi="方正小标宋_GBK" w:eastAsia="方正小标宋_GBK"/>
          <w:b w:val="0"/>
          <w:bCs w:val="0"/>
          <w:sz w:val="30"/>
        </w:rPr>
        <w:t>）卫生健康领域基层政务公开标准目录</w:t>
      </w:r>
      <w:bookmarkEnd w:id="16"/>
      <w:bookmarkEnd w:id="18"/>
    </w:p>
    <w:tbl>
      <w:tblPr>
        <w:tblStyle w:val="7"/>
        <w:tblW w:w="140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10"/>
        <w:gridCol w:w="762"/>
        <w:gridCol w:w="1368"/>
        <w:gridCol w:w="15"/>
        <w:gridCol w:w="2431"/>
        <w:gridCol w:w="2666"/>
        <w:gridCol w:w="1740"/>
        <w:gridCol w:w="975"/>
        <w:gridCol w:w="1123"/>
        <w:gridCol w:w="655"/>
        <w:gridCol w:w="655"/>
        <w:gridCol w:w="559"/>
        <w:gridCol w:w="5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序号</w:t>
            </w:r>
          </w:p>
        </w:tc>
        <w:tc>
          <w:tcPr>
            <w:tcW w:w="2145" w:type="dxa"/>
            <w:gridSpan w:val="3"/>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公开事项</w:t>
            </w:r>
          </w:p>
        </w:tc>
        <w:tc>
          <w:tcPr>
            <w:tcW w:w="2431" w:type="dxa"/>
            <w:vMerge w:val="restart"/>
            <w:tcMar>
              <w:top w:w="15" w:type="dxa"/>
              <w:left w:w="15" w:type="dxa"/>
              <w:right w:w="15" w:type="dxa"/>
            </w:tcMar>
            <w:vAlign w:val="center"/>
          </w:tcPr>
          <w:p>
            <w:pPr>
              <w:widowControl/>
              <w:jc w:val="center"/>
              <w:textAlignment w:val="center"/>
              <w:rPr>
                <w:rFonts w:hint="eastAsia" w:ascii="黑体" w:hAnsi="黑体" w:eastAsia="黑体" w:cs="黑体"/>
                <w:color w:val="000000"/>
                <w:kern w:val="0"/>
                <w:sz w:val="18"/>
                <w:szCs w:val="18"/>
                <w:lang w:eastAsia="zh-CN"/>
              </w:rPr>
            </w:pPr>
            <w:r>
              <w:rPr>
                <w:rFonts w:hint="eastAsia" w:ascii="黑体" w:hAnsi="黑体" w:eastAsia="黑体" w:cs="黑体"/>
                <w:color w:val="000000"/>
                <w:kern w:val="0"/>
                <w:sz w:val="18"/>
                <w:szCs w:val="18"/>
              </w:rPr>
              <w:t>公开内容</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（要素）</w:t>
            </w:r>
          </w:p>
        </w:tc>
        <w:tc>
          <w:tcPr>
            <w:tcW w:w="2666"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公开依据</w:t>
            </w:r>
          </w:p>
        </w:tc>
        <w:tc>
          <w:tcPr>
            <w:tcW w:w="1740"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公开时限</w:t>
            </w:r>
          </w:p>
        </w:tc>
        <w:tc>
          <w:tcPr>
            <w:tcW w:w="975"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公开主体</w:t>
            </w:r>
          </w:p>
        </w:tc>
        <w:tc>
          <w:tcPr>
            <w:tcW w:w="1123" w:type="dxa"/>
            <w:vMerge w:val="restart"/>
            <w:tcMar>
              <w:top w:w="15" w:type="dxa"/>
              <w:left w:w="15" w:type="dxa"/>
              <w:right w:w="15" w:type="dxa"/>
            </w:tcMar>
            <w:vAlign w:val="center"/>
          </w:tcPr>
          <w:p>
            <w:pPr>
              <w:widowControl/>
              <w:jc w:val="center"/>
              <w:textAlignment w:val="center"/>
              <w:rPr>
                <w:rFonts w:ascii="黑体" w:hAnsi="黑体" w:eastAsia="黑体" w:cs="黑体"/>
                <w:color w:val="000000"/>
                <w:kern w:val="0"/>
                <w:sz w:val="18"/>
                <w:szCs w:val="18"/>
              </w:rPr>
            </w:pPr>
            <w:r>
              <w:rPr>
                <w:rFonts w:hint="eastAsia" w:ascii="黑体" w:hAnsi="黑体" w:eastAsia="黑体" w:cs="黑体"/>
                <w:color w:val="000000"/>
                <w:kern w:val="0"/>
                <w:sz w:val="18"/>
                <w:szCs w:val="18"/>
              </w:rPr>
              <w:t>公开渠道和</w:t>
            </w:r>
          </w:p>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载体</w:t>
            </w:r>
          </w:p>
        </w:tc>
        <w:tc>
          <w:tcPr>
            <w:tcW w:w="1310" w:type="dxa"/>
            <w:gridSpan w:val="2"/>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公开对象</w:t>
            </w:r>
          </w:p>
        </w:tc>
        <w:tc>
          <w:tcPr>
            <w:tcW w:w="1131" w:type="dxa"/>
            <w:gridSpan w:val="2"/>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2145" w:type="dxa"/>
            <w:gridSpan w:val="3"/>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2431"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2666"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1740" w:type="dxa"/>
            <w:vMerge w:val="continue"/>
            <w:tcMar>
              <w:top w:w="15" w:type="dxa"/>
              <w:left w:w="15" w:type="dxa"/>
              <w:right w:w="15" w:type="dxa"/>
            </w:tcMar>
            <w:vAlign w:val="center"/>
          </w:tcPr>
          <w:p>
            <w:pPr>
              <w:jc w:val="left"/>
              <w:rPr>
                <w:rFonts w:ascii="黑体" w:hAnsi="黑体" w:eastAsia="黑体" w:cs="黑体"/>
                <w:color w:val="000000"/>
                <w:sz w:val="18"/>
                <w:szCs w:val="18"/>
              </w:rPr>
            </w:pPr>
          </w:p>
        </w:tc>
        <w:tc>
          <w:tcPr>
            <w:tcW w:w="975"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1123" w:type="dxa"/>
            <w:vMerge w:val="continue"/>
            <w:tcMar>
              <w:top w:w="15" w:type="dxa"/>
              <w:left w:w="15" w:type="dxa"/>
              <w:right w:w="15" w:type="dxa"/>
            </w:tcMar>
            <w:vAlign w:val="center"/>
          </w:tcPr>
          <w:p>
            <w:pPr>
              <w:jc w:val="left"/>
              <w:rPr>
                <w:rFonts w:ascii="黑体" w:hAnsi="黑体" w:eastAsia="黑体" w:cs="黑体"/>
                <w:color w:val="000000"/>
                <w:sz w:val="18"/>
                <w:szCs w:val="18"/>
              </w:rPr>
            </w:pPr>
          </w:p>
        </w:tc>
        <w:tc>
          <w:tcPr>
            <w:tcW w:w="1310" w:type="dxa"/>
            <w:gridSpan w:val="2"/>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1131" w:type="dxa"/>
            <w:gridSpan w:val="2"/>
            <w:vMerge w:val="continue"/>
            <w:tcMar>
              <w:top w:w="15" w:type="dxa"/>
              <w:left w:w="15" w:type="dxa"/>
              <w:right w:w="15" w:type="dxa"/>
            </w:tcMar>
            <w:vAlign w:val="center"/>
          </w:tcPr>
          <w:p>
            <w:pPr>
              <w:jc w:val="center"/>
              <w:rPr>
                <w:rFonts w:ascii="黑体" w:hAnsi="黑体" w:eastAsia="黑体" w:cs="黑体"/>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762"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一级事项</w:t>
            </w:r>
          </w:p>
        </w:tc>
        <w:tc>
          <w:tcPr>
            <w:tcW w:w="1383" w:type="dxa"/>
            <w:gridSpan w:val="2"/>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二级事项</w:t>
            </w:r>
          </w:p>
        </w:tc>
        <w:tc>
          <w:tcPr>
            <w:tcW w:w="2431"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2666"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1740" w:type="dxa"/>
            <w:vMerge w:val="continue"/>
            <w:tcMar>
              <w:top w:w="15" w:type="dxa"/>
              <w:left w:w="15" w:type="dxa"/>
              <w:right w:w="15" w:type="dxa"/>
            </w:tcMar>
            <w:vAlign w:val="center"/>
          </w:tcPr>
          <w:p>
            <w:pPr>
              <w:jc w:val="left"/>
              <w:rPr>
                <w:rFonts w:ascii="黑体" w:hAnsi="黑体" w:eastAsia="黑体" w:cs="黑体"/>
                <w:color w:val="000000"/>
                <w:sz w:val="18"/>
                <w:szCs w:val="18"/>
              </w:rPr>
            </w:pPr>
          </w:p>
        </w:tc>
        <w:tc>
          <w:tcPr>
            <w:tcW w:w="975" w:type="dxa"/>
            <w:vMerge w:val="continue"/>
            <w:tcMar>
              <w:top w:w="15" w:type="dxa"/>
              <w:left w:w="15" w:type="dxa"/>
              <w:right w:w="15" w:type="dxa"/>
            </w:tcMar>
            <w:vAlign w:val="center"/>
          </w:tcPr>
          <w:p>
            <w:pPr>
              <w:jc w:val="center"/>
              <w:rPr>
                <w:rFonts w:ascii="黑体" w:hAnsi="黑体" w:eastAsia="黑体" w:cs="黑体"/>
                <w:color w:val="000000"/>
                <w:sz w:val="18"/>
                <w:szCs w:val="18"/>
              </w:rPr>
            </w:pPr>
          </w:p>
        </w:tc>
        <w:tc>
          <w:tcPr>
            <w:tcW w:w="1123" w:type="dxa"/>
            <w:vMerge w:val="continue"/>
            <w:tcMar>
              <w:top w:w="15" w:type="dxa"/>
              <w:left w:w="15" w:type="dxa"/>
              <w:right w:w="15" w:type="dxa"/>
            </w:tcMar>
            <w:vAlign w:val="center"/>
          </w:tcPr>
          <w:p>
            <w:pPr>
              <w:jc w:val="left"/>
              <w:rPr>
                <w:rFonts w:ascii="黑体" w:hAnsi="黑体" w:eastAsia="黑体" w:cs="黑体"/>
                <w:color w:val="000000"/>
                <w:sz w:val="18"/>
                <w:szCs w:val="18"/>
              </w:rPr>
            </w:pPr>
          </w:p>
        </w:tc>
        <w:tc>
          <w:tcPr>
            <w:tcW w:w="655"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全社会</w:t>
            </w:r>
          </w:p>
        </w:tc>
        <w:tc>
          <w:tcPr>
            <w:tcW w:w="655"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特定群体</w:t>
            </w:r>
          </w:p>
        </w:tc>
        <w:tc>
          <w:tcPr>
            <w:tcW w:w="559"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主动</w:t>
            </w:r>
          </w:p>
        </w:tc>
        <w:tc>
          <w:tcPr>
            <w:tcW w:w="572" w:type="dxa"/>
            <w:vMerge w:val="restart"/>
            <w:tcMar>
              <w:top w:w="15" w:type="dxa"/>
              <w:left w:w="15" w:type="dxa"/>
              <w:right w:w="15" w:type="dxa"/>
            </w:tcMar>
            <w:vAlign w:val="center"/>
          </w:tcPr>
          <w:p>
            <w:pPr>
              <w:widowControl/>
              <w:jc w:val="center"/>
              <w:textAlignment w:val="center"/>
              <w:rPr>
                <w:rFonts w:ascii="黑体" w:hAnsi="黑体" w:eastAsia="黑体" w:cs="黑体"/>
                <w:color w:val="000000"/>
                <w:sz w:val="18"/>
                <w:szCs w:val="18"/>
              </w:rPr>
            </w:pPr>
            <w:r>
              <w:rPr>
                <w:rFonts w:hint="eastAsia" w:ascii="黑体" w:hAnsi="黑体" w:eastAsia="黑体" w:cs="黑体"/>
                <w:color w:val="000000"/>
                <w:kern w:val="0"/>
                <w:sz w:val="18"/>
                <w:szCs w:val="18"/>
              </w:rPr>
              <w:t>依申请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2"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2431"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666"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3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w:t>
            </w:r>
          </w:p>
        </w:tc>
        <w:tc>
          <w:tcPr>
            <w:tcW w:w="762"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行政许可类事项</w:t>
            </w:r>
          </w:p>
        </w:tc>
        <w:tc>
          <w:tcPr>
            <w:tcW w:w="1383" w:type="dxa"/>
            <w:gridSpan w:val="2"/>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医疗机构设置审批（含港澳台，外商独资除外）（权限内）</w:t>
            </w:r>
          </w:p>
        </w:tc>
        <w:tc>
          <w:tcPr>
            <w:tcW w:w="2431"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医师申请个体行医审批</w:t>
            </w:r>
          </w:p>
        </w:tc>
        <w:tc>
          <w:tcPr>
            <w:tcW w:w="2666"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《中华人民共和国执业医师法》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《医疗机构管理条例实施细则》</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hint="eastAsia" w:ascii="仿宋" w:hAnsi="仿宋" w:eastAsia="仿宋" w:cs="仿宋"/>
                <w:color w:val="000000"/>
                <w:kern w:val="0"/>
                <w:sz w:val="18"/>
                <w:szCs w:val="18"/>
                <w:lang w:val="en-US" w:eastAsia="zh-CN"/>
              </w:rPr>
              <w:t>信用中国</w:t>
            </w:r>
          </w:p>
        </w:tc>
        <w:tc>
          <w:tcPr>
            <w:tcW w:w="655"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44"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2</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行政许可类事项</w:t>
            </w:r>
          </w:p>
        </w:tc>
        <w:tc>
          <w:tcPr>
            <w:tcW w:w="1383" w:type="dxa"/>
            <w:gridSpan w:val="2"/>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护士执业注册（权限内）</w:t>
            </w:r>
          </w:p>
        </w:tc>
        <w:tc>
          <w:tcPr>
            <w:tcW w:w="2431"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《中华人民共和国行政许可法》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《护士条例》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《国务院关于取消和下放一批行政许可事项的决定》</w:t>
            </w:r>
            <w:r>
              <w:rPr>
                <w:rFonts w:hint="eastAsia" w:ascii="仿宋" w:hAnsi="仿宋" w:eastAsia="仿宋" w:cs="仿宋"/>
                <w:color w:val="000000"/>
                <w:kern w:val="0"/>
                <w:sz w:val="18"/>
                <w:szCs w:val="18"/>
                <w:lang w:eastAsia="zh-CN"/>
              </w:rPr>
              <w:t>、</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《国家卫生健康委关于做好下放护士执业注册审批有关工作的通知》</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《护士执业注册管理办法》</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hint="eastAsia" w:ascii="仿宋" w:hAnsi="仿宋" w:eastAsia="仿宋" w:cs="仿宋"/>
                <w:color w:val="000000"/>
                <w:kern w:val="0"/>
                <w:sz w:val="18"/>
                <w:szCs w:val="18"/>
                <w:lang w:val="en-US" w:eastAsia="zh-CN"/>
              </w:rPr>
              <w:t>信用中国</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89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2431"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9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2431"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5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83" w:type="dxa"/>
            <w:gridSpan w:val="2"/>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2431"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7"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3</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公共场所卫生许可</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《中华人民共和国行政许可法》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《公共场所卫生管理条例》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《艾滋病防治条例》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《国务院关于在全国推开</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“证照分离”改革的通知》（国发〔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35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《国务院关于整合调整餐饮服务场所的公共场所卫生许可证和食品经营许可的决定》（国发〔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 </w:t>
            </w:r>
            <w:r>
              <w:rPr>
                <w:rFonts w:hint="eastAsia" w:ascii="仿宋" w:hAnsi="仿宋" w:eastAsia="仿宋" w:cs="仿宋"/>
                <w:color w:val="000000"/>
                <w:kern w:val="0"/>
                <w:sz w:val="18"/>
                <w:szCs w:val="18"/>
              </w:rPr>
              <w:t>号）</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vMerge w:val="restart"/>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hint="eastAsia" w:ascii="仿宋" w:hAnsi="仿宋" w:eastAsia="仿宋" w:cs="仿宋"/>
                <w:color w:val="000000"/>
                <w:kern w:val="0"/>
                <w:sz w:val="18"/>
                <w:szCs w:val="18"/>
                <w:lang w:val="en-US" w:eastAsia="zh-CN"/>
              </w:rPr>
              <w:t>信用中国</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9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8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9"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结果信息</w:t>
            </w:r>
            <w:r>
              <w:rPr>
                <w:rFonts w:ascii="仿宋" w:hAnsi="仿宋" w:eastAsia="仿宋" w:cs="仿宋"/>
                <w:color w:val="000000"/>
                <w:kern w:val="0"/>
                <w:sz w:val="18"/>
                <w:szCs w:val="18"/>
              </w:rPr>
              <w:t>——</w:t>
            </w:r>
            <w:r>
              <w:rPr>
                <w:rFonts w:hint="eastAsia" w:ascii="仿宋" w:hAnsi="仿宋" w:eastAsia="仿宋" w:cs="仿宋"/>
                <w:color w:val="000000"/>
                <w:kern w:val="0"/>
                <w:sz w:val="18"/>
                <w:szCs w:val="18"/>
              </w:rPr>
              <w:t>卫生许可证信息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70" w:hRule="atLeast"/>
        </w:trPr>
        <w:tc>
          <w:tcPr>
            <w:tcW w:w="510"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4</w:t>
            </w:r>
          </w:p>
        </w:tc>
        <w:tc>
          <w:tcPr>
            <w:tcW w:w="762"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行政许可类事项</w:t>
            </w:r>
          </w:p>
        </w:tc>
        <w:tc>
          <w:tcPr>
            <w:tcW w:w="1368"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乡村医生执业注册（包括乡村医生执业再注册）</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p>
        </w:tc>
        <w:tc>
          <w:tcPr>
            <w:tcW w:w="2666"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《中华人民共和国行政许可法》</w:t>
            </w:r>
            <w:r>
              <w:rPr>
                <w:rFonts w:hint="eastAsia" w:ascii="仿宋" w:hAnsi="仿宋" w:eastAsia="仿宋" w:cs="仿宋"/>
                <w:color w:val="000000"/>
                <w:kern w:val="0"/>
                <w:sz w:val="18"/>
                <w:szCs w:val="18"/>
                <w:lang w:eastAsia="zh-CN"/>
              </w:rPr>
              <w:t>、</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《中华人民共和国执业医师法》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《乡村医生从业管理条例》</w:t>
            </w:r>
          </w:p>
        </w:tc>
        <w:tc>
          <w:tcPr>
            <w:tcW w:w="1740" w:type="dxa"/>
            <w:vMerge w:val="restart"/>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restart"/>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p>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w:t>
            </w:r>
            <w:r>
              <w:rPr>
                <w:rFonts w:hint="eastAsia" w:ascii="仿宋" w:hAnsi="仿宋" w:eastAsia="仿宋" w:cs="仿宋"/>
                <w:color w:val="000000"/>
                <w:kern w:val="0"/>
                <w:sz w:val="18"/>
                <w:szCs w:val="18"/>
                <w:lang w:val="en-US" w:eastAsia="zh-CN"/>
              </w:rPr>
              <w:t>信用中国</w:t>
            </w:r>
          </w:p>
        </w:tc>
        <w:tc>
          <w:tcPr>
            <w:tcW w:w="655"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vMerge w:val="restart"/>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restart"/>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vMerge w:val="restart"/>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办事指南，包括：适用范围、事项审查类型、项目信息（项目名称、审批类别、项目编码）、办理依据、受理机构、决定机构、审批数量、办理条件、申请材料、申请接收、办理基本流程、办理方式、审批时限、审批收费依据及标准、审批结果、结果送达、申请人权利和义务、咨询途径、监督和投诉渠道、办公地址和时间、公开查询方式等</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95"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过程信息，各地可根据实际情况适当公开受理、审核、审批、送达等相关信息</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atLeast"/>
        </w:trPr>
        <w:tc>
          <w:tcPr>
            <w:tcW w:w="510"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762"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368"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结果信息，包括姓名、性别、类别、执业地点、证书编码、主要执业机构、发证（批准）机关等相关信息</w:t>
            </w:r>
            <w:r>
              <w:rPr>
                <w:rFonts w:ascii="仿宋" w:hAnsi="仿宋" w:eastAsia="仿宋" w:cs="仿宋"/>
                <w:color w:val="000000"/>
                <w:kern w:val="0"/>
                <w:sz w:val="18"/>
                <w:szCs w:val="18"/>
              </w:rPr>
              <w:t xml:space="preserve"> </w:t>
            </w:r>
          </w:p>
        </w:tc>
        <w:tc>
          <w:tcPr>
            <w:tcW w:w="2666"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7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1123" w:type="dxa"/>
            <w:vMerge w:val="continue"/>
            <w:tcMar>
              <w:top w:w="15" w:type="dxa"/>
              <w:left w:w="15" w:type="dxa"/>
              <w:right w:w="15" w:type="dxa"/>
            </w:tcMar>
            <w:vAlign w:val="center"/>
          </w:tcPr>
          <w:p>
            <w:pPr>
              <w:jc w:val="left"/>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655"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59" w:type="dxa"/>
            <w:vMerge w:val="continue"/>
            <w:tcMar>
              <w:top w:w="15" w:type="dxa"/>
              <w:left w:w="15" w:type="dxa"/>
              <w:right w:w="15" w:type="dxa"/>
            </w:tcMar>
            <w:vAlign w:val="center"/>
          </w:tcPr>
          <w:p>
            <w:pPr>
              <w:jc w:val="center"/>
              <w:rPr>
                <w:rFonts w:ascii="仿宋" w:hAnsi="仿宋" w:eastAsia="仿宋" w:cs="仿宋"/>
                <w:color w:val="000000"/>
                <w:sz w:val="18"/>
                <w:szCs w:val="18"/>
              </w:rPr>
            </w:pPr>
          </w:p>
        </w:tc>
        <w:tc>
          <w:tcPr>
            <w:tcW w:w="572" w:type="dxa"/>
            <w:vMerge w:val="continue"/>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7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5</w:t>
            </w:r>
          </w:p>
        </w:tc>
        <w:tc>
          <w:tcPr>
            <w:tcW w:w="762"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行政征收类事项</w:t>
            </w: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社会抚养费征收</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办理机构</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受理范围及条件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办理流程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咨询投诉渠道</w:t>
            </w:r>
          </w:p>
        </w:tc>
        <w:tc>
          <w:tcPr>
            <w:tcW w:w="2666"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《中华人民共和国人口与计划生育法》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《社会抚养费征收管理办法》</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center"/>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■村公示栏</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615"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6</w:t>
            </w:r>
          </w:p>
        </w:tc>
        <w:tc>
          <w:tcPr>
            <w:tcW w:w="762"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行政给付类事项</w:t>
            </w:r>
          </w:p>
        </w:tc>
        <w:tc>
          <w:tcPr>
            <w:tcW w:w="1368"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独生子女父母奖励</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受理范围及条件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办理流程</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《中华人民共和国人口与计划生育法》</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■村公示栏</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12"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7</w:t>
            </w:r>
          </w:p>
        </w:tc>
        <w:tc>
          <w:tcPr>
            <w:tcW w:w="762"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行政给付类事项</w:t>
            </w: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农村部分计划生育家庭奖励扶助</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受理范围及条件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办理流程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咨询投诉渠道</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《中华人民共和国人口与计划生育法》</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《国务院关于印发国家基本公共服务体系“十二五”规划的通知》（国发﹝</w:t>
            </w:r>
            <w:r>
              <w:rPr>
                <w:rFonts w:ascii="仿宋" w:hAnsi="仿宋" w:eastAsia="仿宋" w:cs="仿宋"/>
                <w:color w:val="000000"/>
                <w:kern w:val="0"/>
                <w:sz w:val="18"/>
                <w:szCs w:val="18"/>
              </w:rPr>
              <w:t>2012</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《关于开展对农村部分计划生育家庭实行奖励扶助制度试点工作意见》（国办发〔</w:t>
            </w:r>
            <w:r>
              <w:rPr>
                <w:rFonts w:ascii="仿宋" w:hAnsi="仿宋" w:eastAsia="仿宋" w:cs="仿宋"/>
                <w:color w:val="000000"/>
                <w:kern w:val="0"/>
                <w:sz w:val="18"/>
                <w:szCs w:val="18"/>
              </w:rPr>
              <w:t>2004</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21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《关于调整全国农村部分计划生育家庭奖励扶助和计划生育家庭特别扶助标准的通知》（财教〔</w:t>
            </w:r>
            <w:r>
              <w:rPr>
                <w:rFonts w:ascii="仿宋" w:hAnsi="仿宋" w:eastAsia="仿宋" w:cs="仿宋"/>
                <w:color w:val="000000"/>
                <w:kern w:val="0"/>
                <w:sz w:val="18"/>
                <w:szCs w:val="18"/>
              </w:rPr>
              <w:t>2011</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623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《关于印发全国农村部分计划生育家庭奖励扶助制度管理规范的通知》（人口厅发〔</w:t>
            </w:r>
            <w:r>
              <w:rPr>
                <w:rFonts w:ascii="仿宋" w:hAnsi="仿宋" w:eastAsia="仿宋" w:cs="仿宋"/>
                <w:color w:val="000000"/>
                <w:kern w:val="0"/>
                <w:sz w:val="18"/>
                <w:szCs w:val="18"/>
              </w:rPr>
              <w:t>2006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122 </w:t>
            </w:r>
            <w:r>
              <w:rPr>
                <w:rFonts w:hint="eastAsia" w:ascii="仿宋" w:hAnsi="仿宋" w:eastAsia="仿宋" w:cs="仿宋"/>
                <w:color w:val="000000"/>
                <w:kern w:val="0"/>
                <w:sz w:val="18"/>
                <w:szCs w:val="18"/>
              </w:rPr>
              <w:t>号）</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乡镇政府</w:t>
            </w:r>
            <w:r>
              <w:rPr>
                <w:rFonts w:ascii="仿宋" w:hAnsi="仿宋" w:eastAsia="仿宋" w:cs="仿宋"/>
                <w:color w:val="000000"/>
                <w:kern w:val="0"/>
                <w:sz w:val="18"/>
                <w:szCs w:val="18"/>
              </w:rPr>
              <w:t xml:space="preserve">  </w:t>
            </w:r>
          </w:p>
        </w:tc>
        <w:tc>
          <w:tcPr>
            <w:tcW w:w="1123"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5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8</w:t>
            </w:r>
          </w:p>
        </w:tc>
        <w:tc>
          <w:tcPr>
            <w:tcW w:w="762"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行政给付类事项</w:t>
            </w:r>
          </w:p>
        </w:tc>
        <w:tc>
          <w:tcPr>
            <w:tcW w:w="1368"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计划生育家庭特别扶助</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申请材料</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受理范围及条件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办理流程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咨询投诉渠道</w:t>
            </w:r>
            <w:r>
              <w:rPr>
                <w:rFonts w:ascii="仿宋" w:hAnsi="仿宋" w:eastAsia="仿宋" w:cs="仿宋"/>
                <w:color w:val="000000"/>
                <w:kern w:val="0"/>
                <w:sz w:val="18"/>
                <w:szCs w:val="18"/>
              </w:rPr>
              <w:t xml:space="preserve"> </w:t>
            </w:r>
          </w:p>
        </w:tc>
        <w:tc>
          <w:tcPr>
            <w:tcW w:w="2666"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《中华人民共和国人口与计划生育法》</w:t>
            </w:r>
            <w:r>
              <w:rPr>
                <w:rFonts w:hint="eastAsia" w:ascii="仿宋" w:hAnsi="仿宋" w:eastAsia="仿宋" w:cs="仿宋"/>
                <w:color w:val="000000"/>
                <w:kern w:val="0"/>
                <w:sz w:val="18"/>
                <w:szCs w:val="18"/>
                <w:lang w:eastAsia="zh-CN"/>
              </w:rPr>
              <w:t>、</w:t>
            </w:r>
            <w:r>
              <w:rPr>
                <w:rFonts w:hint="eastAsia" w:ascii="仿宋" w:hAnsi="仿宋" w:eastAsia="仿宋" w:cs="方正小标宋简体"/>
                <w:sz w:val="18"/>
                <w:szCs w:val="18"/>
              </w:rPr>
              <w:t>《关于调整计划生育家庭特别扶助制度扶助标准的通知》（财社〔</w:t>
            </w:r>
            <w:r>
              <w:rPr>
                <w:rFonts w:ascii="仿宋" w:hAnsi="仿宋" w:eastAsia="仿宋" w:cs="方正小标宋简体"/>
                <w:sz w:val="18"/>
                <w:szCs w:val="18"/>
              </w:rPr>
              <w:t>2018</w:t>
            </w:r>
            <w:r>
              <w:rPr>
                <w:rFonts w:hint="eastAsia" w:ascii="仿宋" w:hAnsi="仿宋" w:eastAsia="仿宋" w:cs="方正小标宋简体"/>
                <w:sz w:val="18"/>
                <w:szCs w:val="18"/>
              </w:rPr>
              <w:t>〕</w:t>
            </w:r>
            <w:r>
              <w:rPr>
                <w:rFonts w:ascii="仿宋" w:hAnsi="仿宋" w:eastAsia="仿宋" w:cs="方正小标宋简体"/>
                <w:sz w:val="18"/>
                <w:szCs w:val="18"/>
              </w:rPr>
              <w:t>22</w:t>
            </w:r>
            <w:r>
              <w:rPr>
                <w:rFonts w:hint="eastAsia" w:ascii="仿宋" w:hAnsi="仿宋" w:eastAsia="仿宋" w:cs="方正小标宋简体"/>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《关于印发全国独生子女伤残死亡家庭特别扶助制度试点方案的通知》（国人口发〔</w:t>
            </w:r>
            <w:r>
              <w:rPr>
                <w:rFonts w:ascii="仿宋" w:hAnsi="仿宋" w:eastAsia="仿宋" w:cs="仿宋"/>
                <w:color w:val="000000"/>
                <w:kern w:val="0"/>
                <w:sz w:val="18"/>
                <w:szCs w:val="18"/>
              </w:rPr>
              <w:t>2007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78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乡镇政府</w:t>
            </w:r>
            <w:r>
              <w:rPr>
                <w:rFonts w:ascii="仿宋" w:hAnsi="仿宋" w:eastAsia="仿宋" w:cs="仿宋"/>
                <w:color w:val="000000"/>
                <w:kern w:val="0"/>
                <w:sz w:val="18"/>
                <w:szCs w:val="18"/>
              </w:rPr>
              <w:t xml:space="preserve"> </w:t>
            </w:r>
          </w:p>
        </w:tc>
        <w:tc>
          <w:tcPr>
            <w:tcW w:w="1123"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9</w:t>
            </w:r>
          </w:p>
        </w:tc>
        <w:tc>
          <w:tcPr>
            <w:tcW w:w="762"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行政备案类事项</w:t>
            </w: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生育登记服务</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办事指南</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包括：适用范围、办理依</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据、办理条件、申办材料、办理方式、办理流程、办理时限、收费依据及标</w:t>
            </w:r>
            <w:r>
              <w:rPr>
                <w:rFonts w:ascii="仿宋" w:hAnsi="仿宋" w:eastAsia="仿宋" w:cs="仿宋"/>
                <w:color w:val="000000"/>
                <w:kern w:val="0"/>
                <w:sz w:val="18"/>
                <w:szCs w:val="18"/>
              </w:rPr>
              <w:t xml:space="preserve"> </w:t>
            </w:r>
            <w:r>
              <w:rPr>
                <w:rFonts w:hint="eastAsia" w:ascii="仿宋" w:hAnsi="仿宋" w:eastAsia="仿宋" w:cs="仿宋"/>
                <w:color w:val="000000"/>
                <w:kern w:val="0"/>
                <w:sz w:val="18"/>
                <w:szCs w:val="18"/>
              </w:rPr>
              <w:t>准、结果送达、咨询方式、监督投诉渠道、办理地址和时间、办理进程、结果查询</w:t>
            </w:r>
            <w:r>
              <w:rPr>
                <w:rFonts w:hint="eastAsia" w:ascii="仿宋" w:hAnsi="仿宋" w:eastAsia="仿宋" w:cs="仿宋"/>
                <w:color w:val="000000"/>
                <w:kern w:val="0"/>
                <w:sz w:val="18"/>
                <w:szCs w:val="18"/>
                <w:lang w:eastAsia="zh-CN"/>
              </w:rPr>
              <w:t>）</w:t>
            </w:r>
          </w:p>
        </w:tc>
        <w:tc>
          <w:tcPr>
            <w:tcW w:w="2666"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《国家卫生健康委办公厅关于做好生育登记服务工作的指导意见》（国卫办指导发〔</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号）</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乡镇政府</w:t>
            </w:r>
            <w:r>
              <w:rPr>
                <w:rFonts w:ascii="仿宋" w:hAnsi="仿宋" w:eastAsia="仿宋" w:cs="仿宋"/>
                <w:color w:val="000000"/>
                <w:kern w:val="0"/>
                <w:sz w:val="18"/>
                <w:szCs w:val="18"/>
              </w:rPr>
              <w:t xml:space="preserve">  </w:t>
            </w:r>
          </w:p>
        </w:tc>
        <w:tc>
          <w:tcPr>
            <w:tcW w:w="1123"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91"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10</w:t>
            </w:r>
          </w:p>
        </w:tc>
        <w:tc>
          <w:tcPr>
            <w:tcW w:w="762"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公共卫生服务事项</w:t>
            </w:r>
          </w:p>
          <w:p>
            <w:pPr>
              <w:widowControl/>
              <w:jc w:val="left"/>
              <w:textAlignment w:val="center"/>
              <w:rPr>
                <w:rFonts w:ascii="仿宋" w:hAnsi="仿宋" w:eastAsia="仿宋" w:cs="仿宋"/>
                <w:color w:val="000000"/>
                <w:sz w:val="18"/>
                <w:szCs w:val="18"/>
              </w:rPr>
            </w:pP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健康教育</w:t>
            </w:r>
            <w:r>
              <w:rPr>
                <w:rFonts w:ascii="仿宋" w:hAnsi="仿宋" w:eastAsia="仿宋" w:cs="仿宋"/>
                <w:color w:val="000000"/>
                <w:kern w:val="0"/>
                <w:sz w:val="18"/>
                <w:szCs w:val="18"/>
              </w:rPr>
              <w:t xml:space="preserve"> </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服务对象</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服务机构信息</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包括名称、地点、服务时间</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服务项目和内容</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服务要求</w:t>
            </w:r>
            <w:r>
              <w:rPr>
                <w:rFonts w:ascii="仿宋" w:hAnsi="仿宋" w:eastAsia="仿宋" w:cs="仿宋"/>
                <w:color w:val="000000"/>
                <w:kern w:val="0"/>
                <w:sz w:val="18"/>
                <w:szCs w:val="18"/>
              </w:rPr>
              <w:t xml:space="preserve"> </w:t>
            </w:r>
          </w:p>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投诉举报</w:t>
            </w:r>
            <w:r>
              <w:rPr>
                <w:rFonts w:hint="eastAsia" w:ascii="仿宋" w:hAnsi="仿宋" w:eastAsia="仿宋" w:cs="仿宋"/>
                <w:color w:val="000000"/>
                <w:kern w:val="0"/>
                <w:sz w:val="18"/>
                <w:szCs w:val="18"/>
                <w:lang w:val="en-US" w:eastAsia="zh-CN"/>
              </w:rPr>
              <w:t>方式</w:t>
            </w:r>
            <w:r>
              <w:rPr>
                <w:rFonts w:ascii="仿宋" w:hAnsi="仿宋" w:eastAsia="仿宋" w:cs="仿宋"/>
                <w:color w:val="000000"/>
                <w:kern w:val="0"/>
                <w:sz w:val="18"/>
                <w:szCs w:val="18"/>
              </w:rPr>
              <w:t xml:space="preserve"> </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《国家基本公共卫生服务规范（第三版）》（国卫基层发〔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13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p>
        </w:tc>
        <w:tc>
          <w:tcPr>
            <w:tcW w:w="975" w:type="dxa"/>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■村公示栏</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24" w:hRule="atLeast"/>
        </w:trPr>
        <w:tc>
          <w:tcPr>
            <w:tcW w:w="510"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11</w:t>
            </w:r>
          </w:p>
        </w:tc>
        <w:tc>
          <w:tcPr>
            <w:tcW w:w="762" w:type="dxa"/>
            <w:vMerge w:val="continue"/>
            <w:tcMar>
              <w:top w:w="15" w:type="dxa"/>
              <w:left w:w="15" w:type="dxa"/>
              <w:right w:w="15" w:type="dxa"/>
            </w:tcMar>
            <w:vAlign w:val="center"/>
          </w:tcPr>
          <w:p>
            <w:pPr>
              <w:widowControl/>
              <w:jc w:val="left"/>
              <w:textAlignment w:val="center"/>
              <w:rPr>
                <w:rFonts w:ascii="仿宋" w:hAnsi="仿宋" w:eastAsia="仿宋" w:cs="仿宋"/>
                <w:color w:val="000000"/>
                <w:sz w:val="18"/>
                <w:szCs w:val="18"/>
              </w:rPr>
            </w:pP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基本避孕服务</w:t>
            </w:r>
          </w:p>
        </w:tc>
        <w:tc>
          <w:tcPr>
            <w:tcW w:w="2446" w:type="dxa"/>
            <w:gridSpan w:val="2"/>
            <w:tcMar>
              <w:top w:w="15" w:type="dxa"/>
              <w:left w:w="15" w:type="dxa"/>
              <w:right w:w="15" w:type="dxa"/>
            </w:tcMar>
            <w:vAlign w:val="center"/>
          </w:tcPr>
          <w:p>
            <w:pPr>
              <w:widowControl/>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服务对象</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服务机构信息</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包括</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名称、地点、服务时间</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服务项目和内容</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服务要求</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投诉举报渠道</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p>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 xml:space="preserve">20 </w:t>
            </w:r>
            <w:r>
              <w:rPr>
                <w:rFonts w:hint="eastAsia" w:ascii="仿宋" w:hAnsi="仿宋" w:eastAsia="仿宋" w:cs="仿宋"/>
                <w:color w:val="000000"/>
                <w:kern w:val="0"/>
                <w:sz w:val="18"/>
                <w:szCs w:val="18"/>
              </w:rPr>
              <w:t>个工作日内予以公开</w:t>
            </w:r>
            <w:r>
              <w:rPr>
                <w:rFonts w:ascii="仿宋" w:hAnsi="仿宋" w:eastAsia="仿宋" w:cs="仿宋"/>
                <w:color w:val="000000"/>
                <w:kern w:val="0"/>
                <w:sz w:val="18"/>
                <w:szCs w:val="18"/>
              </w:rPr>
              <w:t xml:space="preserve"> </w:t>
            </w:r>
          </w:p>
        </w:tc>
        <w:tc>
          <w:tcPr>
            <w:tcW w:w="975" w:type="dxa"/>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ascii="仿宋" w:hAnsi="仿宋" w:eastAsia="仿宋" w:cs="仿宋"/>
                <w:color w:val="000000"/>
                <w:kern w:val="0"/>
                <w:sz w:val="18"/>
                <w:szCs w:val="18"/>
              </w:rPr>
            </w:pPr>
            <w:r>
              <w:rPr>
                <w:rFonts w:hint="eastAsia" w:ascii="仿宋" w:hAnsi="仿宋" w:eastAsia="仿宋" w:cs="仿宋"/>
                <w:color w:val="000000"/>
                <w:kern w:val="0"/>
                <w:sz w:val="18"/>
                <w:szCs w:val="18"/>
              </w:rPr>
              <w:t>■村公示栏</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655" w:type="dxa"/>
            <w:tcMar>
              <w:top w:w="15" w:type="dxa"/>
              <w:left w:w="15" w:type="dxa"/>
              <w:right w:w="15" w:type="dxa"/>
            </w:tcMar>
            <w:vAlign w:val="center"/>
          </w:tcPr>
          <w:p>
            <w:pPr>
              <w:jc w:val="center"/>
              <w:rPr>
                <w:rFonts w:ascii="仿宋" w:hAnsi="仿宋" w:eastAsia="仿宋" w:cs="仿宋"/>
                <w:color w:val="000000"/>
                <w:sz w:val="18"/>
                <w:szCs w:val="18"/>
              </w:rPr>
            </w:pP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24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b/>
                <w:color w:val="000000"/>
                <w:sz w:val="18"/>
                <w:szCs w:val="18"/>
              </w:rPr>
            </w:pPr>
            <w:r>
              <w:rPr>
                <w:rFonts w:ascii="仿宋" w:hAnsi="仿宋" w:eastAsia="仿宋" w:cs="仿宋"/>
                <w:color w:val="000000"/>
                <w:kern w:val="0"/>
                <w:sz w:val="18"/>
                <w:szCs w:val="18"/>
              </w:rPr>
              <w:t>12</w:t>
            </w:r>
          </w:p>
        </w:tc>
        <w:tc>
          <w:tcPr>
            <w:tcW w:w="762" w:type="dxa"/>
            <w:vMerge w:val="restart"/>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公共卫生服务事项</w:t>
            </w:r>
            <w:r>
              <w:rPr>
                <w:rStyle w:val="14"/>
                <w:rFonts w:ascii="仿宋" w:hAnsi="仿宋" w:eastAsia="仿宋" w:cs="仿宋"/>
                <w:sz w:val="18"/>
                <w:szCs w:val="18"/>
              </w:rPr>
              <w:t xml:space="preserve"> </w:t>
            </w:r>
          </w:p>
          <w:p>
            <w:pPr>
              <w:widowControl/>
              <w:jc w:val="left"/>
              <w:textAlignment w:val="center"/>
              <w:rPr>
                <w:rFonts w:ascii="仿宋" w:hAnsi="仿宋" w:eastAsia="仿宋" w:cs="仿宋"/>
                <w:color w:val="000000"/>
                <w:sz w:val="18"/>
                <w:szCs w:val="18"/>
              </w:rPr>
            </w:pPr>
          </w:p>
        </w:tc>
        <w:tc>
          <w:tcPr>
            <w:tcW w:w="1368"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健康素养促进行动</w:t>
            </w:r>
            <w:r>
              <w:rPr>
                <w:rStyle w:val="14"/>
                <w:rFonts w:ascii="仿宋" w:hAnsi="仿宋" w:eastAsia="仿宋" w:cs="仿宋"/>
                <w:sz w:val="18"/>
                <w:szCs w:val="18"/>
              </w:rPr>
              <w:t xml:space="preserve"> </w:t>
            </w:r>
          </w:p>
        </w:tc>
        <w:tc>
          <w:tcPr>
            <w:tcW w:w="2446" w:type="dxa"/>
            <w:gridSpan w:val="2"/>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服务对象</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服务机构信息</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包括</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名称、地点、服务时间</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服务项目和内容</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服务要求</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投诉举报渠道</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2017</w:t>
            </w:r>
            <w:r>
              <w:rPr>
                <w:rFonts w:hint="eastAsia" w:ascii="仿宋" w:hAnsi="仿宋" w:eastAsia="仿宋" w:cs="仿宋"/>
                <w:color w:val="000000"/>
                <w:kern w:val="0"/>
                <w:sz w:val="18"/>
                <w:szCs w:val="18"/>
              </w:rPr>
              <w:t>年国家基本公共卫生服务项目工作的通知</w:t>
            </w:r>
            <w:r>
              <w:rPr>
                <w:rFonts w:hint="eastAsia" w:ascii="仿宋" w:hAnsi="仿宋" w:eastAsia="仿宋" w:cs="仿宋"/>
                <w:color w:val="000000"/>
                <w:kern w:val="0"/>
                <w:sz w:val="18"/>
                <w:szCs w:val="18"/>
                <w:lang w:eastAsia="zh-CN"/>
              </w:rPr>
              <w:t>》</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（国卫基层发〔</w:t>
            </w:r>
            <w:r>
              <w:rPr>
                <w:rFonts w:ascii="仿宋" w:hAnsi="仿宋" w:eastAsia="仿宋" w:cs="仿宋"/>
                <w:color w:val="000000"/>
                <w:kern w:val="0"/>
                <w:sz w:val="18"/>
                <w:szCs w:val="18"/>
              </w:rPr>
              <w:t>2017</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46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2018</w:t>
            </w:r>
            <w:r>
              <w:rPr>
                <w:rFonts w:hint="eastAsia" w:ascii="仿宋" w:hAnsi="仿宋" w:eastAsia="仿宋" w:cs="仿宋"/>
                <w:color w:val="000000"/>
                <w:kern w:val="0"/>
                <w:sz w:val="18"/>
                <w:szCs w:val="18"/>
              </w:rPr>
              <w:t>年国家基本公共卫生服务项目工作的通知》（国卫基层发〔</w:t>
            </w:r>
            <w:r>
              <w:rPr>
                <w:rFonts w:ascii="仿宋" w:hAnsi="仿宋" w:eastAsia="仿宋" w:cs="仿宋"/>
                <w:color w:val="000000"/>
                <w:kern w:val="0"/>
                <w:sz w:val="18"/>
                <w:szCs w:val="18"/>
              </w:rPr>
              <w:t>2018</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18 </w:t>
            </w:r>
            <w:r>
              <w:rPr>
                <w:rFonts w:hint="eastAsia" w:ascii="仿宋" w:hAnsi="仿宋" w:eastAsia="仿宋" w:cs="仿宋"/>
                <w:color w:val="000000"/>
                <w:kern w:val="0"/>
                <w:sz w:val="18"/>
                <w:szCs w:val="18"/>
              </w:rPr>
              <w:t>号）</w:t>
            </w:r>
            <w:r>
              <w:rPr>
                <w:rFonts w:ascii="仿宋" w:hAnsi="仿宋" w:eastAsia="仿宋" w:cs="仿宋"/>
                <w:color w:val="000000"/>
                <w:kern w:val="0"/>
                <w:sz w:val="18"/>
                <w:szCs w:val="18"/>
              </w:rPr>
              <w:t xml:space="preserve"> </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4"/>
                <w:rFonts w:ascii="仿宋" w:hAnsi="仿宋" w:eastAsia="仿宋" w:cs="仿宋"/>
                <w:sz w:val="18"/>
                <w:szCs w:val="18"/>
              </w:rPr>
              <w:t xml:space="preserve"> </w:t>
            </w:r>
            <w:r>
              <w:rPr>
                <w:rStyle w:val="15"/>
                <w:rFonts w:hint="eastAsia"/>
                <w:sz w:val="18"/>
                <w:szCs w:val="18"/>
              </w:rPr>
              <w:t>个工作日内予以公开</w:t>
            </w:r>
            <w:r>
              <w:rPr>
                <w:rStyle w:val="14"/>
                <w:rFonts w:ascii="仿宋" w:hAnsi="仿宋" w:eastAsia="仿宋" w:cs="仿宋"/>
                <w:sz w:val="18"/>
                <w:szCs w:val="18"/>
              </w:rPr>
              <w:t xml:space="preserve"> </w:t>
            </w:r>
          </w:p>
        </w:tc>
        <w:tc>
          <w:tcPr>
            <w:tcW w:w="975" w:type="dxa"/>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■村公示栏</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■政务服务中心</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40" w:hRule="atLeast"/>
        </w:trPr>
        <w:tc>
          <w:tcPr>
            <w:tcW w:w="510" w:type="dxa"/>
            <w:tcMar>
              <w:top w:w="15" w:type="dxa"/>
              <w:left w:w="15" w:type="dxa"/>
              <w:right w:w="15" w:type="dxa"/>
            </w:tcMar>
            <w:vAlign w:val="center"/>
          </w:tcPr>
          <w:p>
            <w:pPr>
              <w:widowControl/>
              <w:jc w:val="center"/>
              <w:textAlignment w:val="center"/>
              <w:rPr>
                <w:rFonts w:ascii="仿宋" w:hAnsi="仿宋" w:eastAsia="仿宋" w:cs="仿宋"/>
                <w:b/>
                <w:color w:val="000000"/>
                <w:sz w:val="18"/>
                <w:szCs w:val="18"/>
              </w:rPr>
            </w:pPr>
            <w:r>
              <w:rPr>
                <w:rFonts w:ascii="仿宋" w:hAnsi="仿宋" w:eastAsia="仿宋" w:cs="仿宋"/>
                <w:color w:val="000000"/>
                <w:kern w:val="0"/>
                <w:sz w:val="18"/>
                <w:szCs w:val="18"/>
              </w:rPr>
              <w:t>13</w:t>
            </w:r>
          </w:p>
        </w:tc>
        <w:tc>
          <w:tcPr>
            <w:tcW w:w="762" w:type="dxa"/>
            <w:vMerge w:val="continue"/>
            <w:tcMar>
              <w:top w:w="15" w:type="dxa"/>
              <w:left w:w="15" w:type="dxa"/>
              <w:right w:w="15" w:type="dxa"/>
            </w:tcMar>
            <w:vAlign w:val="center"/>
          </w:tcPr>
          <w:p>
            <w:pPr>
              <w:widowControl/>
              <w:jc w:val="left"/>
              <w:textAlignment w:val="center"/>
              <w:rPr>
                <w:rFonts w:ascii="仿宋" w:hAnsi="仿宋" w:eastAsia="仿宋" w:cs="仿宋"/>
                <w:color w:val="000000"/>
                <w:sz w:val="18"/>
                <w:szCs w:val="18"/>
              </w:rPr>
            </w:pPr>
          </w:p>
        </w:tc>
        <w:tc>
          <w:tcPr>
            <w:tcW w:w="1368"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免费孕前优生健康检查</w:t>
            </w:r>
          </w:p>
        </w:tc>
        <w:tc>
          <w:tcPr>
            <w:tcW w:w="2446" w:type="dxa"/>
            <w:gridSpan w:val="2"/>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法律法规和政策文件</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服务对象</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服务机构信息</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包括</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名称、地点、服务时间</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服务项目和内容</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服务流程</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服务要求</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投诉举报渠道</w:t>
            </w:r>
          </w:p>
        </w:tc>
        <w:tc>
          <w:tcPr>
            <w:tcW w:w="2666" w:type="dxa"/>
            <w:tcMar>
              <w:top w:w="15" w:type="dxa"/>
              <w:left w:w="15" w:type="dxa"/>
              <w:right w:w="15" w:type="dxa"/>
            </w:tcMar>
            <w:vAlign w:val="center"/>
          </w:tcPr>
          <w:p>
            <w:pPr>
              <w:widowControl/>
              <w:jc w:val="left"/>
              <w:textAlignment w:val="center"/>
              <w:rPr>
                <w:rFonts w:hint="eastAsia" w:ascii="仿宋" w:hAnsi="仿宋" w:eastAsia="仿宋" w:cs="仿宋"/>
                <w:color w:val="000000"/>
                <w:kern w:val="0"/>
                <w:sz w:val="18"/>
                <w:szCs w:val="18"/>
                <w:lang w:eastAsia="zh-CN"/>
              </w:rPr>
            </w:pPr>
            <w:r>
              <w:rPr>
                <w:rFonts w:hint="eastAsia" w:ascii="仿宋" w:hAnsi="仿宋" w:eastAsia="仿宋" w:cs="仿宋"/>
                <w:color w:val="000000"/>
                <w:kern w:val="0"/>
                <w:sz w:val="18"/>
                <w:szCs w:val="18"/>
              </w:rPr>
              <w:t>《国家人口计生委、财政部关于开展国家免费孕前优生健康检查项目试点工作的通知》（国人口发〔</w:t>
            </w:r>
            <w:r>
              <w:rPr>
                <w:rFonts w:ascii="仿宋" w:hAnsi="仿宋" w:eastAsia="仿宋" w:cs="仿宋"/>
                <w:color w:val="000000"/>
                <w:kern w:val="0"/>
                <w:sz w:val="18"/>
                <w:szCs w:val="18"/>
              </w:rPr>
              <w:t>2010</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29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《国家卫生计生委办公厅关于做好</w:t>
            </w:r>
            <w:r>
              <w:rPr>
                <w:rFonts w:ascii="仿宋" w:hAnsi="仿宋" w:eastAsia="仿宋" w:cs="仿宋"/>
                <w:color w:val="000000"/>
                <w:kern w:val="0"/>
                <w:sz w:val="18"/>
                <w:szCs w:val="18"/>
              </w:rPr>
              <w:t xml:space="preserve"> 2016 </w:t>
            </w:r>
            <w:r>
              <w:rPr>
                <w:rFonts w:hint="eastAsia" w:ascii="仿宋" w:hAnsi="仿宋" w:eastAsia="仿宋" w:cs="仿宋"/>
                <w:color w:val="000000"/>
                <w:kern w:val="0"/>
                <w:sz w:val="18"/>
                <w:szCs w:val="18"/>
              </w:rPr>
              <w:t>年国家免费孕前优生健康检查项目工作的通知》（国卫办妇幼函</w:t>
            </w:r>
          </w:p>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2016</w:t>
            </w: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894 </w:t>
            </w:r>
            <w:r>
              <w:rPr>
                <w:rFonts w:hint="eastAsia" w:ascii="仿宋" w:hAnsi="仿宋" w:eastAsia="仿宋" w:cs="仿宋"/>
                <w:color w:val="000000"/>
                <w:kern w:val="0"/>
                <w:sz w:val="18"/>
                <w:szCs w:val="18"/>
              </w:rPr>
              <w:t>号）</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《关于做好</w:t>
            </w:r>
            <w:r>
              <w:rPr>
                <w:rFonts w:ascii="仿宋" w:hAnsi="仿宋" w:eastAsia="仿宋" w:cs="仿宋"/>
                <w:color w:val="000000"/>
                <w:kern w:val="0"/>
                <w:sz w:val="18"/>
                <w:szCs w:val="18"/>
              </w:rPr>
              <w:t xml:space="preserve"> 2019</w:t>
            </w:r>
            <w:r>
              <w:rPr>
                <w:rFonts w:hint="eastAsia" w:ascii="仿宋" w:hAnsi="仿宋" w:eastAsia="仿宋" w:cs="仿宋"/>
                <w:color w:val="000000"/>
                <w:kern w:val="0"/>
                <w:sz w:val="18"/>
                <w:szCs w:val="18"/>
              </w:rPr>
              <w:t>年基本公共卫生服务项目工作的通知》</w:t>
            </w:r>
            <w:r>
              <w:rPr>
                <w:rFonts w:hint="eastAsia" w:ascii="仿宋" w:hAnsi="仿宋" w:eastAsia="仿宋" w:cs="仿宋"/>
                <w:color w:val="000000"/>
                <w:kern w:val="0"/>
                <w:sz w:val="18"/>
                <w:szCs w:val="18"/>
                <w:lang w:eastAsia="zh-CN"/>
              </w:rPr>
              <w:t>、</w:t>
            </w:r>
            <w:r>
              <w:rPr>
                <w:rFonts w:hint="eastAsia" w:ascii="仿宋" w:hAnsi="仿宋" w:eastAsia="仿宋" w:cs="仿宋"/>
                <w:color w:val="000000"/>
                <w:kern w:val="0"/>
                <w:sz w:val="18"/>
                <w:szCs w:val="18"/>
              </w:rPr>
              <w:t>《新划入基本公共卫生服务相关工作规范（</w:t>
            </w:r>
            <w:r>
              <w:rPr>
                <w:rFonts w:ascii="仿宋" w:hAnsi="仿宋" w:eastAsia="仿宋" w:cs="仿宋"/>
                <w:color w:val="000000"/>
                <w:kern w:val="0"/>
                <w:sz w:val="18"/>
                <w:szCs w:val="18"/>
              </w:rPr>
              <w:t xml:space="preserve">2019 </w:t>
            </w:r>
            <w:r>
              <w:rPr>
                <w:rFonts w:hint="eastAsia" w:ascii="仿宋" w:hAnsi="仿宋" w:eastAsia="仿宋" w:cs="仿宋"/>
                <w:color w:val="000000"/>
                <w:kern w:val="0"/>
                <w:sz w:val="18"/>
                <w:szCs w:val="18"/>
              </w:rPr>
              <w:t>版）》</w:t>
            </w:r>
          </w:p>
        </w:tc>
        <w:tc>
          <w:tcPr>
            <w:tcW w:w="1740"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自信息形成或者变更之日起</w:t>
            </w:r>
            <w:r>
              <w:rPr>
                <w:rFonts w:ascii="仿宋" w:hAnsi="仿宋" w:eastAsia="仿宋" w:cs="仿宋"/>
                <w:color w:val="000000"/>
                <w:kern w:val="0"/>
                <w:sz w:val="18"/>
                <w:szCs w:val="18"/>
              </w:rPr>
              <w:t>20</w:t>
            </w:r>
            <w:r>
              <w:rPr>
                <w:rStyle w:val="14"/>
                <w:rFonts w:ascii="仿宋" w:hAnsi="仿宋" w:eastAsia="仿宋" w:cs="仿宋"/>
                <w:sz w:val="18"/>
                <w:szCs w:val="18"/>
              </w:rPr>
              <w:t xml:space="preserve"> </w:t>
            </w:r>
            <w:r>
              <w:rPr>
                <w:rStyle w:val="15"/>
                <w:rFonts w:hint="eastAsia"/>
                <w:sz w:val="18"/>
                <w:szCs w:val="18"/>
              </w:rPr>
              <w:t>个工作日内予以公开</w:t>
            </w:r>
            <w:r>
              <w:rPr>
                <w:rStyle w:val="14"/>
                <w:rFonts w:ascii="仿宋" w:hAnsi="仿宋" w:eastAsia="仿宋" w:cs="仿宋"/>
                <w:sz w:val="18"/>
                <w:szCs w:val="18"/>
              </w:rPr>
              <w:t xml:space="preserve"> </w:t>
            </w:r>
          </w:p>
        </w:tc>
        <w:tc>
          <w:tcPr>
            <w:tcW w:w="975" w:type="dxa"/>
            <w:tcMar>
              <w:top w:w="15" w:type="dxa"/>
              <w:left w:w="15" w:type="dxa"/>
              <w:right w:w="15" w:type="dxa"/>
            </w:tcMar>
            <w:vAlign w:val="center"/>
          </w:tcPr>
          <w:p>
            <w:pPr>
              <w:widowControl/>
              <w:jc w:val="left"/>
              <w:textAlignment w:val="center"/>
              <w:rPr>
                <w:rFonts w:hint="eastAsia" w:ascii="仿宋" w:hAnsi="仿宋" w:eastAsia="仿宋" w:cs="仿宋"/>
                <w:color w:val="000000"/>
                <w:sz w:val="18"/>
                <w:szCs w:val="18"/>
                <w:lang w:eastAsia="zh-CN"/>
              </w:rPr>
            </w:pPr>
            <w:r>
              <w:rPr>
                <w:rFonts w:hint="eastAsia" w:ascii="仿宋" w:hAnsi="仿宋" w:eastAsia="仿宋" w:cs="仿宋"/>
                <w:color w:val="000000"/>
                <w:kern w:val="0"/>
                <w:sz w:val="18"/>
                <w:szCs w:val="18"/>
                <w:lang w:eastAsia="zh-CN"/>
              </w:rPr>
              <w:t>乡镇政府</w:t>
            </w:r>
          </w:p>
        </w:tc>
        <w:tc>
          <w:tcPr>
            <w:tcW w:w="1123" w:type="dxa"/>
            <w:tcMar>
              <w:top w:w="15" w:type="dxa"/>
              <w:left w:w="15" w:type="dxa"/>
              <w:right w:w="15" w:type="dxa"/>
            </w:tcMar>
            <w:vAlign w:val="center"/>
          </w:tcPr>
          <w:p>
            <w:pPr>
              <w:widowControl/>
              <w:jc w:val="left"/>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■村公示栏</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655"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ascii="仿宋" w:hAnsi="仿宋" w:eastAsia="仿宋" w:cs="仿宋"/>
                <w:color w:val="000000"/>
                <w:kern w:val="0"/>
                <w:sz w:val="18"/>
                <w:szCs w:val="18"/>
              </w:rPr>
              <w:t xml:space="preserve">   </w:t>
            </w:r>
          </w:p>
        </w:tc>
        <w:tc>
          <w:tcPr>
            <w:tcW w:w="559" w:type="dxa"/>
            <w:tcMar>
              <w:top w:w="15" w:type="dxa"/>
              <w:left w:w="15" w:type="dxa"/>
              <w:right w:w="15" w:type="dxa"/>
            </w:tcMar>
            <w:vAlign w:val="center"/>
          </w:tcPr>
          <w:p>
            <w:pPr>
              <w:widowControl/>
              <w:jc w:val="center"/>
              <w:textAlignment w:val="center"/>
              <w:rPr>
                <w:rFonts w:ascii="仿宋" w:hAnsi="仿宋" w:eastAsia="仿宋" w:cs="仿宋"/>
                <w:color w:val="000000"/>
                <w:sz w:val="18"/>
                <w:szCs w:val="18"/>
              </w:rPr>
            </w:pPr>
            <w:r>
              <w:rPr>
                <w:rFonts w:hint="eastAsia" w:ascii="仿宋" w:hAnsi="仿宋" w:eastAsia="仿宋" w:cs="仿宋"/>
                <w:color w:val="000000"/>
                <w:kern w:val="0"/>
                <w:sz w:val="18"/>
                <w:szCs w:val="18"/>
              </w:rPr>
              <w:t>√</w:t>
            </w:r>
            <w:r>
              <w:rPr>
                <w:rFonts w:ascii="仿宋" w:hAnsi="仿宋" w:eastAsia="仿宋" w:cs="仿宋"/>
                <w:color w:val="000000"/>
                <w:kern w:val="0"/>
                <w:sz w:val="18"/>
                <w:szCs w:val="18"/>
              </w:rPr>
              <w:t xml:space="preserve"> </w:t>
            </w:r>
          </w:p>
        </w:tc>
        <w:tc>
          <w:tcPr>
            <w:tcW w:w="572" w:type="dxa"/>
            <w:tcMar>
              <w:top w:w="15" w:type="dxa"/>
              <w:left w:w="15" w:type="dxa"/>
              <w:right w:w="15" w:type="dxa"/>
            </w:tcMar>
            <w:vAlign w:val="center"/>
          </w:tcPr>
          <w:p>
            <w:pPr>
              <w:jc w:val="center"/>
              <w:rPr>
                <w:rFonts w:ascii="仿宋" w:hAnsi="仿宋" w:eastAsia="仿宋" w:cs="仿宋"/>
                <w:color w:val="000000"/>
                <w:sz w:val="18"/>
                <w:szCs w:val="18"/>
              </w:rPr>
            </w:pPr>
          </w:p>
        </w:tc>
      </w:tr>
    </w:tbl>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jc w:val="center"/>
        <w:outlineLvl w:val="0"/>
        <w:rPr>
          <w:rFonts w:ascii="方正小标宋_GBK" w:hAnsi="方正小标宋_GBK" w:eastAsia="方正小标宋_GBK"/>
          <w:b w:val="0"/>
          <w:bCs w:val="0"/>
          <w:sz w:val="30"/>
        </w:rPr>
      </w:pPr>
      <w:bookmarkStart w:id="19" w:name="_Toc31999"/>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二</w:t>
      </w:r>
      <w:r>
        <w:rPr>
          <w:rFonts w:hint="eastAsia" w:ascii="方正小标宋_GBK" w:hAnsi="方正小标宋_GBK" w:eastAsia="方正小标宋_GBK"/>
          <w:b w:val="0"/>
          <w:bCs w:val="0"/>
          <w:sz w:val="30"/>
        </w:rPr>
        <w:t>）安全生产领域基层政务公开标准目录</w:t>
      </w:r>
      <w:bookmarkEnd w:id="17"/>
      <w:bookmarkEnd w:id="19"/>
    </w:p>
    <w:tbl>
      <w:tblPr>
        <w:tblStyle w:val="7"/>
        <w:tblW w:w="14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520"/>
        <w:gridCol w:w="2520"/>
        <w:gridCol w:w="1470"/>
        <w:gridCol w:w="1230"/>
        <w:gridCol w:w="1496"/>
        <w:gridCol w:w="664"/>
        <w:gridCol w:w="720"/>
        <w:gridCol w:w="72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252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7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23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384"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44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olor w:val="000000"/>
                <w:kern w:val="0"/>
                <w:sz w:val="18"/>
                <w:szCs w:val="18"/>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520" w:type="dxa"/>
            <w:vMerge w:val="continue"/>
            <w:vAlign w:val="center"/>
          </w:tcPr>
          <w:p>
            <w:pPr>
              <w:widowControl/>
              <w:jc w:val="left"/>
              <w:rPr>
                <w:rFonts w:ascii="黑体" w:hAnsi="宋体" w:eastAsia="黑体" w:cs="宋体"/>
                <w:color w:val="000000"/>
                <w:kern w:val="0"/>
                <w:sz w:val="22"/>
              </w:rPr>
            </w:pPr>
          </w:p>
        </w:tc>
        <w:tc>
          <w:tcPr>
            <w:tcW w:w="2520" w:type="dxa"/>
            <w:vMerge w:val="continue"/>
            <w:vAlign w:val="center"/>
          </w:tcPr>
          <w:p>
            <w:pPr>
              <w:widowControl/>
              <w:jc w:val="left"/>
              <w:rPr>
                <w:rFonts w:ascii="黑体" w:hAnsi="宋体" w:eastAsia="黑体" w:cs="宋体"/>
                <w:color w:val="000000"/>
                <w:kern w:val="0"/>
                <w:sz w:val="22"/>
              </w:rPr>
            </w:pPr>
          </w:p>
        </w:tc>
        <w:tc>
          <w:tcPr>
            <w:tcW w:w="1470" w:type="dxa"/>
            <w:vMerge w:val="continue"/>
            <w:vAlign w:val="center"/>
          </w:tcPr>
          <w:p>
            <w:pPr>
              <w:widowControl/>
              <w:jc w:val="left"/>
              <w:rPr>
                <w:rFonts w:ascii="黑体" w:hAnsi="宋体" w:eastAsia="黑体" w:cs="宋体"/>
                <w:color w:val="000000"/>
                <w:kern w:val="0"/>
                <w:sz w:val="22"/>
              </w:rPr>
            </w:pPr>
          </w:p>
        </w:tc>
        <w:tc>
          <w:tcPr>
            <w:tcW w:w="1230" w:type="dxa"/>
            <w:vMerge w:val="continue"/>
            <w:vAlign w:val="center"/>
          </w:tcPr>
          <w:p>
            <w:pPr>
              <w:widowControl/>
              <w:jc w:val="center"/>
              <w:rPr>
                <w:rFonts w:ascii="黑体" w:hAnsi="宋体" w:eastAsia="黑体" w:cs="宋体"/>
                <w:color w:val="000000"/>
                <w:kern w:val="0"/>
                <w:sz w:val="22"/>
              </w:rPr>
            </w:pPr>
          </w:p>
        </w:tc>
        <w:tc>
          <w:tcPr>
            <w:tcW w:w="1496" w:type="dxa"/>
            <w:vMerge w:val="continue"/>
            <w:vAlign w:val="center"/>
          </w:tcPr>
          <w:p>
            <w:pPr>
              <w:widowControl/>
              <w:jc w:val="left"/>
              <w:rPr>
                <w:rFonts w:ascii="黑体" w:hAnsi="宋体" w:eastAsia="黑体" w:cs="宋体"/>
                <w:kern w:val="0"/>
                <w:sz w:val="22"/>
              </w:rPr>
            </w:pPr>
          </w:p>
        </w:tc>
        <w:tc>
          <w:tcPr>
            <w:tcW w:w="664"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1</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隐患管理</w:t>
            </w:r>
          </w:p>
        </w:tc>
        <w:tc>
          <w:tcPr>
            <w:tcW w:w="25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重大隐患排查、挂牌督办及其整改情况，安全生产举报电话等</w:t>
            </w:r>
          </w:p>
        </w:tc>
        <w:tc>
          <w:tcPr>
            <w:tcW w:w="25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《安全生产法》、</w:t>
            </w: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47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230" w:type="dxa"/>
            <w:vAlign w:val="center"/>
          </w:tcPr>
          <w:p>
            <w:pPr>
              <w:rPr>
                <w:rFonts w:ascii="仿宋_GB2312" w:hAnsi="宋体" w:eastAsia="仿宋_GB2312" w:cs="宋体"/>
                <w:bCs/>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应急管理</w:t>
            </w:r>
          </w:p>
        </w:tc>
        <w:tc>
          <w:tcPr>
            <w:tcW w:w="2520" w:type="dxa"/>
            <w:vAlign w:val="center"/>
          </w:tcPr>
          <w:p>
            <w:pPr>
              <w:rPr>
                <w:rFonts w:ascii="仿宋_GB2312" w:hAnsi="宋体" w:eastAsia="仿宋_GB2312" w:cs="宋体"/>
                <w:bCs/>
                <w:sz w:val="18"/>
                <w:szCs w:val="18"/>
              </w:rPr>
            </w:pPr>
            <w:r>
              <w:rPr>
                <w:rFonts w:hint="eastAsia" w:ascii="仿宋_GB2312" w:eastAsia="仿宋_GB2312"/>
                <w:bCs/>
                <w:sz w:val="18"/>
                <w:szCs w:val="18"/>
              </w:rPr>
              <w:t>承担处置主责、非敏感的应急信息，包括事故灾害类预警信息、事故信息、事故后采取的应急处置措施和应对结果等</w:t>
            </w:r>
            <w:r>
              <w:rPr>
                <w:rFonts w:ascii="仿宋_GB2312" w:eastAsia="仿宋_GB2312"/>
                <w:bCs/>
                <w:sz w:val="18"/>
                <w:szCs w:val="18"/>
              </w:rPr>
              <w:t xml:space="preserve">  </w:t>
            </w:r>
          </w:p>
        </w:tc>
        <w:tc>
          <w:tcPr>
            <w:tcW w:w="25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、《突发事件应对法》、《</w:t>
            </w:r>
            <w:r>
              <w:rPr>
                <w:rFonts w:hint="eastAsia" w:ascii="仿宋_GB2312" w:eastAsia="仿宋_GB2312"/>
                <w:bCs/>
                <w:color w:val="000000"/>
                <w:sz w:val="18"/>
                <w:szCs w:val="18"/>
                <w:lang w:eastAsia="zh-CN"/>
              </w:rPr>
              <w:t>关于全面推进政务公开工作的意见</w:t>
            </w:r>
            <w:r>
              <w:rPr>
                <w:rFonts w:hint="eastAsia" w:ascii="仿宋_GB2312" w:eastAsia="仿宋_GB2312"/>
                <w:bCs/>
                <w:color w:val="000000"/>
                <w:sz w:val="18"/>
                <w:szCs w:val="18"/>
              </w:rPr>
              <w:t>》</w:t>
            </w:r>
          </w:p>
        </w:tc>
        <w:tc>
          <w:tcPr>
            <w:tcW w:w="147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按进展情况及时公开</w:t>
            </w:r>
          </w:p>
        </w:tc>
        <w:tc>
          <w:tcPr>
            <w:tcW w:w="1230" w:type="dxa"/>
            <w:vAlign w:val="center"/>
          </w:tcPr>
          <w:p>
            <w:pPr>
              <w:rPr>
                <w:rFonts w:ascii="仿宋_GB2312" w:hAnsi="宋体" w:eastAsia="仿宋_GB2312" w:cs="宋体"/>
                <w:bCs/>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动态信息</w:t>
            </w:r>
          </w:p>
        </w:tc>
        <w:tc>
          <w:tcPr>
            <w:tcW w:w="2520" w:type="dxa"/>
            <w:vAlign w:val="center"/>
          </w:tcPr>
          <w:p>
            <w:pPr>
              <w:rPr>
                <w:rFonts w:ascii="仿宋_GB2312" w:hAnsi="宋体" w:eastAsia="仿宋_GB2312" w:cs="宋体"/>
                <w:bCs/>
                <w:sz w:val="18"/>
                <w:szCs w:val="18"/>
              </w:rPr>
            </w:pPr>
            <w:r>
              <w:rPr>
                <w:rFonts w:hint="eastAsia" w:ascii="仿宋_GB2312" w:eastAsia="仿宋_GB2312"/>
                <w:bCs/>
                <w:sz w:val="18"/>
                <w:szCs w:val="18"/>
              </w:rPr>
              <w:t>业务工作动态、安全生产执法检查动态</w:t>
            </w:r>
          </w:p>
        </w:tc>
        <w:tc>
          <w:tcPr>
            <w:tcW w:w="252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470"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230" w:type="dxa"/>
            <w:vAlign w:val="center"/>
          </w:tcPr>
          <w:p>
            <w:pPr>
              <w:rPr>
                <w:rFonts w:ascii="仿宋_GB2312" w:hAnsi="宋体" w:eastAsia="仿宋_GB2312" w:cs="宋体"/>
                <w:bCs/>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8"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行政</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安全生产预警提示信息</w:t>
            </w:r>
          </w:p>
        </w:tc>
        <w:tc>
          <w:tcPr>
            <w:tcW w:w="25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气象及灾害预警信息</w:t>
            </w:r>
            <w:r>
              <w:rPr>
                <w:rFonts w:ascii="仿宋_GB2312" w:eastAsia="仿宋_GB2312"/>
                <w:bCs/>
                <w:color w:val="000000"/>
                <w:sz w:val="18"/>
                <w:szCs w:val="18"/>
              </w:rPr>
              <w:t xml:space="preserve">            </w:t>
            </w:r>
            <w:r>
              <w:rPr>
                <w:rFonts w:hint="eastAsia" w:ascii="仿宋_GB2312" w:eastAsia="仿宋_GB2312"/>
                <w:bCs/>
                <w:color w:val="000000"/>
                <w:sz w:val="18"/>
                <w:szCs w:val="18"/>
              </w:rPr>
              <w:t>不同时段、不同领域安全生产提示信息</w:t>
            </w:r>
          </w:p>
        </w:tc>
        <w:tc>
          <w:tcPr>
            <w:tcW w:w="2520" w:type="dxa"/>
            <w:vAlign w:val="center"/>
          </w:tcPr>
          <w:p>
            <w:pPr>
              <w:rPr>
                <w:rFonts w:ascii="仿宋_GB2312" w:hAnsi="宋体" w:eastAsia="仿宋_GB2312" w:cs="宋体"/>
                <w:bCs/>
                <w:sz w:val="18"/>
                <w:szCs w:val="18"/>
              </w:rPr>
            </w:pPr>
            <w:r>
              <w:rPr>
                <w:rFonts w:hint="eastAsia" w:ascii="仿宋_GB2312" w:eastAsia="仿宋_GB2312"/>
                <w:bCs/>
                <w:sz w:val="18"/>
                <w:szCs w:val="18"/>
                <w:lang w:eastAsia="zh-CN"/>
              </w:rPr>
              <w:t>《中华人民共和国政府信息公开条例》</w:t>
            </w:r>
            <w:r>
              <w:rPr>
                <w:rFonts w:hint="eastAsia" w:ascii="仿宋_GB2312" w:eastAsia="仿宋_GB2312"/>
                <w:bCs/>
                <w:sz w:val="18"/>
                <w:szCs w:val="18"/>
              </w:rPr>
              <w:t>、《中共中央</w:t>
            </w:r>
            <w:r>
              <w:rPr>
                <w:rFonts w:ascii="仿宋_GB2312" w:eastAsia="仿宋_GB2312"/>
                <w:bCs/>
                <w:sz w:val="18"/>
                <w:szCs w:val="18"/>
              </w:rPr>
              <w:t xml:space="preserve"> </w:t>
            </w:r>
            <w:r>
              <w:rPr>
                <w:rFonts w:hint="eastAsia" w:ascii="仿宋_GB2312" w:eastAsia="仿宋_GB2312"/>
                <w:bCs/>
                <w:sz w:val="18"/>
                <w:szCs w:val="18"/>
              </w:rPr>
              <w:t>国务院关于推进安全生产领域改革发展的意见》</w:t>
            </w:r>
          </w:p>
        </w:tc>
        <w:tc>
          <w:tcPr>
            <w:tcW w:w="147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rPr>
              <w:t>信息形成后及时公开</w:t>
            </w:r>
          </w:p>
        </w:tc>
        <w:tc>
          <w:tcPr>
            <w:tcW w:w="1230" w:type="dxa"/>
            <w:vAlign w:val="center"/>
          </w:tcPr>
          <w:p>
            <w:pPr>
              <w:rPr>
                <w:rFonts w:ascii="仿宋_GB2312" w:hAnsi="宋体" w:eastAsia="仿宋_GB2312" w:cs="宋体"/>
                <w:bCs/>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ascii="仿宋_GB2312" w:eastAsia="仿宋_GB2312"/>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农村广播喇叭</w:t>
            </w:r>
            <w:r>
              <w:rPr>
                <w:rFonts w:ascii="仿宋_GB2312" w:hAnsi="宋体" w:eastAsia="仿宋_GB2312"/>
                <w:color w:val="000000"/>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重点</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领域</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信息</w:t>
            </w:r>
          </w:p>
          <w:p>
            <w:pPr>
              <w:ind w:firstLine="180" w:firstLineChars="100"/>
              <w:rPr>
                <w:rFonts w:ascii="仿宋_GB2312" w:hAnsi="宋体" w:eastAsia="仿宋_GB2312" w:cs="宋体"/>
                <w:color w:val="000000"/>
                <w:sz w:val="18"/>
                <w:szCs w:val="18"/>
              </w:rPr>
            </w:pPr>
            <w:r>
              <w:rPr>
                <w:rFonts w:hint="eastAsia" w:ascii="仿宋_GB2312" w:hAnsi="宋体" w:eastAsia="仿宋_GB2312" w:cs="宋体"/>
                <w:color w:val="000000"/>
                <w:sz w:val="18"/>
                <w:szCs w:val="18"/>
              </w:rPr>
              <w:t>公开</w:t>
            </w:r>
          </w:p>
        </w:tc>
        <w:tc>
          <w:tcPr>
            <w:tcW w:w="1080" w:type="dxa"/>
            <w:vAlign w:val="center"/>
          </w:tcPr>
          <w:p>
            <w:pPr>
              <w:rPr>
                <w:rFonts w:ascii="仿宋_GB2312" w:hAnsi="宋体" w:eastAsia="仿宋_GB2312" w:cs="宋体"/>
                <w:bCs/>
                <w:sz w:val="18"/>
                <w:szCs w:val="18"/>
              </w:rPr>
            </w:pPr>
            <w:r>
              <w:rPr>
                <w:rFonts w:hint="eastAsia" w:ascii="仿宋_GB2312" w:eastAsia="仿宋_GB2312"/>
                <w:bCs/>
                <w:sz w:val="18"/>
                <w:szCs w:val="18"/>
              </w:rPr>
              <w:t>办事纪律和监督管理</w:t>
            </w:r>
          </w:p>
        </w:tc>
        <w:tc>
          <w:tcPr>
            <w:tcW w:w="2520" w:type="dxa"/>
            <w:vAlign w:val="center"/>
          </w:tcPr>
          <w:p>
            <w:pPr>
              <w:rPr>
                <w:rFonts w:ascii="仿宋_GB2312" w:hAnsi="宋体" w:eastAsia="仿宋_GB2312" w:cs="宋体"/>
                <w:bCs/>
                <w:sz w:val="18"/>
                <w:szCs w:val="18"/>
              </w:rPr>
            </w:pPr>
            <w:r>
              <w:rPr>
                <w:rFonts w:hint="eastAsia" w:ascii="仿宋_GB2312" w:eastAsia="仿宋_GB2312"/>
                <w:bCs/>
                <w:sz w:val="18"/>
                <w:szCs w:val="18"/>
              </w:rPr>
              <w:t>本单位的办事纪律</w:t>
            </w:r>
            <w:r>
              <w:rPr>
                <w:rFonts w:ascii="仿宋_GB2312" w:eastAsia="仿宋_GB2312"/>
                <w:bCs/>
                <w:sz w:val="18"/>
                <w:szCs w:val="18"/>
              </w:rPr>
              <w:t>,</w:t>
            </w:r>
            <w:r>
              <w:rPr>
                <w:rFonts w:hint="eastAsia" w:ascii="仿宋_GB2312" w:eastAsia="仿宋_GB2312"/>
                <w:bCs/>
                <w:sz w:val="18"/>
                <w:szCs w:val="18"/>
              </w:rPr>
              <w:t>受理投诉、举报、信访的途径等内容</w:t>
            </w:r>
          </w:p>
        </w:tc>
        <w:tc>
          <w:tcPr>
            <w:tcW w:w="2520" w:type="dxa"/>
            <w:vAlign w:val="center"/>
          </w:tcPr>
          <w:p>
            <w:pPr>
              <w:rPr>
                <w:rFonts w:ascii="仿宋_GB2312" w:hAnsi="宋体" w:eastAsia="仿宋_GB2312" w:cs="宋体"/>
                <w:bCs/>
                <w:color w:val="000000"/>
                <w:sz w:val="18"/>
                <w:szCs w:val="18"/>
              </w:rPr>
            </w:pPr>
            <w:r>
              <w:rPr>
                <w:rFonts w:hint="eastAsia" w:ascii="仿宋_GB2312" w:eastAsia="仿宋_GB2312"/>
                <w:bCs/>
                <w:color w:val="000000"/>
                <w:sz w:val="18"/>
                <w:szCs w:val="18"/>
                <w:lang w:eastAsia="zh-CN"/>
              </w:rPr>
              <w:t>《中华人民共和国政府信息公开条例》</w:t>
            </w:r>
            <w:r>
              <w:rPr>
                <w:rFonts w:hint="eastAsia" w:ascii="仿宋_GB2312" w:eastAsia="仿宋_GB2312"/>
                <w:bCs/>
                <w:color w:val="000000"/>
                <w:sz w:val="18"/>
                <w:szCs w:val="18"/>
              </w:rPr>
              <w:t>、《中共中央</w:t>
            </w:r>
            <w:r>
              <w:rPr>
                <w:rFonts w:ascii="仿宋_GB2312" w:eastAsia="仿宋_GB2312"/>
                <w:bCs/>
                <w:color w:val="000000"/>
                <w:sz w:val="18"/>
                <w:szCs w:val="18"/>
              </w:rPr>
              <w:t xml:space="preserve"> </w:t>
            </w:r>
            <w:r>
              <w:rPr>
                <w:rFonts w:hint="eastAsia" w:ascii="仿宋_GB2312" w:eastAsia="仿宋_GB2312"/>
                <w:bCs/>
                <w:color w:val="000000"/>
                <w:sz w:val="18"/>
                <w:szCs w:val="18"/>
              </w:rPr>
              <w:t>国务院关于推进安全生产领域改革发展的意见》</w:t>
            </w:r>
          </w:p>
        </w:tc>
        <w:tc>
          <w:tcPr>
            <w:tcW w:w="1470" w:type="dxa"/>
            <w:vAlign w:val="center"/>
          </w:tcPr>
          <w:p>
            <w:pPr>
              <w:rPr>
                <w:rFonts w:ascii="仿宋_GB2312" w:hAnsi="宋体" w:eastAsia="仿宋_GB2312" w:cs="宋体"/>
                <w:bCs/>
                <w:sz w:val="18"/>
                <w:szCs w:val="18"/>
              </w:rPr>
            </w:pPr>
            <w:r>
              <w:rPr>
                <w:rFonts w:hint="eastAsia" w:ascii="仿宋_GB2312" w:eastAsia="仿宋_GB2312"/>
                <w:bCs/>
                <w:sz w:val="18"/>
                <w:szCs w:val="18"/>
              </w:rPr>
              <w:t>按进展情况及时公开</w:t>
            </w:r>
          </w:p>
        </w:tc>
        <w:tc>
          <w:tcPr>
            <w:tcW w:w="1230" w:type="dxa"/>
            <w:vAlign w:val="center"/>
          </w:tcPr>
          <w:p>
            <w:pPr>
              <w:rPr>
                <w:rFonts w:ascii="仿宋_GB2312" w:hAnsi="宋体" w:eastAsia="仿宋_GB2312" w:cs="宋体"/>
                <w:bCs/>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664"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sz w:val="18"/>
                <w:szCs w:val="18"/>
              </w:rPr>
              <w:t>　</w:t>
            </w:r>
          </w:p>
        </w:tc>
        <w:tc>
          <w:tcPr>
            <w:tcW w:w="720" w:type="dxa"/>
            <w:vAlign w:val="center"/>
          </w:tcPr>
          <w:p>
            <w:pPr>
              <w:rPr>
                <w:rFonts w:ascii="仿宋_GB2312" w:hAnsi="宋体" w:eastAsia="仿宋_GB2312" w:cs="宋体"/>
                <w:bCs/>
                <w:sz w:val="18"/>
                <w:szCs w:val="18"/>
              </w:rPr>
            </w:pPr>
            <w:r>
              <w:rPr>
                <w:rFonts w:hint="eastAsia" w:ascii="仿宋_GB2312" w:eastAsia="仿宋_GB2312"/>
                <w:bCs/>
                <w:sz w:val="18"/>
                <w:szCs w:val="18"/>
              </w:rPr>
              <w:t>√</w:t>
            </w:r>
          </w:p>
        </w:tc>
        <w:tc>
          <w:tcPr>
            <w:tcW w:w="720" w:type="dxa"/>
            <w:vAlign w:val="center"/>
          </w:tcPr>
          <w:p>
            <w:pPr>
              <w:rPr>
                <w:rFonts w:ascii="仿宋_GB2312" w:hAnsi="宋体" w:eastAsia="仿宋_GB2312" w:cs="宋体"/>
                <w:bCs/>
                <w:color w:val="000000"/>
                <w:sz w:val="18"/>
                <w:szCs w:val="18"/>
              </w:rPr>
            </w:pPr>
            <w:r>
              <w:rPr>
                <w:rFonts w:hint="eastAsia" w:ascii="仿宋_GB2312" w:eastAsia="仿宋_GB2312"/>
                <w:bCs/>
                <w:sz w:val="18"/>
                <w:szCs w:val="18"/>
              </w:rPr>
              <w:t>　</w:t>
            </w:r>
          </w:p>
        </w:tc>
      </w:tr>
    </w:tbl>
    <w:p>
      <w:pPr>
        <w:pStyle w:val="2"/>
        <w:jc w:val="center"/>
        <w:rPr>
          <w:rFonts w:ascii="方正小标宋_GBK" w:hAnsi="方正小标宋_GBK" w:eastAsia="方正小标宋_GBK"/>
          <w:b w:val="0"/>
          <w:bCs w:val="0"/>
          <w:sz w:val="13"/>
          <w:szCs w:val="13"/>
        </w:rPr>
      </w:pPr>
      <w:bookmarkStart w:id="20" w:name="_Toc24724726"/>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rPr>
          <w:rFonts w:ascii="方正小标宋_GBK" w:hAnsi="方正小标宋_GBK" w:eastAsia="方正小标宋_GBK"/>
          <w:sz w:val="13"/>
          <w:szCs w:val="13"/>
        </w:rPr>
      </w:pPr>
    </w:p>
    <w:p>
      <w:pPr>
        <w:pStyle w:val="2"/>
        <w:jc w:val="center"/>
        <w:outlineLvl w:val="0"/>
        <w:rPr>
          <w:rFonts w:ascii="方正小标宋_GBK" w:hAnsi="方正小标宋_GBK" w:eastAsia="方正小标宋_GBK"/>
          <w:b w:val="0"/>
          <w:bCs w:val="0"/>
          <w:sz w:val="30"/>
        </w:rPr>
      </w:pPr>
      <w:bookmarkStart w:id="21" w:name="_Toc18508"/>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三</w:t>
      </w:r>
      <w:r>
        <w:rPr>
          <w:rFonts w:hint="eastAsia" w:ascii="方正小标宋_GBK" w:hAnsi="方正小标宋_GBK" w:eastAsia="方正小标宋_GBK"/>
          <w:b w:val="0"/>
          <w:bCs w:val="0"/>
          <w:sz w:val="30"/>
        </w:rPr>
        <w:t>）救灾生产领域基层政务公开标准目录</w:t>
      </w:r>
      <w:bookmarkEnd w:id="20"/>
      <w:bookmarkEnd w:id="21"/>
    </w:p>
    <w:tbl>
      <w:tblPr>
        <w:tblStyle w:val="7"/>
        <w:tblW w:w="144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080"/>
        <w:gridCol w:w="2700"/>
        <w:gridCol w:w="1968"/>
        <w:gridCol w:w="1885"/>
        <w:gridCol w:w="1367"/>
        <w:gridCol w:w="1496"/>
        <w:gridCol w:w="540"/>
        <w:gridCol w:w="720"/>
        <w:gridCol w:w="540"/>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540" w:type="dxa"/>
            <w:vMerge w:val="restart"/>
            <w:vAlign w:val="center"/>
          </w:tcPr>
          <w:p>
            <w:pPr>
              <w:widowControl/>
              <w:jc w:val="center"/>
              <w:rPr>
                <w:rFonts w:ascii="仿宋_GB2312" w:hAnsi="Times New Roman" w:eastAsia="仿宋_GB2312"/>
                <w:color w:val="000000"/>
                <w:kern w:val="0"/>
                <w:sz w:val="18"/>
                <w:szCs w:val="18"/>
              </w:rPr>
            </w:pPr>
            <w:r>
              <w:rPr>
                <w:rFonts w:hint="eastAsia" w:ascii="黑体" w:hAnsi="宋体" w:eastAsia="黑体" w:cs="宋体"/>
                <w:color w:val="000000"/>
                <w:kern w:val="0"/>
                <w:sz w:val="22"/>
              </w:rPr>
              <w:t>序号</w:t>
            </w:r>
          </w:p>
        </w:tc>
        <w:tc>
          <w:tcPr>
            <w:tcW w:w="198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270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68"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885"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367"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1496"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6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540" w:type="dxa"/>
            <w:vMerge w:val="continue"/>
            <w:vAlign w:val="center"/>
          </w:tcPr>
          <w:p>
            <w:pPr>
              <w:widowControl/>
              <w:jc w:val="center"/>
              <w:rPr>
                <w:rFonts w:ascii="仿宋_GB2312" w:hAnsi="Times New Roman" w:eastAsia="仿宋_GB2312"/>
                <w:color w:val="000000"/>
                <w:kern w:val="0"/>
                <w:sz w:val="18"/>
                <w:szCs w:val="18"/>
              </w:rPr>
            </w:pP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08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2700" w:type="dxa"/>
            <w:vMerge w:val="continue"/>
            <w:vAlign w:val="center"/>
          </w:tcPr>
          <w:p>
            <w:pPr>
              <w:widowControl/>
              <w:jc w:val="left"/>
              <w:rPr>
                <w:rFonts w:ascii="黑体" w:hAnsi="宋体" w:eastAsia="黑体" w:cs="宋体"/>
                <w:color w:val="000000"/>
                <w:kern w:val="0"/>
                <w:sz w:val="22"/>
              </w:rPr>
            </w:pPr>
          </w:p>
        </w:tc>
        <w:tc>
          <w:tcPr>
            <w:tcW w:w="1968" w:type="dxa"/>
            <w:vMerge w:val="continue"/>
            <w:vAlign w:val="center"/>
          </w:tcPr>
          <w:p>
            <w:pPr>
              <w:widowControl/>
              <w:jc w:val="left"/>
              <w:rPr>
                <w:rFonts w:ascii="黑体" w:hAnsi="宋体" w:eastAsia="黑体" w:cs="宋体"/>
                <w:color w:val="000000"/>
                <w:kern w:val="0"/>
                <w:sz w:val="22"/>
              </w:rPr>
            </w:pPr>
          </w:p>
        </w:tc>
        <w:tc>
          <w:tcPr>
            <w:tcW w:w="1885" w:type="dxa"/>
            <w:vMerge w:val="continue"/>
            <w:vAlign w:val="center"/>
          </w:tcPr>
          <w:p>
            <w:pPr>
              <w:widowControl/>
              <w:jc w:val="left"/>
              <w:rPr>
                <w:rFonts w:ascii="黑体" w:hAnsi="宋体" w:eastAsia="黑体" w:cs="宋体"/>
                <w:color w:val="000000"/>
                <w:kern w:val="0"/>
                <w:sz w:val="22"/>
              </w:rPr>
            </w:pPr>
          </w:p>
        </w:tc>
        <w:tc>
          <w:tcPr>
            <w:tcW w:w="1367" w:type="dxa"/>
            <w:vMerge w:val="continue"/>
            <w:vAlign w:val="center"/>
          </w:tcPr>
          <w:p>
            <w:pPr>
              <w:widowControl/>
              <w:jc w:val="center"/>
              <w:rPr>
                <w:rFonts w:ascii="黑体" w:hAnsi="宋体" w:eastAsia="黑体" w:cs="宋体"/>
                <w:color w:val="000000"/>
                <w:kern w:val="0"/>
                <w:sz w:val="22"/>
              </w:rPr>
            </w:pPr>
          </w:p>
        </w:tc>
        <w:tc>
          <w:tcPr>
            <w:tcW w:w="1496" w:type="dxa"/>
            <w:vMerge w:val="continue"/>
            <w:vAlign w:val="center"/>
          </w:tcPr>
          <w:p>
            <w:pPr>
              <w:widowControl/>
              <w:jc w:val="left"/>
              <w:rPr>
                <w:rFonts w:ascii="黑体" w:hAnsi="宋体" w:eastAsia="黑体" w:cs="宋体"/>
                <w:kern w:val="0"/>
                <w:sz w:val="22"/>
              </w:rPr>
            </w:pP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4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eastAsia="仿宋_GB2312"/>
                <w:color w:val="000000"/>
                <w:sz w:val="18"/>
                <w:szCs w:val="18"/>
              </w:rPr>
              <w:t>1</w:t>
            </w:r>
          </w:p>
        </w:tc>
        <w:tc>
          <w:tcPr>
            <w:tcW w:w="900" w:type="dxa"/>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政策</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文件</w:t>
            </w:r>
          </w:p>
        </w:tc>
        <w:tc>
          <w:tcPr>
            <w:tcW w:w="10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标准</w:t>
            </w:r>
          </w:p>
        </w:tc>
        <w:tc>
          <w:tcPr>
            <w:tcW w:w="27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救灾领域有关的国家标准、行业标准、地方标准等</w:t>
            </w:r>
          </w:p>
        </w:tc>
        <w:tc>
          <w:tcPr>
            <w:tcW w:w="1968"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eastAsia="仿宋_GB2312"/>
                <w:sz w:val="18"/>
                <w:szCs w:val="18"/>
              </w:rPr>
            </w:pPr>
            <w:r>
              <w:rPr>
                <w:rFonts w:hint="eastAsia" w:ascii="仿宋_GB2312" w:hAnsi="宋体" w:eastAsia="仿宋_GB2312"/>
                <w:color w:val="000000"/>
                <w:sz w:val="18"/>
                <w:szCs w:val="18"/>
              </w:rPr>
              <w:t>■政务服务中心</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2</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备灾</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管理</w:t>
            </w:r>
          </w:p>
        </w:tc>
        <w:tc>
          <w:tcPr>
            <w:tcW w:w="1080" w:type="dxa"/>
            <w:vAlign w:val="center"/>
          </w:tcPr>
          <w:p>
            <w:pPr>
              <w:rPr>
                <w:rFonts w:ascii="仿宋_GB2312" w:hAnsi="宋体" w:eastAsia="仿宋_GB2312" w:cs="宋体"/>
                <w:sz w:val="18"/>
                <w:szCs w:val="18"/>
              </w:rPr>
            </w:pPr>
            <w:r>
              <w:rPr>
                <w:rFonts w:hint="eastAsia" w:ascii="仿宋_GB2312" w:eastAsia="仿宋_GB2312"/>
                <w:sz w:val="18"/>
                <w:szCs w:val="18"/>
              </w:rPr>
              <w:t>灾害信息员队伍</w:t>
            </w:r>
          </w:p>
        </w:tc>
        <w:tc>
          <w:tcPr>
            <w:tcW w:w="2700" w:type="dxa"/>
            <w:vAlign w:val="center"/>
          </w:tcPr>
          <w:p>
            <w:pPr>
              <w:rPr>
                <w:rFonts w:ascii="仿宋_GB2312" w:hAnsi="宋体" w:eastAsia="仿宋_GB2312" w:cs="宋体"/>
                <w:sz w:val="18"/>
                <w:szCs w:val="18"/>
              </w:rPr>
            </w:pPr>
            <w:r>
              <w:rPr>
                <w:rFonts w:hint="eastAsia" w:ascii="仿宋_GB2312" w:eastAsia="仿宋_GB2312"/>
                <w:sz w:val="18"/>
                <w:szCs w:val="18"/>
              </w:rPr>
              <w:t>县乡两级灾害信息员工作职责和办公电话</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同上</w:t>
            </w:r>
          </w:p>
        </w:tc>
        <w:tc>
          <w:tcPr>
            <w:tcW w:w="1885" w:type="dxa"/>
            <w:vAlign w:val="center"/>
          </w:tcPr>
          <w:p>
            <w:pPr>
              <w:rPr>
                <w:rFonts w:ascii="仿宋_GB2312" w:hAnsi="宋体" w:eastAsia="仿宋_GB2312" w:cs="宋体"/>
                <w:sz w:val="18"/>
                <w:szCs w:val="18"/>
              </w:rPr>
            </w:pPr>
            <w:r>
              <w:rPr>
                <w:rFonts w:hint="eastAsia" w:ascii="仿宋_GB2312" w:eastAsia="仿宋_GB2312"/>
                <w:sz w:val="18"/>
                <w:szCs w:val="18"/>
              </w:rPr>
              <w:t>信息形成或变更之日起</w:t>
            </w:r>
            <w:r>
              <w:rPr>
                <w:rFonts w:ascii="仿宋_GB2312" w:eastAsia="仿宋_GB2312"/>
                <w:sz w:val="18"/>
                <w:szCs w:val="18"/>
              </w:rPr>
              <w:t>20</w:t>
            </w:r>
            <w:r>
              <w:rPr>
                <w:rFonts w:hint="eastAsia" w:ascii="仿宋_GB2312" w:eastAsia="仿宋_GB2312"/>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3</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预警信息</w:t>
            </w:r>
          </w:p>
        </w:tc>
        <w:tc>
          <w:tcPr>
            <w:tcW w:w="27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气象、地震等单位发布的预警信息</w:t>
            </w:r>
          </w:p>
        </w:tc>
        <w:tc>
          <w:tcPr>
            <w:tcW w:w="1968" w:type="dxa"/>
            <w:vAlign w:val="center"/>
          </w:tcPr>
          <w:p>
            <w:pPr>
              <w:rPr>
                <w:rFonts w:hint="eastAsia" w:ascii="仿宋_GB2312" w:hAnsi="宋体" w:eastAsia="仿宋_GB2312" w:cs="宋体"/>
                <w:color w:val="000000"/>
                <w:sz w:val="18"/>
                <w:szCs w:val="18"/>
                <w:lang w:eastAsia="zh-CN"/>
              </w:rPr>
            </w:pPr>
            <w:r>
              <w:rPr>
                <w:rFonts w:hint="eastAsia" w:ascii="仿宋_GB2312" w:eastAsia="仿宋_GB2312"/>
                <w:color w:val="000000"/>
                <w:sz w:val="18"/>
                <w:szCs w:val="18"/>
                <w:lang w:eastAsia="zh-CN"/>
              </w:rPr>
              <w:t>《中华人民共和国政府信息公开条例》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4</w:t>
            </w:r>
          </w:p>
        </w:tc>
        <w:tc>
          <w:tcPr>
            <w:tcW w:w="900" w:type="dxa"/>
            <w:vMerge w:val="restart"/>
            <w:vAlign w:val="center"/>
          </w:tcPr>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灾后</w:t>
            </w:r>
          </w:p>
          <w:p>
            <w:pPr>
              <w:jc w:val="center"/>
              <w:rPr>
                <w:rFonts w:ascii="仿宋_GB2312" w:hAnsi="宋体" w:eastAsia="仿宋_GB2312" w:cs="宋体"/>
                <w:color w:val="000000"/>
                <w:sz w:val="18"/>
                <w:szCs w:val="18"/>
              </w:rPr>
            </w:pPr>
            <w:r>
              <w:rPr>
                <w:rFonts w:hint="eastAsia" w:ascii="仿宋_GB2312" w:hAnsi="宋体" w:eastAsia="仿宋_GB2312" w:cs="宋体"/>
                <w:color w:val="000000"/>
                <w:sz w:val="18"/>
                <w:szCs w:val="18"/>
              </w:rPr>
              <w:t>救助</w:t>
            </w:r>
          </w:p>
        </w:tc>
        <w:tc>
          <w:tcPr>
            <w:tcW w:w="10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灾情核定信息</w:t>
            </w:r>
          </w:p>
        </w:tc>
        <w:tc>
          <w:tcPr>
            <w:tcW w:w="27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本行政区域内因自然灾害造成的损失情况（受灾时间、灾害种类、受灾范围、灾害造成的损失等）</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color w:val="000000"/>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5</w:t>
            </w:r>
          </w:p>
        </w:tc>
        <w:tc>
          <w:tcPr>
            <w:tcW w:w="900" w:type="dxa"/>
            <w:vMerge w:val="continue"/>
            <w:vAlign w:val="center"/>
          </w:tcPr>
          <w:p>
            <w:pPr>
              <w:jc w:val="center"/>
              <w:rPr>
                <w:rFonts w:ascii="仿宋_GB2312" w:hAnsi="宋体" w:eastAsia="仿宋_GB2312" w:cs="宋体"/>
                <w:color w:val="000000"/>
                <w:sz w:val="18"/>
                <w:szCs w:val="18"/>
              </w:rPr>
            </w:pPr>
          </w:p>
        </w:tc>
        <w:tc>
          <w:tcPr>
            <w:tcW w:w="108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救助审定信息</w:t>
            </w:r>
          </w:p>
        </w:tc>
        <w:tc>
          <w:tcPr>
            <w:tcW w:w="27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自然灾害救助（</w:t>
            </w:r>
            <w:r>
              <w:rPr>
                <w:rFonts w:ascii="仿宋_GB2312" w:eastAsia="仿宋_GB2312"/>
                <w:color w:val="000000"/>
                <w:sz w:val="18"/>
                <w:szCs w:val="18"/>
              </w:rPr>
              <w:t>6</w:t>
            </w:r>
            <w:r>
              <w:rPr>
                <w:rFonts w:hint="eastAsia" w:ascii="仿宋_GB2312" w:eastAsia="仿宋_GB2312"/>
                <w:color w:val="000000"/>
                <w:sz w:val="18"/>
                <w:szCs w:val="18"/>
              </w:rPr>
              <w:t>类）的救助对象、申报材料、办理程序及时限等</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6</w:t>
            </w:r>
          </w:p>
        </w:tc>
        <w:tc>
          <w:tcPr>
            <w:tcW w:w="900" w:type="dxa"/>
            <w:vMerge w:val="restart"/>
            <w:vAlign w:val="center"/>
          </w:tcPr>
          <w:p>
            <w:pPr>
              <w:jc w:val="center"/>
              <w:rPr>
                <w:rFonts w:ascii="仿宋_GB2312" w:eastAsia="仿宋_GB2312"/>
                <w:sz w:val="18"/>
                <w:szCs w:val="18"/>
              </w:rPr>
            </w:pPr>
            <w:r>
              <w:rPr>
                <w:rFonts w:hint="eastAsia" w:ascii="仿宋_GB2312" w:eastAsia="仿宋_GB2312"/>
                <w:sz w:val="18"/>
                <w:szCs w:val="18"/>
              </w:rPr>
              <w:t>灾害</w:t>
            </w:r>
          </w:p>
          <w:p>
            <w:pPr>
              <w:jc w:val="center"/>
              <w:rPr>
                <w:rFonts w:ascii="仿宋_GB2312" w:hAnsi="宋体" w:eastAsia="仿宋_GB2312" w:cs="宋体"/>
                <w:sz w:val="18"/>
                <w:szCs w:val="18"/>
              </w:rPr>
            </w:pPr>
            <w:r>
              <w:rPr>
                <w:rFonts w:hint="eastAsia" w:ascii="仿宋_GB2312" w:eastAsia="仿宋_GB2312"/>
                <w:sz w:val="18"/>
                <w:szCs w:val="18"/>
              </w:rPr>
              <w:t>救助</w:t>
            </w:r>
          </w:p>
        </w:tc>
        <w:tc>
          <w:tcPr>
            <w:tcW w:w="1080" w:type="dxa"/>
            <w:vAlign w:val="center"/>
          </w:tcPr>
          <w:p>
            <w:pPr>
              <w:rPr>
                <w:rFonts w:ascii="仿宋_GB2312" w:hAnsi="宋体" w:eastAsia="仿宋_GB2312" w:cs="宋体"/>
                <w:sz w:val="18"/>
                <w:szCs w:val="18"/>
              </w:rPr>
            </w:pPr>
            <w:r>
              <w:rPr>
                <w:rFonts w:hint="eastAsia" w:ascii="仿宋_GB2312" w:eastAsia="仿宋_GB2312"/>
                <w:sz w:val="18"/>
                <w:szCs w:val="18"/>
              </w:rPr>
              <w:t>应急管理部门审批</w:t>
            </w:r>
          </w:p>
        </w:tc>
        <w:tc>
          <w:tcPr>
            <w:tcW w:w="2700"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救助款物通知及划拨情况</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3"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7</w:t>
            </w:r>
          </w:p>
        </w:tc>
        <w:tc>
          <w:tcPr>
            <w:tcW w:w="900" w:type="dxa"/>
            <w:vMerge w:val="continue"/>
            <w:vAlign w:val="center"/>
          </w:tcPr>
          <w:p>
            <w:pPr>
              <w:jc w:val="center"/>
              <w:rPr>
                <w:rFonts w:ascii="仿宋_GB2312" w:hAnsi="宋体" w:eastAsia="仿宋_GB2312" w:cs="宋体"/>
                <w:sz w:val="18"/>
                <w:szCs w:val="18"/>
              </w:rPr>
            </w:pPr>
          </w:p>
        </w:tc>
        <w:tc>
          <w:tcPr>
            <w:tcW w:w="1080" w:type="dxa"/>
            <w:vAlign w:val="center"/>
          </w:tcPr>
          <w:p>
            <w:pPr>
              <w:rPr>
                <w:rFonts w:ascii="仿宋_GB2312" w:hAnsi="宋体" w:eastAsia="仿宋_GB2312" w:cs="宋体"/>
                <w:sz w:val="18"/>
                <w:szCs w:val="18"/>
              </w:rPr>
            </w:pPr>
            <w:r>
              <w:rPr>
                <w:rFonts w:hint="eastAsia" w:ascii="仿宋_GB2312" w:eastAsia="仿宋_GB2312"/>
                <w:sz w:val="18"/>
                <w:szCs w:val="18"/>
              </w:rPr>
              <w:t>因灾过渡期生活救助</w:t>
            </w:r>
          </w:p>
        </w:tc>
        <w:tc>
          <w:tcPr>
            <w:tcW w:w="2700" w:type="dxa"/>
            <w:vAlign w:val="center"/>
          </w:tcPr>
          <w:p>
            <w:pPr>
              <w:rPr>
                <w:rFonts w:ascii="仿宋_GB2312" w:hAnsi="宋体" w:eastAsia="仿宋_GB2312" w:cs="宋体"/>
                <w:sz w:val="18"/>
                <w:szCs w:val="18"/>
              </w:rPr>
            </w:pPr>
            <w:r>
              <w:rPr>
                <w:rFonts w:hint="eastAsia" w:ascii="仿宋_GB2312" w:eastAsia="仿宋_GB2312"/>
                <w:sz w:val="18"/>
                <w:szCs w:val="18"/>
              </w:rPr>
              <w:t>因灾过渡期生活救助标准、过渡期生活救助对象评议结果公示（灾民姓名、受灾情况、拟救助金额、监督举报电话）</w:t>
            </w:r>
            <w:r>
              <w:rPr>
                <w:rFonts w:ascii="仿宋_GB2312" w:eastAsia="仿宋_GB2312"/>
                <w:sz w:val="18"/>
                <w:szCs w:val="18"/>
              </w:rPr>
              <w:t xml:space="preserve">                                         </w:t>
            </w:r>
            <w:r>
              <w:rPr>
                <w:rFonts w:hint="eastAsia" w:ascii="仿宋_GB2312" w:eastAsia="仿宋_GB2312"/>
                <w:sz w:val="18"/>
                <w:szCs w:val="18"/>
              </w:rPr>
              <w:t>过渡期生活救助对象确定（灾民姓名、受灾情况、救助金额、监督举报电话</w:t>
            </w:r>
            <w:r>
              <w:rPr>
                <w:rFonts w:ascii="仿宋_GB2312" w:eastAsia="仿宋_GB2312"/>
                <w:sz w:val="18"/>
                <w:szCs w:val="18"/>
              </w:rPr>
              <w:t>)</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40" w:type="dxa"/>
            <w:vAlign w:val="center"/>
          </w:tcPr>
          <w:p>
            <w:pPr>
              <w:jc w:val="center"/>
              <w:rPr>
                <w:rFonts w:ascii="仿宋_GB2312" w:hAnsi="宋体" w:eastAsia="仿宋_GB2312" w:cs="宋体"/>
                <w:color w:val="000000"/>
                <w:sz w:val="18"/>
                <w:szCs w:val="18"/>
              </w:rPr>
            </w:pPr>
            <w:r>
              <w:rPr>
                <w:rFonts w:ascii="仿宋_GB2312" w:hAnsi="宋体" w:eastAsia="仿宋_GB2312" w:cs="宋体"/>
                <w:color w:val="000000"/>
                <w:sz w:val="18"/>
                <w:szCs w:val="18"/>
              </w:rPr>
              <w:t>8</w:t>
            </w:r>
          </w:p>
        </w:tc>
        <w:tc>
          <w:tcPr>
            <w:tcW w:w="900" w:type="dxa"/>
            <w:vAlign w:val="center"/>
          </w:tcPr>
          <w:p>
            <w:pPr>
              <w:jc w:val="center"/>
              <w:rPr>
                <w:rFonts w:ascii="仿宋_GB2312" w:eastAsia="仿宋_GB2312"/>
                <w:sz w:val="18"/>
                <w:szCs w:val="18"/>
              </w:rPr>
            </w:pPr>
            <w:r>
              <w:rPr>
                <w:rFonts w:hint="eastAsia" w:ascii="仿宋_GB2312" w:eastAsia="仿宋_GB2312"/>
                <w:sz w:val="18"/>
                <w:szCs w:val="18"/>
              </w:rPr>
              <w:t>灾后</w:t>
            </w:r>
          </w:p>
          <w:p>
            <w:pPr>
              <w:jc w:val="center"/>
              <w:rPr>
                <w:rFonts w:ascii="仿宋_GB2312" w:hAnsi="宋体" w:eastAsia="仿宋_GB2312" w:cs="宋体"/>
                <w:color w:val="000000"/>
                <w:sz w:val="18"/>
                <w:szCs w:val="18"/>
              </w:rPr>
            </w:pPr>
            <w:r>
              <w:rPr>
                <w:rFonts w:hint="eastAsia" w:ascii="仿宋_GB2312" w:eastAsia="仿宋_GB2312"/>
                <w:sz w:val="18"/>
                <w:szCs w:val="18"/>
              </w:rPr>
              <w:t>救助</w:t>
            </w:r>
          </w:p>
        </w:tc>
        <w:tc>
          <w:tcPr>
            <w:tcW w:w="1080" w:type="dxa"/>
            <w:vAlign w:val="center"/>
          </w:tcPr>
          <w:p>
            <w:pPr>
              <w:rPr>
                <w:rFonts w:ascii="仿宋_GB2312" w:hAnsi="宋体" w:eastAsia="仿宋_GB2312" w:cs="宋体"/>
                <w:sz w:val="18"/>
                <w:szCs w:val="18"/>
              </w:rPr>
            </w:pPr>
            <w:r>
              <w:rPr>
                <w:rFonts w:hint="eastAsia" w:ascii="仿宋_GB2312" w:eastAsia="仿宋_GB2312"/>
                <w:sz w:val="18"/>
                <w:szCs w:val="18"/>
              </w:rPr>
              <w:t>居民住房恢复重建救助</w:t>
            </w:r>
          </w:p>
        </w:tc>
        <w:tc>
          <w:tcPr>
            <w:tcW w:w="2700" w:type="dxa"/>
            <w:vAlign w:val="center"/>
          </w:tcPr>
          <w:p>
            <w:pPr>
              <w:rPr>
                <w:rFonts w:ascii="仿宋_GB2312" w:eastAsia="仿宋_GB2312"/>
                <w:sz w:val="18"/>
                <w:szCs w:val="18"/>
              </w:rPr>
            </w:pPr>
            <w:r>
              <w:rPr>
                <w:rFonts w:hint="eastAsia" w:ascii="仿宋_GB2312" w:eastAsia="仿宋_GB2312"/>
                <w:sz w:val="18"/>
                <w:szCs w:val="18"/>
              </w:rPr>
              <w:t>居民住房恢复重建救助标准（居民因灾倒房、损房恢复重建具体救助标准）</w:t>
            </w:r>
            <w:r>
              <w:rPr>
                <w:rFonts w:ascii="仿宋_GB2312" w:eastAsia="仿宋_GB2312"/>
                <w:sz w:val="18"/>
                <w:szCs w:val="18"/>
              </w:rPr>
              <w:t xml:space="preserve">                            </w:t>
            </w:r>
          </w:p>
          <w:p>
            <w:pPr>
              <w:rPr>
                <w:rFonts w:ascii="仿宋_GB2312" w:hAnsi="宋体" w:eastAsia="仿宋_GB2312" w:cs="宋体"/>
                <w:sz w:val="18"/>
                <w:szCs w:val="18"/>
              </w:rPr>
            </w:pPr>
            <w:r>
              <w:rPr>
                <w:rFonts w:hint="eastAsia" w:ascii="仿宋_GB2312" w:eastAsia="仿宋_GB2312"/>
                <w:sz w:val="18"/>
                <w:szCs w:val="18"/>
              </w:rPr>
              <w:t>居民住房恢复重建救助对象评议结果公示（公开灾民姓名、受灾情况、拟救助标准、监督举报电话）</w:t>
            </w:r>
          </w:p>
        </w:tc>
        <w:tc>
          <w:tcPr>
            <w:tcW w:w="1968"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lang w:eastAsia="zh-CN"/>
              </w:rPr>
              <w:t>《中华人民共和国政府信息公开条例》</w:t>
            </w:r>
            <w:r>
              <w:rPr>
                <w:rFonts w:hint="eastAsia" w:ascii="仿宋_GB2312" w:eastAsia="仿宋_GB2312"/>
                <w:color w:val="000000"/>
                <w:sz w:val="18"/>
                <w:szCs w:val="18"/>
              </w:rPr>
              <w:t>、《自然灾害救助条例》</w:t>
            </w:r>
          </w:p>
        </w:tc>
        <w:tc>
          <w:tcPr>
            <w:tcW w:w="1885" w:type="dxa"/>
            <w:vAlign w:val="center"/>
          </w:tcPr>
          <w:p>
            <w:pPr>
              <w:rPr>
                <w:rFonts w:ascii="仿宋_GB2312" w:hAnsi="宋体" w:eastAsia="仿宋_GB2312" w:cs="宋体"/>
                <w:color w:val="000000"/>
                <w:sz w:val="18"/>
                <w:szCs w:val="18"/>
              </w:rPr>
            </w:pPr>
            <w:r>
              <w:rPr>
                <w:rFonts w:hint="eastAsia" w:ascii="仿宋_GB2312" w:eastAsia="仿宋_GB2312"/>
                <w:color w:val="000000"/>
                <w:sz w:val="18"/>
                <w:szCs w:val="18"/>
              </w:rPr>
              <w:t>信息形成或变更之日起</w:t>
            </w:r>
            <w:r>
              <w:rPr>
                <w:rFonts w:ascii="仿宋_GB2312" w:eastAsia="仿宋_GB2312"/>
                <w:color w:val="000000"/>
                <w:sz w:val="18"/>
                <w:szCs w:val="18"/>
              </w:rPr>
              <w:t>20</w:t>
            </w:r>
            <w:r>
              <w:rPr>
                <w:rFonts w:hint="eastAsia" w:ascii="仿宋_GB2312" w:eastAsia="仿宋_GB2312"/>
                <w:color w:val="000000"/>
                <w:sz w:val="18"/>
                <w:szCs w:val="18"/>
              </w:rPr>
              <w:t>个工作日内</w:t>
            </w:r>
          </w:p>
        </w:tc>
        <w:tc>
          <w:tcPr>
            <w:tcW w:w="1367" w:type="dxa"/>
            <w:vAlign w:val="center"/>
          </w:tcPr>
          <w:p>
            <w:pPr>
              <w:rPr>
                <w:rFonts w:ascii="仿宋_GB2312" w:hAnsi="宋体" w:eastAsia="仿宋_GB2312" w:cs="宋体"/>
                <w:sz w:val="18"/>
                <w:szCs w:val="18"/>
              </w:rPr>
            </w:pPr>
            <w:r>
              <w:rPr>
                <w:rFonts w:hint="eastAsia" w:ascii="仿宋" w:hAnsi="仿宋" w:eastAsia="仿宋" w:cs="仿宋"/>
                <w:color w:val="000000"/>
                <w:sz w:val="18"/>
                <w:szCs w:val="18"/>
              </w:rPr>
              <w:t>乡镇政府</w:t>
            </w:r>
          </w:p>
        </w:tc>
        <w:tc>
          <w:tcPr>
            <w:tcW w:w="1496"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c>
          <w:tcPr>
            <w:tcW w:w="540" w:type="dxa"/>
            <w:vAlign w:val="center"/>
          </w:tcPr>
          <w:p>
            <w:pPr>
              <w:rPr>
                <w:rFonts w:ascii="仿宋_GB2312" w:hAnsi="宋体" w:eastAsia="仿宋_GB2312" w:cs="宋体"/>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cs="宋体"/>
                <w:sz w:val="18"/>
                <w:szCs w:val="18"/>
              </w:rPr>
            </w:pPr>
            <w:r>
              <w:rPr>
                <w:rFonts w:hint="eastAsia" w:ascii="仿宋_GB2312" w:eastAsia="仿宋_GB2312"/>
                <w:sz w:val="18"/>
                <w:szCs w:val="18"/>
              </w:rPr>
              <w:t>　</w:t>
            </w:r>
          </w:p>
        </w:tc>
      </w:tr>
    </w:tbl>
    <w:p>
      <w:pPr>
        <w:jc w:val="center"/>
        <w:rPr>
          <w:rFonts w:ascii="Times New Roman" w:hAnsi="Times New Roman" w:eastAsia="方正小标宋_GBK"/>
          <w:sz w:val="28"/>
          <w:szCs w:val="28"/>
        </w:rPr>
      </w:pPr>
    </w:p>
    <w:p>
      <w:pPr>
        <w:jc w:val="center"/>
        <w:rPr>
          <w:rFonts w:ascii="Times New Roman" w:hAnsi="Times New Roman" w:eastAsia="方正小标宋_GBK"/>
          <w:sz w:val="28"/>
          <w:szCs w:val="28"/>
        </w:rPr>
      </w:pPr>
    </w:p>
    <w:p>
      <w:pPr>
        <w:pStyle w:val="2"/>
        <w:jc w:val="center"/>
        <w:outlineLvl w:val="0"/>
        <w:rPr>
          <w:rFonts w:ascii="方正小标宋_GBK" w:hAnsi="方正小标宋_GBK" w:eastAsia="方正小标宋_GBK"/>
          <w:b w:val="0"/>
          <w:bCs w:val="0"/>
          <w:sz w:val="30"/>
        </w:rPr>
      </w:pPr>
      <w:bookmarkStart w:id="22" w:name="_Toc12933"/>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四</w:t>
      </w:r>
      <w:r>
        <w:rPr>
          <w:rFonts w:hint="eastAsia" w:ascii="方正小标宋_GBK" w:hAnsi="方正小标宋_GBK" w:eastAsia="方正小标宋_GBK"/>
          <w:b w:val="0"/>
          <w:bCs w:val="0"/>
          <w:sz w:val="30"/>
        </w:rPr>
        <w:t>）食品药品监管领域基层政务公开标准目录</w:t>
      </w:r>
      <w:bookmarkEnd w:id="22"/>
    </w:p>
    <w:tbl>
      <w:tblPr>
        <w:tblStyle w:val="7"/>
        <w:tblW w:w="14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720"/>
        <w:gridCol w:w="900"/>
        <w:gridCol w:w="1980"/>
        <w:gridCol w:w="1980"/>
        <w:gridCol w:w="1260"/>
        <w:gridCol w:w="1440"/>
        <w:gridCol w:w="2520"/>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blHeader/>
          <w:jc w:val="center"/>
        </w:trPr>
        <w:tc>
          <w:tcPr>
            <w:tcW w:w="540" w:type="dxa"/>
            <w:vMerge w:val="restart"/>
            <w:vAlign w:val="center"/>
          </w:tcPr>
          <w:p>
            <w:pPr>
              <w:widowControl/>
              <w:jc w:val="center"/>
              <w:rPr>
                <w:rFonts w:ascii="Times New Roman" w:hAnsi="Times New Roman"/>
                <w:color w:val="000000"/>
                <w:kern w:val="0"/>
                <w:sz w:val="22"/>
              </w:rPr>
            </w:pPr>
            <w:r>
              <w:rPr>
                <w:rFonts w:hint="eastAsia" w:ascii="Times New Roman" w:hAnsi="宋体"/>
                <w:color w:val="000000"/>
                <w:kern w:val="0"/>
                <w:sz w:val="22"/>
              </w:rPr>
              <w:t>序号</w:t>
            </w:r>
          </w:p>
        </w:tc>
        <w:tc>
          <w:tcPr>
            <w:tcW w:w="1620"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98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26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520" w:type="dxa"/>
            <w:vMerge w:val="restart"/>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Merge w:val="continue"/>
            <w:vAlign w:val="center"/>
          </w:tcPr>
          <w:p>
            <w:pPr>
              <w:widowControl/>
              <w:jc w:val="left"/>
              <w:rPr>
                <w:rFonts w:ascii="Times New Roman" w:hAnsi="Times New Roman"/>
                <w:color w:val="000000"/>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90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vAlign w:val="center"/>
          </w:tcPr>
          <w:p>
            <w:pPr>
              <w:widowControl/>
              <w:jc w:val="left"/>
              <w:rPr>
                <w:rFonts w:ascii="黑体" w:hAnsi="宋体" w:eastAsia="黑体" w:cs="宋体"/>
                <w:color w:val="000000"/>
                <w:kern w:val="0"/>
                <w:sz w:val="22"/>
              </w:rPr>
            </w:pPr>
          </w:p>
        </w:tc>
        <w:tc>
          <w:tcPr>
            <w:tcW w:w="1980" w:type="dxa"/>
            <w:vMerge w:val="continue"/>
            <w:vAlign w:val="center"/>
          </w:tcPr>
          <w:p>
            <w:pPr>
              <w:widowControl/>
              <w:jc w:val="left"/>
              <w:rPr>
                <w:rFonts w:ascii="黑体" w:hAnsi="宋体" w:eastAsia="黑体" w:cs="宋体"/>
                <w:color w:val="000000"/>
                <w:kern w:val="0"/>
                <w:sz w:val="22"/>
              </w:rPr>
            </w:pPr>
          </w:p>
        </w:tc>
        <w:tc>
          <w:tcPr>
            <w:tcW w:w="1260" w:type="dxa"/>
            <w:vMerge w:val="continue"/>
            <w:vAlign w:val="center"/>
          </w:tcPr>
          <w:p>
            <w:pPr>
              <w:widowControl/>
              <w:jc w:val="left"/>
              <w:rPr>
                <w:rFonts w:ascii="黑体" w:hAnsi="宋体" w:eastAsia="黑体" w:cs="宋体"/>
                <w:color w:val="000000"/>
                <w:kern w:val="0"/>
                <w:sz w:val="22"/>
              </w:rPr>
            </w:pPr>
          </w:p>
        </w:tc>
        <w:tc>
          <w:tcPr>
            <w:tcW w:w="1440" w:type="dxa"/>
            <w:vMerge w:val="continue"/>
            <w:vAlign w:val="center"/>
          </w:tcPr>
          <w:p>
            <w:pPr>
              <w:widowControl/>
              <w:jc w:val="left"/>
              <w:rPr>
                <w:rFonts w:ascii="黑体" w:hAnsi="宋体" w:eastAsia="黑体" w:cs="宋体"/>
                <w:color w:val="000000"/>
                <w:kern w:val="0"/>
                <w:sz w:val="22"/>
              </w:rPr>
            </w:pPr>
          </w:p>
        </w:tc>
        <w:tc>
          <w:tcPr>
            <w:tcW w:w="2520" w:type="dxa"/>
            <w:vMerge w:val="continue"/>
            <w:vAlign w:val="center"/>
          </w:tcPr>
          <w:p>
            <w:pPr>
              <w:widowControl/>
              <w:jc w:val="left"/>
              <w:rPr>
                <w:rFonts w:ascii="黑体" w:hAnsi="宋体" w:eastAsia="黑体" w:cs="宋体"/>
                <w:kern w:val="0"/>
                <w:sz w:val="22"/>
              </w:rPr>
            </w:pP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1" w:hRule="atLeast"/>
          <w:tblHeader/>
          <w:jc w:val="center"/>
        </w:trPr>
        <w:tc>
          <w:tcPr>
            <w:tcW w:w="540" w:type="dxa"/>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1</w:t>
            </w:r>
          </w:p>
        </w:tc>
        <w:tc>
          <w:tcPr>
            <w:tcW w:w="72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监督</w:t>
            </w:r>
          </w:p>
          <w:p>
            <w:pPr>
              <w:spacing w:line="300" w:lineRule="exact"/>
              <w:rPr>
                <w:rFonts w:ascii="仿宋_GB2312" w:hAnsi="宋体" w:eastAsia="仿宋_GB2312"/>
                <w:sz w:val="18"/>
                <w:szCs w:val="18"/>
              </w:rPr>
            </w:pPr>
            <w:r>
              <w:rPr>
                <w:rFonts w:hint="eastAsia" w:ascii="仿宋_GB2312" w:hAnsi="宋体" w:eastAsia="仿宋_GB2312"/>
                <w:sz w:val="18"/>
                <w:szCs w:val="18"/>
              </w:rPr>
              <w:t>检查</w:t>
            </w:r>
          </w:p>
        </w:tc>
        <w:tc>
          <w:tcPr>
            <w:tcW w:w="900" w:type="dxa"/>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食品生产经营监督检查</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检查制度、检查标准、检查结果等</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《食品安全法》</w:t>
            </w: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《关于全面推进政务公开工作的意见》《食品生产经营日常监督检查管理办法》《食品药品安全监管信息公开管理办法》</w:t>
            </w:r>
          </w:p>
        </w:tc>
        <w:tc>
          <w:tcPr>
            <w:tcW w:w="126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信息形成或变更之日起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vAlign w:val="center"/>
          </w:tcPr>
          <w:p>
            <w:pPr>
              <w:rPr>
                <w:rFonts w:ascii="仿宋_GB2312" w:hAnsi="宋体" w:eastAsia="仿宋_GB2312"/>
                <w:sz w:val="18"/>
                <w:szCs w:val="18"/>
              </w:rPr>
            </w:pPr>
            <w:r>
              <w:rPr>
                <w:rFonts w:hint="eastAsia" w:ascii="仿宋" w:hAnsi="仿宋" w:eastAsia="仿宋" w:cs="仿宋"/>
                <w:color w:val="000000"/>
                <w:sz w:val="18"/>
                <w:szCs w:val="18"/>
              </w:rPr>
              <w:t>乡镇政府</w:t>
            </w:r>
          </w:p>
        </w:tc>
        <w:tc>
          <w:tcPr>
            <w:tcW w:w="252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■村公示栏</w:t>
            </w:r>
          </w:p>
          <w:p>
            <w:pPr>
              <w:rPr>
                <w:rFonts w:hint="eastAsia" w:ascii="仿宋_GB2312" w:hAnsi="宋体" w:eastAsia="仿宋_GB2312"/>
                <w:color w:val="000000"/>
                <w:sz w:val="18"/>
                <w:szCs w:val="18"/>
              </w:rPr>
            </w:pPr>
            <w:r>
              <w:rPr>
                <w:rFonts w:hint="eastAsia" w:ascii="仿宋" w:hAnsi="仿宋" w:eastAsia="仿宋" w:cs="仿宋"/>
                <w:color w:val="000000"/>
                <w:kern w:val="0"/>
                <w:sz w:val="18"/>
                <w:szCs w:val="18"/>
              </w:rPr>
              <w:t>■</w:t>
            </w:r>
            <w:r>
              <w:rPr>
                <w:rFonts w:hint="eastAsia" w:ascii="仿宋" w:hAnsi="仿宋" w:eastAsia="仿宋" w:cs="仿宋"/>
                <w:color w:val="000000"/>
                <w:kern w:val="0"/>
                <w:sz w:val="18"/>
                <w:szCs w:val="18"/>
                <w:lang w:val="en-US" w:eastAsia="zh-CN"/>
              </w:rPr>
              <w:t>信用中国</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w:t>
            </w:r>
          </w:p>
        </w:tc>
        <w:tc>
          <w:tcPr>
            <w:tcW w:w="709" w:type="dxa"/>
            <w:vAlign w:val="center"/>
          </w:tcPr>
          <w:p>
            <w:pPr>
              <w:rPr>
                <w:rFonts w:ascii="仿宋_GB2312" w:hAnsi="宋体" w:eastAsia="仿宋_GB2312"/>
                <w:sz w:val="18"/>
                <w:szCs w:val="18"/>
              </w:rPr>
            </w:pPr>
            <w:r>
              <w:rPr>
                <w:rFonts w:hint="eastAsia" w:ascii="仿宋_GB2312" w:eastAsia="仿宋_GB2312"/>
                <w:sz w:val="18"/>
                <w:szCs w:val="18"/>
              </w:rPr>
              <w:t>　</w:t>
            </w:r>
          </w:p>
        </w:tc>
        <w:tc>
          <w:tcPr>
            <w:tcW w:w="551" w:type="dxa"/>
            <w:vAlign w:val="center"/>
          </w:tcPr>
          <w:p>
            <w:pPr>
              <w:rPr>
                <w:rFonts w:ascii="仿宋_GB2312" w:hAnsi="宋体" w:eastAsia="仿宋_GB2312"/>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0" w:hRule="atLeast"/>
          <w:tblHeader/>
          <w:jc w:val="center"/>
        </w:trPr>
        <w:tc>
          <w:tcPr>
            <w:tcW w:w="540" w:type="dxa"/>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2</w:t>
            </w:r>
          </w:p>
        </w:tc>
        <w:tc>
          <w:tcPr>
            <w:tcW w:w="720" w:type="dxa"/>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食品安全消费提示警示</w:t>
            </w:r>
          </w:p>
        </w:tc>
        <w:tc>
          <w:tcPr>
            <w:tcW w:w="1980" w:type="dxa"/>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食品安全消费提示、警示信息</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p>
        </w:tc>
        <w:tc>
          <w:tcPr>
            <w:tcW w:w="126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vAlign w:val="center"/>
          </w:tcPr>
          <w:p>
            <w:pPr>
              <w:rPr>
                <w:rFonts w:ascii="仿宋_GB2312" w:hAnsi="宋体" w:eastAsia="仿宋_GB2312"/>
                <w:sz w:val="18"/>
                <w:szCs w:val="18"/>
              </w:rPr>
            </w:pPr>
            <w:r>
              <w:rPr>
                <w:rFonts w:hint="eastAsia" w:ascii="仿宋" w:hAnsi="仿宋" w:eastAsia="仿宋" w:cs="仿宋"/>
                <w:color w:val="000000"/>
                <w:sz w:val="18"/>
                <w:szCs w:val="18"/>
              </w:rPr>
              <w:t>乡镇政府</w:t>
            </w:r>
          </w:p>
        </w:tc>
        <w:tc>
          <w:tcPr>
            <w:tcW w:w="252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eastAsia="仿宋_GB2312"/>
                <w:sz w:val="18"/>
                <w:szCs w:val="18"/>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w:t>
            </w:r>
          </w:p>
        </w:tc>
        <w:tc>
          <w:tcPr>
            <w:tcW w:w="709" w:type="dxa"/>
            <w:vAlign w:val="center"/>
          </w:tcPr>
          <w:p>
            <w:pPr>
              <w:rPr>
                <w:rFonts w:ascii="仿宋_GB2312" w:hAnsi="宋体" w:eastAsia="仿宋_GB2312"/>
                <w:sz w:val="18"/>
                <w:szCs w:val="18"/>
              </w:rPr>
            </w:pPr>
            <w:r>
              <w:rPr>
                <w:rFonts w:hint="eastAsia" w:ascii="仿宋_GB2312" w:eastAsia="仿宋_GB2312"/>
                <w:sz w:val="18"/>
                <w:szCs w:val="18"/>
              </w:rPr>
              <w:t>　</w:t>
            </w:r>
          </w:p>
        </w:tc>
        <w:tc>
          <w:tcPr>
            <w:tcW w:w="551" w:type="dxa"/>
            <w:vAlign w:val="center"/>
          </w:tcPr>
          <w:p>
            <w:pPr>
              <w:rPr>
                <w:rFonts w:ascii="仿宋_GB2312" w:hAnsi="宋体" w:eastAsia="仿宋_GB2312"/>
                <w:sz w:val="18"/>
                <w:szCs w:val="18"/>
              </w:rPr>
            </w:pPr>
            <w:r>
              <w:rPr>
                <w:rFonts w:hint="eastAsia" w:ascii="仿宋_GB2312" w:eastAsia="仿宋_GB2312"/>
                <w:sz w:val="18"/>
                <w:szCs w:val="18"/>
              </w:rPr>
              <w:t>√</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3</w:t>
            </w:r>
          </w:p>
        </w:tc>
        <w:tc>
          <w:tcPr>
            <w:tcW w:w="720" w:type="dxa"/>
            <w:vMerge w:val="restart"/>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公共</w:t>
            </w:r>
          </w:p>
          <w:p>
            <w:pPr>
              <w:spacing w:line="300" w:lineRule="exact"/>
              <w:jc w:val="left"/>
              <w:rPr>
                <w:rFonts w:ascii="仿宋_GB2312" w:hAnsi="宋体" w:eastAsia="仿宋_GB2312"/>
                <w:sz w:val="18"/>
                <w:szCs w:val="18"/>
              </w:rPr>
            </w:pPr>
            <w:r>
              <w:rPr>
                <w:rFonts w:hint="eastAsia" w:ascii="仿宋_GB2312" w:hAnsi="宋体" w:eastAsia="仿宋_GB2312"/>
                <w:sz w:val="18"/>
                <w:szCs w:val="18"/>
              </w:rPr>
              <w:t>服务</w:t>
            </w:r>
          </w:p>
        </w:tc>
        <w:tc>
          <w:tcPr>
            <w:tcW w:w="900" w:type="dxa"/>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食品安全应急处置</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应急组织机构及职责、应急保障、监测预警、应急响应、热点问题落实情况等</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r>
              <w:rPr>
                <w:rFonts w:ascii="仿宋_GB2312" w:hAnsi="宋体" w:eastAsia="仿宋_GB2312"/>
                <w:sz w:val="18"/>
                <w:szCs w:val="18"/>
              </w:rPr>
              <w:t xml:space="preserve"> </w:t>
            </w:r>
          </w:p>
        </w:tc>
        <w:tc>
          <w:tcPr>
            <w:tcW w:w="126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vAlign w:val="center"/>
          </w:tcPr>
          <w:p>
            <w:pPr>
              <w:rPr>
                <w:rFonts w:ascii="仿宋_GB2312" w:hAnsi="宋体" w:eastAsia="仿宋_GB2312"/>
                <w:sz w:val="18"/>
                <w:szCs w:val="18"/>
              </w:rPr>
            </w:pPr>
            <w:r>
              <w:rPr>
                <w:rFonts w:hint="eastAsia" w:ascii="仿宋" w:hAnsi="仿宋" w:eastAsia="仿宋" w:cs="仿宋"/>
                <w:color w:val="000000"/>
                <w:sz w:val="18"/>
                <w:szCs w:val="18"/>
              </w:rPr>
              <w:t>乡镇政府</w:t>
            </w:r>
          </w:p>
        </w:tc>
        <w:tc>
          <w:tcPr>
            <w:tcW w:w="252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hAnsi="宋体" w:eastAsia="仿宋_GB2312"/>
                <w:kern w:val="0"/>
                <w:sz w:val="18"/>
                <w:szCs w:val="18"/>
                <w:shd w:val="clear" w:color="auto" w:fill="FFFFFF"/>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09"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　</w:t>
            </w:r>
          </w:p>
        </w:tc>
        <w:tc>
          <w:tcPr>
            <w:tcW w:w="551"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blHeader/>
          <w:jc w:val="center"/>
        </w:trPr>
        <w:tc>
          <w:tcPr>
            <w:tcW w:w="540" w:type="dxa"/>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4</w:t>
            </w:r>
          </w:p>
        </w:tc>
        <w:tc>
          <w:tcPr>
            <w:tcW w:w="720" w:type="dxa"/>
            <w:vMerge w:val="continue"/>
            <w:vAlign w:val="center"/>
          </w:tcPr>
          <w:p>
            <w:pPr>
              <w:spacing w:line="300" w:lineRule="exact"/>
              <w:jc w:val="left"/>
              <w:rPr>
                <w:rFonts w:ascii="仿宋_GB2312" w:hAnsi="宋体" w:eastAsia="仿宋_GB2312"/>
                <w:sz w:val="18"/>
                <w:szCs w:val="18"/>
              </w:rPr>
            </w:pPr>
          </w:p>
        </w:tc>
        <w:tc>
          <w:tcPr>
            <w:tcW w:w="900" w:type="dxa"/>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食品药品投诉举报</w:t>
            </w:r>
          </w:p>
        </w:tc>
        <w:tc>
          <w:tcPr>
            <w:tcW w:w="1980" w:type="dxa"/>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食品药品投诉举报管理制度和政策、受理投诉举报的途径等</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、《关于全面推进政务公开工作的意见》《食品药品投诉举报管理办法》</w:t>
            </w:r>
          </w:p>
        </w:tc>
        <w:tc>
          <w:tcPr>
            <w:tcW w:w="126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20</w:t>
            </w:r>
            <w:r>
              <w:rPr>
                <w:rFonts w:hint="eastAsia" w:ascii="仿宋_GB2312" w:hAnsi="宋体" w:eastAsia="仿宋_GB2312"/>
                <w:sz w:val="18"/>
                <w:szCs w:val="18"/>
              </w:rPr>
              <w:t>个工作日内</w:t>
            </w:r>
          </w:p>
        </w:tc>
        <w:tc>
          <w:tcPr>
            <w:tcW w:w="1440" w:type="dxa"/>
            <w:vAlign w:val="center"/>
          </w:tcPr>
          <w:p>
            <w:pPr>
              <w:rPr>
                <w:rFonts w:ascii="仿宋_GB2312" w:hAnsi="宋体" w:eastAsia="仿宋_GB2312"/>
                <w:sz w:val="18"/>
                <w:szCs w:val="18"/>
              </w:rPr>
            </w:pPr>
            <w:r>
              <w:rPr>
                <w:rFonts w:hint="eastAsia" w:ascii="仿宋" w:hAnsi="仿宋" w:eastAsia="仿宋" w:cs="仿宋"/>
                <w:color w:val="000000"/>
                <w:sz w:val="18"/>
                <w:szCs w:val="18"/>
              </w:rPr>
              <w:t>乡镇政府</w:t>
            </w:r>
          </w:p>
        </w:tc>
        <w:tc>
          <w:tcPr>
            <w:tcW w:w="252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hAnsi="宋体" w:eastAsia="仿宋_GB2312"/>
                <w:kern w:val="0"/>
                <w:sz w:val="18"/>
                <w:szCs w:val="18"/>
                <w:shd w:val="clear" w:color="auto" w:fill="FFFFFF"/>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09"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　</w:t>
            </w:r>
          </w:p>
        </w:tc>
        <w:tc>
          <w:tcPr>
            <w:tcW w:w="551"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blHeader/>
          <w:jc w:val="center"/>
        </w:trPr>
        <w:tc>
          <w:tcPr>
            <w:tcW w:w="540" w:type="dxa"/>
            <w:vAlign w:val="center"/>
          </w:tcPr>
          <w:p>
            <w:pPr>
              <w:spacing w:line="300" w:lineRule="exact"/>
              <w:jc w:val="center"/>
              <w:rPr>
                <w:rFonts w:ascii="仿宋_GB2312" w:hAnsi="宋体" w:eastAsia="仿宋_GB2312"/>
                <w:sz w:val="18"/>
                <w:szCs w:val="18"/>
              </w:rPr>
            </w:pPr>
            <w:r>
              <w:rPr>
                <w:rFonts w:ascii="仿宋_GB2312" w:hAnsi="宋体" w:eastAsia="仿宋_GB2312"/>
                <w:sz w:val="18"/>
                <w:szCs w:val="18"/>
              </w:rPr>
              <w:t>5</w:t>
            </w:r>
          </w:p>
        </w:tc>
        <w:tc>
          <w:tcPr>
            <w:tcW w:w="720" w:type="dxa"/>
            <w:vMerge w:val="continue"/>
            <w:vAlign w:val="center"/>
          </w:tcPr>
          <w:p>
            <w:pPr>
              <w:spacing w:line="300" w:lineRule="exact"/>
              <w:jc w:val="left"/>
              <w:rPr>
                <w:rFonts w:ascii="仿宋_GB2312" w:hAnsi="宋体" w:eastAsia="仿宋_GB2312"/>
                <w:sz w:val="18"/>
                <w:szCs w:val="18"/>
              </w:rPr>
            </w:pPr>
          </w:p>
        </w:tc>
        <w:tc>
          <w:tcPr>
            <w:tcW w:w="900" w:type="dxa"/>
            <w:vAlign w:val="center"/>
          </w:tcPr>
          <w:p>
            <w:pPr>
              <w:spacing w:line="300" w:lineRule="exact"/>
              <w:jc w:val="center"/>
              <w:rPr>
                <w:rFonts w:ascii="仿宋_GB2312" w:hAnsi="宋体" w:eastAsia="仿宋_GB2312"/>
                <w:sz w:val="18"/>
                <w:szCs w:val="18"/>
              </w:rPr>
            </w:pPr>
            <w:r>
              <w:rPr>
                <w:rFonts w:hint="eastAsia" w:ascii="仿宋_GB2312" w:hAnsi="宋体" w:eastAsia="仿宋_GB2312"/>
                <w:sz w:val="18"/>
                <w:szCs w:val="18"/>
              </w:rPr>
              <w:t>食品用药安全宣传活动</w:t>
            </w:r>
          </w:p>
        </w:tc>
        <w:tc>
          <w:tcPr>
            <w:tcW w:w="1980" w:type="dxa"/>
            <w:vAlign w:val="center"/>
          </w:tcPr>
          <w:p>
            <w:pPr>
              <w:spacing w:line="300" w:lineRule="exact"/>
              <w:jc w:val="left"/>
              <w:rPr>
                <w:rFonts w:ascii="仿宋_GB2312" w:hAnsi="宋体" w:eastAsia="仿宋_GB2312"/>
                <w:sz w:val="18"/>
                <w:szCs w:val="18"/>
              </w:rPr>
            </w:pPr>
            <w:r>
              <w:rPr>
                <w:rFonts w:hint="eastAsia" w:ascii="仿宋_GB2312" w:hAnsi="宋体" w:eastAsia="仿宋_GB2312"/>
                <w:sz w:val="18"/>
                <w:szCs w:val="18"/>
              </w:rPr>
              <w:t>活动时间、活动地点、活动形式、活动主题和内容等</w:t>
            </w:r>
          </w:p>
        </w:tc>
        <w:tc>
          <w:tcPr>
            <w:tcW w:w="198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lang w:eastAsia="zh-CN"/>
              </w:rPr>
              <w:t>《中华人民共和国政府信息公开条例》</w:t>
            </w:r>
            <w:r>
              <w:rPr>
                <w:rFonts w:hint="eastAsia" w:ascii="仿宋_GB2312" w:hAnsi="宋体" w:eastAsia="仿宋_GB2312"/>
                <w:sz w:val="18"/>
                <w:szCs w:val="18"/>
              </w:rPr>
              <w:t>、《关于全面推进政务公开工作的意见》</w:t>
            </w:r>
          </w:p>
        </w:tc>
        <w:tc>
          <w:tcPr>
            <w:tcW w:w="1260" w:type="dxa"/>
            <w:vAlign w:val="center"/>
          </w:tcPr>
          <w:p>
            <w:pPr>
              <w:spacing w:line="300" w:lineRule="exact"/>
              <w:rPr>
                <w:rFonts w:ascii="仿宋_GB2312" w:hAnsi="宋体" w:eastAsia="仿宋_GB2312"/>
                <w:sz w:val="18"/>
                <w:szCs w:val="18"/>
              </w:rPr>
            </w:pPr>
            <w:r>
              <w:rPr>
                <w:rFonts w:hint="eastAsia" w:ascii="仿宋_GB2312" w:hAnsi="宋体" w:eastAsia="仿宋_GB2312"/>
                <w:sz w:val="18"/>
                <w:szCs w:val="18"/>
              </w:rPr>
              <w:t>信息形成之日起</w:t>
            </w:r>
            <w:r>
              <w:rPr>
                <w:rFonts w:ascii="仿宋_GB2312" w:hAnsi="宋体" w:eastAsia="仿宋_GB2312"/>
                <w:sz w:val="18"/>
                <w:szCs w:val="18"/>
              </w:rPr>
              <w:t>7</w:t>
            </w:r>
            <w:r>
              <w:rPr>
                <w:rFonts w:hint="eastAsia" w:ascii="仿宋_GB2312" w:hAnsi="宋体" w:eastAsia="仿宋_GB2312"/>
                <w:sz w:val="18"/>
                <w:szCs w:val="18"/>
              </w:rPr>
              <w:t>个工作日内</w:t>
            </w:r>
          </w:p>
        </w:tc>
        <w:tc>
          <w:tcPr>
            <w:tcW w:w="1440" w:type="dxa"/>
            <w:vAlign w:val="center"/>
          </w:tcPr>
          <w:p>
            <w:pPr>
              <w:rPr>
                <w:rFonts w:ascii="仿宋_GB2312" w:hAnsi="宋体" w:eastAsia="仿宋_GB2312"/>
                <w:sz w:val="18"/>
                <w:szCs w:val="18"/>
              </w:rPr>
            </w:pPr>
            <w:r>
              <w:rPr>
                <w:rFonts w:hint="eastAsia" w:ascii="仿宋" w:hAnsi="仿宋" w:eastAsia="仿宋" w:cs="仿宋"/>
                <w:color w:val="000000"/>
                <w:sz w:val="18"/>
                <w:szCs w:val="18"/>
              </w:rPr>
              <w:t>乡镇政府</w:t>
            </w:r>
          </w:p>
        </w:tc>
        <w:tc>
          <w:tcPr>
            <w:tcW w:w="2520" w:type="dxa"/>
            <w:vAlign w:val="center"/>
          </w:tcPr>
          <w:p>
            <w:pPr>
              <w:rPr>
                <w:rFonts w:ascii="仿宋_GB2312" w:hAnsi="宋体" w:eastAsia="仿宋_GB2312"/>
                <w:color w:val="000000"/>
                <w:sz w:val="18"/>
                <w:szCs w:val="18"/>
              </w:rPr>
            </w:pPr>
            <w:r>
              <w:rPr>
                <w:rFonts w:ascii="仿宋_GB2312" w:hAnsi="宋体" w:eastAsia="仿宋_GB2312"/>
                <w:color w:val="000000"/>
                <w:sz w:val="18"/>
                <w:szCs w:val="18"/>
              </w:rPr>
              <w:t xml:space="preserve">                                                                                                                                                                                                                                                                                                                                                                                                                  </w:t>
            </w:r>
          </w:p>
          <w:p>
            <w:pPr>
              <w:rPr>
                <w:rFonts w:ascii="仿宋_GB2312" w:hAnsi="宋体" w:eastAsia="仿宋_GB2312"/>
                <w:color w:val="000000"/>
                <w:sz w:val="18"/>
                <w:szCs w:val="18"/>
              </w:rPr>
            </w:pPr>
            <w:r>
              <w:rPr>
                <w:rFonts w:hint="eastAsia" w:ascii="仿宋_GB2312" w:hAnsi="宋体" w:eastAsia="仿宋_GB2312"/>
                <w:color w:val="000000"/>
                <w:sz w:val="18"/>
                <w:szCs w:val="18"/>
              </w:rPr>
              <w:t>■政务服务中心</w:t>
            </w:r>
          </w:p>
          <w:p>
            <w:pPr>
              <w:rPr>
                <w:rFonts w:ascii="仿宋_GB2312" w:hAnsi="宋体" w:eastAsia="仿宋_GB2312"/>
                <w:kern w:val="0"/>
                <w:sz w:val="18"/>
                <w:szCs w:val="18"/>
                <w:shd w:val="clear" w:color="auto" w:fill="FFFFFF"/>
              </w:rPr>
            </w:pPr>
            <w:r>
              <w:rPr>
                <w:rFonts w:hint="eastAsia" w:ascii="仿宋_GB2312" w:hAnsi="宋体" w:eastAsia="仿宋_GB2312"/>
                <w:color w:val="000000"/>
                <w:sz w:val="18"/>
                <w:szCs w:val="18"/>
              </w:rPr>
              <w:t>■村公示栏</w:t>
            </w:r>
            <w:r>
              <w:rPr>
                <w:rFonts w:ascii="仿宋_GB2312" w:hAnsi="宋体" w:eastAsia="仿宋_GB2312"/>
                <w:color w:val="000000"/>
                <w:sz w:val="18"/>
                <w:szCs w:val="18"/>
              </w:rPr>
              <w:t xml:space="preserve"> </w:t>
            </w:r>
          </w:p>
        </w:tc>
        <w:tc>
          <w:tcPr>
            <w:tcW w:w="720"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09"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　</w:t>
            </w:r>
          </w:p>
        </w:tc>
        <w:tc>
          <w:tcPr>
            <w:tcW w:w="551" w:type="dxa"/>
            <w:vAlign w:val="center"/>
          </w:tcPr>
          <w:p>
            <w:pPr>
              <w:rPr>
                <w:rFonts w:ascii="仿宋_GB2312" w:hAnsi="宋体" w:eastAsia="仿宋_GB2312"/>
                <w:sz w:val="18"/>
                <w:szCs w:val="18"/>
                <w:shd w:val="clear" w:color="auto" w:fill="FFFFFF"/>
              </w:rPr>
            </w:pPr>
            <w:r>
              <w:rPr>
                <w:rFonts w:hint="eastAsia" w:ascii="仿宋_GB2312" w:eastAsia="仿宋_GB2312"/>
                <w:sz w:val="18"/>
                <w:szCs w:val="18"/>
              </w:rPr>
              <w:t>√</w:t>
            </w:r>
          </w:p>
        </w:tc>
        <w:tc>
          <w:tcPr>
            <w:tcW w:w="720" w:type="dxa"/>
            <w:vAlign w:val="center"/>
          </w:tcPr>
          <w:p>
            <w:pPr>
              <w:rPr>
                <w:rFonts w:ascii="仿宋_GB2312" w:hAnsi="宋体" w:eastAsia="仿宋_GB2312"/>
                <w:sz w:val="18"/>
                <w:szCs w:val="18"/>
              </w:rPr>
            </w:pPr>
            <w:r>
              <w:rPr>
                <w:rFonts w:hint="eastAsia" w:ascii="仿宋_GB2312" w:eastAsia="仿宋_GB2312"/>
                <w:sz w:val="18"/>
                <w:szCs w:val="18"/>
              </w:rPr>
              <w:t>　</w:t>
            </w:r>
          </w:p>
        </w:tc>
      </w:tr>
    </w:tbl>
    <w:p>
      <w:pPr>
        <w:jc w:val="left"/>
        <w:rPr>
          <w:rFonts w:ascii="Times New Roman" w:hAnsi="Times New Roman" w:eastAsia="方正小标宋_GBK"/>
          <w:sz w:val="28"/>
          <w:szCs w:val="28"/>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rPr>
          <w:sz w:val="13"/>
          <w:szCs w:val="13"/>
        </w:rPr>
      </w:pPr>
    </w:p>
    <w:p>
      <w:pPr>
        <w:pStyle w:val="2"/>
        <w:keepNext/>
        <w:keepLines/>
        <w:pageBreakBefore w:val="0"/>
        <w:widowControl w:val="0"/>
        <w:kinsoku/>
        <w:wordWrap/>
        <w:overflowPunct/>
        <w:topLinePunct w:val="0"/>
        <w:autoSpaceDE/>
        <w:autoSpaceDN/>
        <w:bidi w:val="0"/>
        <w:adjustRightInd/>
        <w:snapToGrid/>
        <w:spacing w:before="0" w:after="0" w:line="579" w:lineRule="auto"/>
        <w:ind w:left="0" w:leftChars="0" w:right="0" w:rightChars="0" w:firstLine="0" w:firstLineChars="0"/>
        <w:jc w:val="center"/>
        <w:textAlignment w:val="auto"/>
        <w:outlineLvl w:val="0"/>
        <w:rPr>
          <w:rFonts w:hint="eastAsia" w:ascii="方正小标宋_GBK" w:hAnsi="方正小标宋_GBK" w:eastAsia="方正小标宋_GBK"/>
          <w:b w:val="0"/>
          <w:bCs w:val="0"/>
          <w:sz w:val="30"/>
        </w:rPr>
      </w:pPr>
      <w:bookmarkStart w:id="23" w:name="_Toc20654"/>
      <w:bookmarkStart w:id="24" w:name="_Toc6633"/>
      <w:bookmarkStart w:id="25" w:name="_Toc26031"/>
      <w:r>
        <w:rPr>
          <w:rFonts w:hint="eastAsia" w:ascii="方正小标宋_GBK" w:hAnsi="方正小标宋_GBK" w:eastAsia="方正小标宋_GBK"/>
          <w:b w:val="0"/>
          <w:bCs w:val="0"/>
          <w:sz w:val="30"/>
        </w:rPr>
        <w:t>（十</w:t>
      </w:r>
      <w:r>
        <w:rPr>
          <w:rFonts w:hint="eastAsia" w:ascii="方正小标宋_GBK" w:hAnsi="方正小标宋_GBK" w:eastAsia="方正小标宋_GBK"/>
          <w:b w:val="0"/>
          <w:bCs w:val="0"/>
          <w:sz w:val="30"/>
          <w:lang w:val="en-US" w:eastAsia="zh-CN"/>
        </w:rPr>
        <w:t>五</w:t>
      </w:r>
      <w:r>
        <w:rPr>
          <w:rFonts w:hint="eastAsia" w:ascii="方正小标宋_GBK" w:hAnsi="方正小标宋_GBK" w:eastAsia="方正小标宋_GBK"/>
          <w:b w:val="0"/>
          <w:bCs w:val="0"/>
          <w:sz w:val="30"/>
        </w:rPr>
        <w:t>）农村危房改造领域基层政务公开标准目录</w:t>
      </w:r>
      <w:bookmarkEnd w:id="23"/>
      <w:bookmarkEnd w:id="24"/>
      <w:bookmarkEnd w:id="25"/>
    </w:p>
    <w:tbl>
      <w:tblPr>
        <w:tblStyle w:val="7"/>
        <w:tblpPr w:leftFromText="180" w:rightFromText="180" w:vertAnchor="text" w:horzAnchor="page" w:tblpX="1238" w:tblpY="878"/>
        <w:tblOverlap w:val="never"/>
        <w:tblW w:w="14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900"/>
        <w:gridCol w:w="1260"/>
        <w:gridCol w:w="1980"/>
        <w:gridCol w:w="1800"/>
        <w:gridCol w:w="1402"/>
        <w:gridCol w:w="1440"/>
        <w:gridCol w:w="2018"/>
        <w:gridCol w:w="720"/>
        <w:gridCol w:w="709"/>
        <w:gridCol w:w="551"/>
        <w:gridCol w:w="7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restart"/>
            <w:shd w:val="clear" w:color="auto" w:fill="auto"/>
            <w:vAlign w:val="center"/>
          </w:tcPr>
          <w:p>
            <w:pPr>
              <w:widowControl/>
              <w:jc w:val="center"/>
              <w:rPr>
                <w:rFonts w:ascii="Times New Roman" w:hAnsi="Times New Roman"/>
                <w:color w:val="000000"/>
                <w:kern w:val="0"/>
                <w:sz w:val="22"/>
              </w:rPr>
            </w:pPr>
            <w:r>
              <w:rPr>
                <w:rFonts w:ascii="Times New Roman" w:hAnsi="宋体"/>
                <w:color w:val="000000"/>
                <w:kern w:val="0"/>
                <w:sz w:val="22"/>
              </w:rPr>
              <w:t>序号</w:t>
            </w:r>
          </w:p>
        </w:tc>
        <w:tc>
          <w:tcPr>
            <w:tcW w:w="2160"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公开事项</w:t>
            </w:r>
          </w:p>
        </w:tc>
        <w:tc>
          <w:tcPr>
            <w:tcW w:w="198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公开内容（要素）</w:t>
            </w:r>
          </w:p>
        </w:tc>
        <w:tc>
          <w:tcPr>
            <w:tcW w:w="180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公开依据</w:t>
            </w:r>
          </w:p>
        </w:tc>
        <w:tc>
          <w:tcPr>
            <w:tcW w:w="1402"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公开时限</w:t>
            </w:r>
          </w:p>
        </w:tc>
        <w:tc>
          <w:tcPr>
            <w:tcW w:w="1440" w:type="dxa"/>
            <w:vMerge w:val="restart"/>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公开主体</w:t>
            </w:r>
          </w:p>
        </w:tc>
        <w:tc>
          <w:tcPr>
            <w:tcW w:w="2018" w:type="dxa"/>
            <w:vMerge w:val="restart"/>
            <w:shd w:val="clear" w:color="auto" w:fill="auto"/>
            <w:vAlign w:val="center"/>
          </w:tcPr>
          <w:p>
            <w:pPr>
              <w:widowControl/>
              <w:jc w:val="center"/>
              <w:rPr>
                <w:rFonts w:ascii="黑体" w:hAnsi="宋体" w:eastAsia="黑体" w:cs="宋体"/>
                <w:kern w:val="0"/>
                <w:sz w:val="22"/>
              </w:rPr>
            </w:pPr>
            <w:r>
              <w:rPr>
                <w:rFonts w:hint="eastAsia" w:ascii="黑体" w:hAnsi="宋体" w:eastAsia="黑体" w:cs="宋体"/>
                <w:kern w:val="0"/>
                <w:sz w:val="22"/>
              </w:rPr>
              <w:t>公开渠道和载体</w:t>
            </w:r>
          </w:p>
        </w:tc>
        <w:tc>
          <w:tcPr>
            <w:tcW w:w="1429"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公开对象</w:t>
            </w:r>
          </w:p>
        </w:tc>
        <w:tc>
          <w:tcPr>
            <w:tcW w:w="1271" w:type="dxa"/>
            <w:gridSpan w:val="2"/>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公开方式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vMerge w:val="continue"/>
            <w:shd w:val="clear" w:color="auto" w:fill="auto"/>
            <w:vAlign w:val="center"/>
          </w:tcPr>
          <w:p>
            <w:pPr>
              <w:widowControl/>
              <w:jc w:val="left"/>
              <w:rPr>
                <w:rFonts w:ascii="Times New Roman" w:hAnsi="Times New Roman"/>
                <w:color w:val="000000"/>
                <w:kern w:val="0"/>
                <w:sz w:val="22"/>
              </w:rPr>
            </w:pPr>
          </w:p>
        </w:tc>
        <w:tc>
          <w:tcPr>
            <w:tcW w:w="90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一级事项</w:t>
            </w:r>
          </w:p>
        </w:tc>
        <w:tc>
          <w:tcPr>
            <w:tcW w:w="126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二级事项</w:t>
            </w:r>
          </w:p>
        </w:tc>
        <w:tc>
          <w:tcPr>
            <w:tcW w:w="1980" w:type="dxa"/>
            <w:vMerge w:val="continue"/>
            <w:shd w:val="clear" w:color="auto" w:fill="auto"/>
            <w:vAlign w:val="center"/>
          </w:tcPr>
          <w:p>
            <w:pPr>
              <w:widowControl/>
              <w:jc w:val="left"/>
              <w:rPr>
                <w:rFonts w:ascii="黑体" w:hAnsi="宋体" w:eastAsia="黑体" w:cs="宋体"/>
                <w:color w:val="000000"/>
                <w:kern w:val="0"/>
                <w:sz w:val="22"/>
              </w:rPr>
            </w:pPr>
          </w:p>
        </w:tc>
        <w:tc>
          <w:tcPr>
            <w:tcW w:w="1800" w:type="dxa"/>
            <w:vMerge w:val="continue"/>
            <w:shd w:val="clear" w:color="auto" w:fill="auto"/>
            <w:vAlign w:val="center"/>
          </w:tcPr>
          <w:p>
            <w:pPr>
              <w:widowControl/>
              <w:jc w:val="left"/>
              <w:rPr>
                <w:rFonts w:ascii="黑体" w:hAnsi="宋体" w:eastAsia="黑体" w:cs="宋体"/>
                <w:color w:val="000000"/>
                <w:kern w:val="0"/>
                <w:sz w:val="22"/>
              </w:rPr>
            </w:pPr>
          </w:p>
        </w:tc>
        <w:tc>
          <w:tcPr>
            <w:tcW w:w="1402" w:type="dxa"/>
            <w:vMerge w:val="continue"/>
            <w:shd w:val="clear" w:color="auto" w:fill="auto"/>
            <w:vAlign w:val="center"/>
          </w:tcPr>
          <w:p>
            <w:pPr>
              <w:widowControl/>
              <w:jc w:val="left"/>
              <w:rPr>
                <w:rFonts w:ascii="黑体" w:hAnsi="宋体" w:eastAsia="黑体" w:cs="宋体"/>
                <w:color w:val="000000"/>
                <w:kern w:val="0"/>
                <w:sz w:val="22"/>
              </w:rPr>
            </w:pPr>
          </w:p>
        </w:tc>
        <w:tc>
          <w:tcPr>
            <w:tcW w:w="1440" w:type="dxa"/>
            <w:vMerge w:val="continue"/>
            <w:shd w:val="clear" w:color="auto" w:fill="auto"/>
            <w:vAlign w:val="center"/>
          </w:tcPr>
          <w:p>
            <w:pPr>
              <w:widowControl/>
              <w:jc w:val="left"/>
              <w:rPr>
                <w:rFonts w:ascii="黑体" w:hAnsi="宋体" w:eastAsia="黑体" w:cs="宋体"/>
                <w:color w:val="000000"/>
                <w:kern w:val="0"/>
                <w:sz w:val="22"/>
              </w:rPr>
            </w:pPr>
          </w:p>
        </w:tc>
        <w:tc>
          <w:tcPr>
            <w:tcW w:w="2018" w:type="dxa"/>
            <w:vMerge w:val="continue"/>
            <w:shd w:val="clear" w:color="auto" w:fill="auto"/>
            <w:vAlign w:val="center"/>
          </w:tcPr>
          <w:p>
            <w:pPr>
              <w:widowControl/>
              <w:jc w:val="left"/>
              <w:rPr>
                <w:rFonts w:ascii="黑体" w:hAnsi="宋体" w:eastAsia="黑体" w:cs="宋体"/>
                <w:kern w:val="0"/>
                <w:sz w:val="22"/>
              </w:rPr>
            </w:pPr>
          </w:p>
        </w:tc>
        <w:tc>
          <w:tcPr>
            <w:tcW w:w="72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全社会</w:t>
            </w:r>
          </w:p>
        </w:tc>
        <w:tc>
          <w:tcPr>
            <w:tcW w:w="709"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特定群众</w:t>
            </w:r>
          </w:p>
        </w:tc>
        <w:tc>
          <w:tcPr>
            <w:tcW w:w="551"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主动</w:t>
            </w:r>
          </w:p>
        </w:tc>
        <w:tc>
          <w:tcPr>
            <w:tcW w:w="720" w:type="dxa"/>
            <w:shd w:val="clear" w:color="auto" w:fill="auto"/>
            <w:vAlign w:val="center"/>
          </w:tcPr>
          <w:p>
            <w:pPr>
              <w:widowControl/>
              <w:jc w:val="center"/>
              <w:rPr>
                <w:rFonts w:ascii="黑体" w:hAnsi="宋体" w:eastAsia="黑体" w:cs="宋体"/>
                <w:color w:val="000000"/>
                <w:kern w:val="0"/>
                <w:sz w:val="22"/>
              </w:rPr>
            </w:pPr>
            <w:r>
              <w:rPr>
                <w:rFonts w:hint="eastAsia" w:ascii="黑体" w:hAnsi="宋体" w:eastAsia="黑体" w:cs="宋体"/>
                <w:color w:val="000000"/>
                <w:kern w:val="0"/>
                <w:sz w:val="22"/>
              </w:rPr>
              <w:t>依申请公开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4</w:t>
            </w:r>
          </w:p>
        </w:tc>
        <w:tc>
          <w:tcPr>
            <w:tcW w:w="9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计划实施</w:t>
            </w: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任务分配</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及时公开农村危房改造补助农户名单</w:t>
            </w:r>
          </w:p>
        </w:tc>
        <w:tc>
          <w:tcPr>
            <w:tcW w:w="1800"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《住房城乡建设部 财政部 国务院扶贫办关于加强和完善建档立卡贫困户等重点对象农村危房改造若干问题的通知》等</w:t>
            </w:r>
          </w:p>
        </w:tc>
        <w:tc>
          <w:tcPr>
            <w:tcW w:w="1402"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分配结果确定后20个工作日内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1" w:hRule="atLeas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7</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条件与标准</w:t>
            </w: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农村危房改造对象申请条件</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农村危房改造农户申请条件</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06" w:hRule="atLeas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8</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农村危房改造资金补助标准</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color w:val="000000"/>
                <w:kern w:val="0"/>
                <w:sz w:val="16"/>
                <w:szCs w:val="16"/>
              </w:rPr>
            </w:pPr>
            <w:r>
              <w:rPr>
                <w:rFonts w:hint="eastAsia" w:ascii="Times New Roman" w:hAnsi="Times New Roman"/>
                <w:color w:val="000000"/>
                <w:kern w:val="0"/>
                <w:sz w:val="16"/>
                <w:szCs w:val="16"/>
              </w:rPr>
              <w:t>10</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对象认定</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危改户认定程序</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农村危房改造申请程序</w:t>
            </w:r>
          </w:p>
        </w:tc>
        <w:tc>
          <w:tcPr>
            <w:tcW w:w="180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同上</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12</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认定结果</w:t>
            </w:r>
          </w:p>
        </w:tc>
        <w:tc>
          <w:tcPr>
            <w:tcW w:w="1980" w:type="dxa"/>
            <w:shd w:val="clear" w:color="auto" w:fill="auto"/>
            <w:vAlign w:val="center"/>
          </w:tcPr>
          <w:p>
            <w:pPr>
              <w:rPr>
                <w:rFonts w:hint="eastAsia" w:ascii="仿宋_GB2312" w:hAnsi="宋体" w:eastAsia="仿宋_GB2312"/>
                <w:color w:val="000000"/>
                <w:sz w:val="18"/>
                <w:szCs w:val="18"/>
                <w:lang w:eastAsia="zh-CN"/>
              </w:rPr>
            </w:pPr>
            <w:r>
              <w:rPr>
                <w:rFonts w:hint="eastAsia" w:ascii="仿宋_GB2312" w:hAnsi="宋体" w:eastAsia="仿宋_GB2312"/>
                <w:color w:val="000000"/>
                <w:sz w:val="18"/>
                <w:szCs w:val="18"/>
                <w:lang w:val="en-US" w:eastAsia="zh-CN"/>
              </w:rPr>
              <w:t>认定结果</w:t>
            </w:r>
          </w:p>
        </w:tc>
        <w:tc>
          <w:tcPr>
            <w:tcW w:w="180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《关于全面推进政务公开工作的意见》及其实施细则</w:t>
            </w: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信息形成之日起20个工作日内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14</w:t>
            </w:r>
          </w:p>
        </w:tc>
        <w:tc>
          <w:tcPr>
            <w:tcW w:w="900" w:type="dxa"/>
            <w:vMerge w:val="restart"/>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舆情收集、热点及关键问题回应</w:t>
            </w:r>
          </w:p>
        </w:tc>
        <w:tc>
          <w:tcPr>
            <w:tcW w:w="126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舆情收集回应</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接受投诉、咨询、建议等联系电话、通信地址等</w:t>
            </w:r>
          </w:p>
        </w:tc>
        <w:tc>
          <w:tcPr>
            <w:tcW w:w="1800" w:type="dxa"/>
            <w:vMerge w:val="restart"/>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eastAsia="zh-CN"/>
              </w:rPr>
              <w:t>《中华人民共和国政府信息公开条例》</w:t>
            </w:r>
            <w:r>
              <w:rPr>
                <w:rFonts w:hint="eastAsia" w:ascii="仿宋_GB2312" w:hAnsi="宋体" w:eastAsia="仿宋_GB2312"/>
                <w:color w:val="000000"/>
                <w:sz w:val="18"/>
                <w:szCs w:val="18"/>
              </w:rPr>
              <w:t>、《关于全面推进政务公开工作的意见》及其实施细则</w:t>
            </w:r>
          </w:p>
        </w:tc>
        <w:tc>
          <w:tcPr>
            <w:tcW w:w="1402" w:type="dxa"/>
            <w:shd w:val="clear" w:color="auto" w:fill="auto"/>
            <w:vAlign w:val="center"/>
          </w:tcPr>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信息形成之日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起20个工作日</w:t>
            </w:r>
          </w:p>
          <w:p>
            <w:pPr>
              <w:ind w:right="-304" w:rightChars="-145"/>
              <w:rPr>
                <w:rFonts w:hint="eastAsia" w:ascii="仿宋_GB2312" w:hAnsi="宋体" w:eastAsia="仿宋_GB2312"/>
                <w:color w:val="000000"/>
                <w:sz w:val="18"/>
                <w:szCs w:val="18"/>
              </w:rPr>
            </w:pPr>
            <w:r>
              <w:rPr>
                <w:rFonts w:hint="eastAsia" w:ascii="仿宋_GB2312" w:hAnsi="宋体" w:eastAsia="仿宋_GB2312"/>
                <w:color w:val="000000"/>
                <w:sz w:val="18"/>
                <w:szCs w:val="18"/>
              </w:rPr>
              <w:t>内</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0" w:type="dxa"/>
            <w:shd w:val="clear" w:color="auto" w:fill="auto"/>
            <w:vAlign w:val="center"/>
          </w:tcPr>
          <w:p>
            <w:pPr>
              <w:widowControl/>
              <w:jc w:val="center"/>
              <w:rPr>
                <w:rFonts w:hint="eastAsia" w:ascii="Times New Roman" w:hAnsi="Times New Roman" w:eastAsia="宋体"/>
                <w:color w:val="000000"/>
                <w:kern w:val="0"/>
                <w:sz w:val="16"/>
                <w:szCs w:val="16"/>
                <w:lang w:eastAsia="zh-CN"/>
              </w:rPr>
            </w:pPr>
            <w:r>
              <w:rPr>
                <w:rFonts w:hint="eastAsia" w:ascii="Times New Roman" w:hAnsi="Times New Roman"/>
                <w:color w:val="000000"/>
                <w:kern w:val="0"/>
                <w:sz w:val="16"/>
                <w:szCs w:val="16"/>
                <w:lang w:val="en-US" w:eastAsia="zh-CN"/>
              </w:rPr>
              <w:t>15</w:t>
            </w:r>
          </w:p>
        </w:tc>
        <w:tc>
          <w:tcPr>
            <w:tcW w:w="900" w:type="dxa"/>
            <w:vMerge w:val="continue"/>
            <w:shd w:val="clear" w:color="auto" w:fill="auto"/>
            <w:vAlign w:val="center"/>
          </w:tcPr>
          <w:p>
            <w:pPr>
              <w:jc w:val="center"/>
              <w:rPr>
                <w:rFonts w:hint="eastAsia" w:ascii="仿宋_GB2312" w:hAnsi="宋体" w:eastAsia="仿宋_GB2312"/>
                <w:color w:val="000000"/>
                <w:sz w:val="18"/>
                <w:szCs w:val="18"/>
              </w:rPr>
            </w:pPr>
          </w:p>
        </w:tc>
        <w:tc>
          <w:tcPr>
            <w:tcW w:w="126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互动回应</w:t>
            </w:r>
          </w:p>
        </w:tc>
        <w:tc>
          <w:tcPr>
            <w:tcW w:w="198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涉及群众切身利益和舆论关注的焦点、热点及关键问题等回应内容</w:t>
            </w:r>
          </w:p>
        </w:tc>
        <w:tc>
          <w:tcPr>
            <w:tcW w:w="1800" w:type="dxa"/>
            <w:vMerge w:val="continue"/>
            <w:shd w:val="clear" w:color="auto" w:fill="auto"/>
            <w:vAlign w:val="center"/>
          </w:tcPr>
          <w:p>
            <w:pPr>
              <w:rPr>
                <w:rFonts w:hint="eastAsia" w:ascii="仿宋_GB2312" w:hAnsi="宋体" w:eastAsia="仿宋_GB2312"/>
                <w:color w:val="000000"/>
                <w:sz w:val="18"/>
                <w:szCs w:val="18"/>
              </w:rPr>
            </w:pPr>
          </w:p>
        </w:tc>
        <w:tc>
          <w:tcPr>
            <w:tcW w:w="1402"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rPr>
              <w:t>及时发布信息；对涉及重大舆情的，要快速反应，并根据工作进展情况，持续发布信息。</w:t>
            </w:r>
          </w:p>
        </w:tc>
        <w:tc>
          <w:tcPr>
            <w:tcW w:w="1440" w:type="dxa"/>
            <w:shd w:val="clear" w:color="auto" w:fill="auto"/>
            <w:vAlign w:val="center"/>
          </w:tcPr>
          <w:p>
            <w:pPr>
              <w:rPr>
                <w:rFonts w:hint="eastAsia" w:ascii="仿宋_GB2312" w:hAnsi="宋体" w:eastAsia="仿宋_GB2312"/>
                <w:color w:val="000000"/>
                <w:sz w:val="18"/>
                <w:szCs w:val="18"/>
              </w:rPr>
            </w:pPr>
            <w:r>
              <w:rPr>
                <w:rFonts w:hint="eastAsia" w:ascii="仿宋_GB2312" w:hAnsi="宋体" w:eastAsia="仿宋_GB2312"/>
                <w:color w:val="000000"/>
                <w:sz w:val="18"/>
                <w:szCs w:val="18"/>
                <w:lang w:val="en-US" w:eastAsia="zh-CN"/>
              </w:rPr>
              <w:t>乡镇政府</w:t>
            </w:r>
          </w:p>
        </w:tc>
        <w:tc>
          <w:tcPr>
            <w:tcW w:w="2018" w:type="dxa"/>
            <w:shd w:val="clear" w:color="auto" w:fill="auto"/>
            <w:vAlign w:val="center"/>
          </w:tcPr>
          <w:p>
            <w:pPr>
              <w:widowControl/>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eastAsia="仿宋_GB2312"/>
                <w:color w:val="000000"/>
                <w:sz w:val="18"/>
                <w:szCs w:val="18"/>
              </w:rPr>
              <w:t>村公示栏</w:t>
            </w:r>
          </w:p>
          <w:p>
            <w:pPr>
              <w:rPr>
                <w:rFonts w:hint="eastAsia" w:ascii="仿宋_GB2312" w:hAnsi="宋体" w:eastAsia="仿宋_GB2312"/>
                <w:color w:val="000000"/>
                <w:sz w:val="18"/>
                <w:szCs w:val="18"/>
              </w:rPr>
            </w:pPr>
            <w:r>
              <w:rPr>
                <w:rFonts w:hint="eastAsia" w:ascii="仿宋_GB2312" w:hAnsi="宋体" w:eastAsia="仿宋_GB2312"/>
                <w:color w:val="000000"/>
                <w:sz w:val="18"/>
                <w:szCs w:val="18"/>
              </w:rPr>
              <w:t>■</w:t>
            </w:r>
            <w:r>
              <w:rPr>
                <w:rFonts w:hint="eastAsia" w:ascii="仿宋_GB2312" w:hAnsi="宋体" w:eastAsia="仿宋_GB2312"/>
                <w:color w:val="000000"/>
                <w:sz w:val="18"/>
                <w:szCs w:val="18"/>
                <w:lang w:val="en-US" w:eastAsia="zh-CN"/>
              </w:rPr>
              <w:t>政务服务中心</w:t>
            </w:r>
          </w:p>
        </w:tc>
        <w:tc>
          <w:tcPr>
            <w:tcW w:w="720"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09" w:type="dxa"/>
            <w:shd w:val="clear" w:color="auto" w:fill="auto"/>
            <w:vAlign w:val="center"/>
          </w:tcPr>
          <w:p>
            <w:pPr>
              <w:jc w:val="center"/>
              <w:rPr>
                <w:rFonts w:hint="eastAsia" w:ascii="仿宋_GB2312" w:hAnsi="宋体" w:eastAsia="仿宋_GB2312"/>
                <w:color w:val="000000"/>
                <w:sz w:val="18"/>
                <w:szCs w:val="18"/>
              </w:rPr>
            </w:pPr>
          </w:p>
        </w:tc>
        <w:tc>
          <w:tcPr>
            <w:tcW w:w="551" w:type="dxa"/>
            <w:shd w:val="clear" w:color="auto" w:fill="auto"/>
            <w:vAlign w:val="center"/>
          </w:tcPr>
          <w:p>
            <w:pPr>
              <w:jc w:val="center"/>
              <w:rPr>
                <w:rFonts w:hint="eastAsia" w:ascii="仿宋_GB2312" w:hAnsi="宋体" w:eastAsia="仿宋_GB2312"/>
                <w:color w:val="000000"/>
                <w:sz w:val="18"/>
                <w:szCs w:val="18"/>
              </w:rPr>
            </w:pPr>
            <w:r>
              <w:rPr>
                <w:rFonts w:hint="eastAsia" w:ascii="仿宋_GB2312" w:hAnsi="宋体" w:eastAsia="仿宋_GB2312"/>
                <w:color w:val="000000"/>
                <w:sz w:val="18"/>
                <w:szCs w:val="18"/>
              </w:rPr>
              <w:t>√</w:t>
            </w:r>
          </w:p>
        </w:tc>
        <w:tc>
          <w:tcPr>
            <w:tcW w:w="720" w:type="dxa"/>
            <w:shd w:val="clear" w:color="auto" w:fill="auto"/>
            <w:vAlign w:val="center"/>
          </w:tcPr>
          <w:p>
            <w:pPr>
              <w:jc w:val="center"/>
              <w:rPr>
                <w:rFonts w:hint="eastAsia" w:ascii="仿宋_GB2312" w:hAnsi="宋体" w:eastAsia="仿宋_GB2312"/>
                <w:color w:val="000000"/>
                <w:sz w:val="18"/>
                <w:szCs w:val="18"/>
              </w:rPr>
            </w:pPr>
          </w:p>
        </w:tc>
      </w:tr>
    </w:tbl>
    <w:p>
      <w:pPr>
        <w:jc w:val="center"/>
      </w:pPr>
    </w:p>
    <w:sectPr>
      <w:pgSz w:w="16838" w:h="11906" w:orient="landscape"/>
      <w:pgMar w:top="1701"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8" o:spid="_x0000_s4098"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snapToGrid w:val="0"/>
                  <w:rPr>
                    <w:sz w:val="18"/>
                  </w:rPr>
                </w:pPr>
                <w:r>
                  <w:fldChar w:fldCharType="begin"/>
                </w:r>
                <w:r>
                  <w:instrText xml:space="preserve"> PAGE  \* MERGEFORMAT </w:instrText>
                </w:r>
                <w:r>
                  <w:fldChar w:fldCharType="separate"/>
                </w:r>
                <w:r>
                  <w:rPr>
                    <w:sz w:val="18"/>
                  </w:rPr>
                  <w:t>-</w:t>
                </w:r>
                <w:r>
                  <w:t xml:space="preserve"> 44 -</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4097" o:spid="_x0000_s4097"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path/>
          <v:fill on="f" focussize="0,0"/>
          <v:stroke on="f" weight="0.5pt" joinstyle="miter"/>
          <v:imagedata o:title=""/>
          <o:lock v:ext="edit"/>
          <v:textbox inset="0mm,0mm,0mm,0mm" style="mso-fit-shape-to-text:t;">
            <w:txbxContent>
              <w:p>
                <w:pPr>
                  <w:snapToGrid w:val="0"/>
                  <w:rPr>
                    <w:sz w:val="18"/>
                  </w:rPr>
                </w:pPr>
                <w:r>
                  <w:fldChar w:fldCharType="begin"/>
                </w:r>
                <w:r>
                  <w:instrText xml:space="preserve"> PAGE  \* MERGEFORMAT </w:instrText>
                </w:r>
                <w:r>
                  <w:fldChar w:fldCharType="separate"/>
                </w:r>
                <w:r>
                  <w:rPr>
                    <w:sz w:val="18"/>
                  </w:rPr>
                  <w:t>1</w:t>
                </w:r>
                <w:r>
                  <w:rPr>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mQ5MWFlODViOTdjOWY0NTI5YmE2YjhjMzgzNDk4ZWEifQ=="/>
  </w:docVars>
  <w:rsids>
    <w:rsidRoot w:val="00110A20"/>
    <w:rsid w:val="0004794F"/>
    <w:rsid w:val="00110A20"/>
    <w:rsid w:val="001116B3"/>
    <w:rsid w:val="002E40B5"/>
    <w:rsid w:val="0034444D"/>
    <w:rsid w:val="003B6EC3"/>
    <w:rsid w:val="00446052"/>
    <w:rsid w:val="004D7B92"/>
    <w:rsid w:val="004F39DB"/>
    <w:rsid w:val="00543169"/>
    <w:rsid w:val="00584218"/>
    <w:rsid w:val="005C0EF2"/>
    <w:rsid w:val="006767D0"/>
    <w:rsid w:val="006A3608"/>
    <w:rsid w:val="00801E7E"/>
    <w:rsid w:val="009A4503"/>
    <w:rsid w:val="00A60400"/>
    <w:rsid w:val="00A83223"/>
    <w:rsid w:val="00B8168C"/>
    <w:rsid w:val="00BC43DB"/>
    <w:rsid w:val="00BF099C"/>
    <w:rsid w:val="00C23B9E"/>
    <w:rsid w:val="00C97F5D"/>
    <w:rsid w:val="00D90F8D"/>
    <w:rsid w:val="00F13B25"/>
    <w:rsid w:val="00FD7F78"/>
    <w:rsid w:val="01656329"/>
    <w:rsid w:val="019D37CF"/>
    <w:rsid w:val="01CE6CBE"/>
    <w:rsid w:val="02C069BF"/>
    <w:rsid w:val="044B0AC8"/>
    <w:rsid w:val="04CC69E1"/>
    <w:rsid w:val="06F01EDE"/>
    <w:rsid w:val="07D52FD3"/>
    <w:rsid w:val="07ED1462"/>
    <w:rsid w:val="09496B2F"/>
    <w:rsid w:val="095630B2"/>
    <w:rsid w:val="095D70C3"/>
    <w:rsid w:val="0B737F63"/>
    <w:rsid w:val="0D5E7779"/>
    <w:rsid w:val="0EF02E8A"/>
    <w:rsid w:val="0F380475"/>
    <w:rsid w:val="0F9C0DD0"/>
    <w:rsid w:val="0FE50140"/>
    <w:rsid w:val="103C0E23"/>
    <w:rsid w:val="103D6E78"/>
    <w:rsid w:val="11096C6A"/>
    <w:rsid w:val="1197216E"/>
    <w:rsid w:val="130161D4"/>
    <w:rsid w:val="13911E0A"/>
    <w:rsid w:val="14A70BEE"/>
    <w:rsid w:val="14A97ABC"/>
    <w:rsid w:val="151C1DD9"/>
    <w:rsid w:val="15310ED9"/>
    <w:rsid w:val="153E2027"/>
    <w:rsid w:val="15882E89"/>
    <w:rsid w:val="173C3D11"/>
    <w:rsid w:val="179C6AB2"/>
    <w:rsid w:val="18347936"/>
    <w:rsid w:val="19DD2059"/>
    <w:rsid w:val="1A772AC9"/>
    <w:rsid w:val="1ABF7BBB"/>
    <w:rsid w:val="1BB91F19"/>
    <w:rsid w:val="1C7757D6"/>
    <w:rsid w:val="1E9C0FAD"/>
    <w:rsid w:val="1EE50A2C"/>
    <w:rsid w:val="1FF34BDA"/>
    <w:rsid w:val="20061DDB"/>
    <w:rsid w:val="2212769E"/>
    <w:rsid w:val="226B7692"/>
    <w:rsid w:val="228A1733"/>
    <w:rsid w:val="24FC1DDA"/>
    <w:rsid w:val="25090577"/>
    <w:rsid w:val="259705A1"/>
    <w:rsid w:val="26BC7010"/>
    <w:rsid w:val="26D85A72"/>
    <w:rsid w:val="279367A1"/>
    <w:rsid w:val="28787283"/>
    <w:rsid w:val="299840A9"/>
    <w:rsid w:val="2A203339"/>
    <w:rsid w:val="2A3643BA"/>
    <w:rsid w:val="2BC24555"/>
    <w:rsid w:val="2DE05EF2"/>
    <w:rsid w:val="2DF6421F"/>
    <w:rsid w:val="2DFF4A6E"/>
    <w:rsid w:val="2EC80FE4"/>
    <w:rsid w:val="3007030D"/>
    <w:rsid w:val="301D1D9F"/>
    <w:rsid w:val="304B4E0C"/>
    <w:rsid w:val="30B41021"/>
    <w:rsid w:val="316746BB"/>
    <w:rsid w:val="32934D4E"/>
    <w:rsid w:val="3307605F"/>
    <w:rsid w:val="334A473B"/>
    <w:rsid w:val="339B291C"/>
    <w:rsid w:val="33D6463E"/>
    <w:rsid w:val="34080389"/>
    <w:rsid w:val="340F17EC"/>
    <w:rsid w:val="34651992"/>
    <w:rsid w:val="371922DB"/>
    <w:rsid w:val="390A79F3"/>
    <w:rsid w:val="396758C2"/>
    <w:rsid w:val="39A3161C"/>
    <w:rsid w:val="3A1710C3"/>
    <w:rsid w:val="3B6826A0"/>
    <w:rsid w:val="3CFD4126"/>
    <w:rsid w:val="3D53601C"/>
    <w:rsid w:val="3D7505FD"/>
    <w:rsid w:val="3DE30B5F"/>
    <w:rsid w:val="3E4A1B99"/>
    <w:rsid w:val="3F420C8A"/>
    <w:rsid w:val="3F6474CE"/>
    <w:rsid w:val="3F761360"/>
    <w:rsid w:val="41825DC5"/>
    <w:rsid w:val="41E16DE6"/>
    <w:rsid w:val="41EB2169"/>
    <w:rsid w:val="420B5A46"/>
    <w:rsid w:val="421400BE"/>
    <w:rsid w:val="430558C1"/>
    <w:rsid w:val="433839DC"/>
    <w:rsid w:val="448A1ECB"/>
    <w:rsid w:val="44CC5747"/>
    <w:rsid w:val="44DC4BD4"/>
    <w:rsid w:val="44DD5510"/>
    <w:rsid w:val="46B27F40"/>
    <w:rsid w:val="46DF7EEB"/>
    <w:rsid w:val="470B3882"/>
    <w:rsid w:val="47103FA0"/>
    <w:rsid w:val="4723525D"/>
    <w:rsid w:val="48226B66"/>
    <w:rsid w:val="486E7FD7"/>
    <w:rsid w:val="49BB00FE"/>
    <w:rsid w:val="4B091991"/>
    <w:rsid w:val="4B943C6A"/>
    <w:rsid w:val="4C3D2900"/>
    <w:rsid w:val="4D4A6DF1"/>
    <w:rsid w:val="4EEE1D3D"/>
    <w:rsid w:val="4F5C67A5"/>
    <w:rsid w:val="4F6F0844"/>
    <w:rsid w:val="4FCF7E46"/>
    <w:rsid w:val="50823EBF"/>
    <w:rsid w:val="51853751"/>
    <w:rsid w:val="52B645C1"/>
    <w:rsid w:val="536172C1"/>
    <w:rsid w:val="54FB6A70"/>
    <w:rsid w:val="562B2BFE"/>
    <w:rsid w:val="56FD1357"/>
    <w:rsid w:val="571E22B7"/>
    <w:rsid w:val="576D082C"/>
    <w:rsid w:val="57815EC0"/>
    <w:rsid w:val="57963710"/>
    <w:rsid w:val="583C0589"/>
    <w:rsid w:val="5B9972F9"/>
    <w:rsid w:val="5BBB1EF7"/>
    <w:rsid w:val="5BFB51F1"/>
    <w:rsid w:val="5DEC304E"/>
    <w:rsid w:val="5F7B608C"/>
    <w:rsid w:val="633534B8"/>
    <w:rsid w:val="63912D08"/>
    <w:rsid w:val="64F91007"/>
    <w:rsid w:val="65504BAD"/>
    <w:rsid w:val="65F71B9D"/>
    <w:rsid w:val="66352099"/>
    <w:rsid w:val="673014BE"/>
    <w:rsid w:val="67760CBC"/>
    <w:rsid w:val="67A35C21"/>
    <w:rsid w:val="67CF5656"/>
    <w:rsid w:val="67EB1FD3"/>
    <w:rsid w:val="694D1F9C"/>
    <w:rsid w:val="6C1E11A2"/>
    <w:rsid w:val="6C387B6B"/>
    <w:rsid w:val="6D126A16"/>
    <w:rsid w:val="6D504590"/>
    <w:rsid w:val="6D9C61A2"/>
    <w:rsid w:val="6FEC70BE"/>
    <w:rsid w:val="70177FF7"/>
    <w:rsid w:val="70AB2F48"/>
    <w:rsid w:val="71566079"/>
    <w:rsid w:val="71920977"/>
    <w:rsid w:val="71964115"/>
    <w:rsid w:val="71A42CAF"/>
    <w:rsid w:val="726C4ED0"/>
    <w:rsid w:val="728F47DB"/>
    <w:rsid w:val="72B637E0"/>
    <w:rsid w:val="73147D0B"/>
    <w:rsid w:val="75841F40"/>
    <w:rsid w:val="75AE2051"/>
    <w:rsid w:val="761A17A3"/>
    <w:rsid w:val="76933550"/>
    <w:rsid w:val="7693357F"/>
    <w:rsid w:val="778D11D5"/>
    <w:rsid w:val="77DE5F96"/>
    <w:rsid w:val="77EB5EE0"/>
    <w:rsid w:val="78C45740"/>
    <w:rsid w:val="78D62A40"/>
    <w:rsid w:val="79210378"/>
    <w:rsid w:val="793116E0"/>
    <w:rsid w:val="7A350F3B"/>
    <w:rsid w:val="7C15692F"/>
    <w:rsid w:val="7CE2279D"/>
    <w:rsid w:val="7D700038"/>
    <w:rsid w:val="7D8D0E43"/>
    <w:rsid w:val="7EA80FA7"/>
    <w:rsid w:val="7F5E4C56"/>
    <w:rsid w:val="7FA20619"/>
    <w:rsid w:val="7FE462A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semiHidden="0"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footer"/>
    <w:basedOn w:val="1"/>
    <w:link w:val="10"/>
    <w:qFormat/>
    <w:uiPriority w:val="99"/>
    <w:pPr>
      <w:tabs>
        <w:tab w:val="center" w:pos="4153"/>
        <w:tab w:val="right" w:pos="8306"/>
      </w:tabs>
      <w:snapToGrid w:val="0"/>
      <w:jc w:val="left"/>
    </w:pPr>
    <w:rPr>
      <w:sz w:val="18"/>
      <w:szCs w:val="18"/>
    </w:rPr>
  </w:style>
  <w:style w:type="paragraph" w:styleId="4">
    <w:name w:val="header"/>
    <w:basedOn w:val="1"/>
    <w:link w:val="11"/>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style>
  <w:style w:type="paragraph" w:styleId="6">
    <w:name w:val="Normal (Web)"/>
    <w:basedOn w:val="1"/>
    <w:unhideWhenUsed/>
    <w:qFormat/>
    <w:locked/>
    <w:uiPriority w:val="99"/>
    <w:pPr>
      <w:jc w:val="left"/>
    </w:pPr>
    <w:rPr>
      <w:kern w:val="0"/>
      <w:sz w:val="24"/>
    </w:rPr>
  </w:style>
  <w:style w:type="character" w:customStyle="1" w:styleId="9">
    <w:name w:val="Heading 1 Char"/>
    <w:basedOn w:val="8"/>
    <w:link w:val="2"/>
    <w:qFormat/>
    <w:locked/>
    <w:uiPriority w:val="99"/>
    <w:rPr>
      <w:rFonts w:cs="Times New Roman"/>
      <w:b/>
      <w:bCs/>
      <w:kern w:val="44"/>
      <w:sz w:val="44"/>
      <w:szCs w:val="44"/>
    </w:rPr>
  </w:style>
  <w:style w:type="character" w:customStyle="1" w:styleId="10">
    <w:name w:val="Footer Char"/>
    <w:basedOn w:val="8"/>
    <w:link w:val="3"/>
    <w:semiHidden/>
    <w:qFormat/>
    <w:locked/>
    <w:uiPriority w:val="99"/>
    <w:rPr>
      <w:rFonts w:cs="Times New Roman"/>
      <w:sz w:val="18"/>
      <w:szCs w:val="18"/>
    </w:rPr>
  </w:style>
  <w:style w:type="character" w:customStyle="1" w:styleId="11">
    <w:name w:val="Header Char"/>
    <w:basedOn w:val="8"/>
    <w:link w:val="4"/>
    <w:semiHidden/>
    <w:qFormat/>
    <w:locked/>
    <w:uiPriority w:val="99"/>
    <w:rPr>
      <w:rFonts w:cs="Times New Roman"/>
      <w:sz w:val="18"/>
      <w:szCs w:val="18"/>
    </w:rPr>
  </w:style>
  <w:style w:type="paragraph" w:customStyle="1" w:styleId="12">
    <w:name w:val="列出段落1"/>
    <w:basedOn w:val="1"/>
    <w:qFormat/>
    <w:uiPriority w:val="99"/>
    <w:pPr>
      <w:ind w:firstLine="420" w:firstLineChars="200"/>
    </w:pPr>
  </w:style>
  <w:style w:type="paragraph" w:customStyle="1" w:styleId="13">
    <w:name w:val="p0"/>
    <w:basedOn w:val="1"/>
    <w:qFormat/>
    <w:uiPriority w:val="99"/>
    <w:pPr>
      <w:widowControl/>
    </w:pPr>
    <w:rPr>
      <w:rFonts w:ascii="Times New Roman" w:hAnsi="Times New Roman"/>
      <w:kern w:val="0"/>
    </w:rPr>
  </w:style>
  <w:style w:type="character" w:customStyle="1" w:styleId="14">
    <w:name w:val="font21"/>
    <w:basedOn w:val="8"/>
    <w:qFormat/>
    <w:uiPriority w:val="99"/>
    <w:rPr>
      <w:rFonts w:ascii="宋体" w:hAnsi="宋体" w:eastAsia="宋体" w:cs="宋体"/>
      <w:color w:val="000000"/>
      <w:sz w:val="24"/>
      <w:szCs w:val="24"/>
      <w:u w:val="none"/>
    </w:rPr>
  </w:style>
  <w:style w:type="character" w:customStyle="1" w:styleId="15">
    <w:name w:val="font11"/>
    <w:basedOn w:val="8"/>
    <w:qFormat/>
    <w:uiPriority w:val="99"/>
    <w:rPr>
      <w:rFonts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8"/>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61</Pages>
  <Words>23827</Words>
  <Characters>24198</Characters>
  <Lines>0</Lines>
  <Paragraphs>0</Paragraphs>
  <TotalTime>19</TotalTime>
  <ScaleCrop>false</ScaleCrop>
  <LinksUpToDate>false</LinksUpToDate>
  <CharactersWithSpaces>40086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旧雨</cp:lastModifiedBy>
  <cp:lastPrinted>2020-12-09T02:17:00Z</cp:lastPrinted>
  <dcterms:modified xsi:type="dcterms:W3CDTF">2025-07-07T03:55:47Z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130955F721E6429AB123F33F01714C87</vt:lpwstr>
  </property>
</Properties>
</file>