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jc w:val="both"/>
        <w:rPr>
          <w:rFonts w:hint="eastAsia"/>
          <w:lang w:val="en-US" w:eastAsia="zh-CN"/>
        </w:rPr>
      </w:pPr>
      <w:r>
        <w:rPr>
          <w:rFonts w:hint="eastAsia" w:ascii="黑体" w:hAnsi="黑体" w:eastAsia="黑体"/>
          <w:sz w:val="32"/>
          <w:szCs w:val="44"/>
          <w:lang w:val="en-US" w:eastAsia="zh-CN"/>
        </w:rPr>
        <w:t xml:space="preserve">附： </w:t>
      </w:r>
    </w:p>
    <w:p>
      <w:pPr>
        <w:pStyle w:val="2"/>
        <w:bidi w:val="0"/>
        <w:rPr>
          <w:rFonts w:hint="eastAsia"/>
          <w:lang w:val="en-US" w:eastAsia="zh-CN"/>
        </w:rPr>
      </w:pPr>
      <w:bookmarkStart w:id="0" w:name="_Toc25766"/>
      <w:r>
        <w:rPr>
          <w:rFonts w:hint="eastAsia"/>
          <w:lang w:val="en-US" w:eastAsia="zh-CN"/>
        </w:rPr>
        <w:t>2025年中央新型农业经营主体培育项目储备指南</w:t>
      </w:r>
      <w:bookmarkEnd w:id="0"/>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2"/>
          <w:sz w:val="32"/>
          <w:szCs w:val="32"/>
          <w:lang w:val="en-US" w:eastAsia="zh-CN"/>
        </w:rPr>
        <w:t>为全面推进我省新型农业经营主体提升运营质量，强化服务带动能力，实现发展质量效益稳步提升，</w:t>
      </w:r>
      <w:r>
        <w:rPr>
          <w:rFonts w:hint="eastAsia" w:ascii="仿宋_GB2312" w:hAnsi="仿宋_GB2312" w:eastAsia="仿宋_GB2312" w:cs="仿宋_GB2312"/>
          <w:sz w:val="32"/>
          <w:szCs w:val="32"/>
          <w:lang w:val="en-US" w:eastAsia="zh-CN"/>
        </w:rPr>
        <w:t>做好2025年中央财政支持新型农业经营主体项目工作，</w:t>
      </w:r>
      <w:r>
        <w:rPr>
          <w:rFonts w:hint="eastAsia" w:ascii="仿宋_GB2312" w:hAnsi="仿宋_GB2312" w:eastAsia="仿宋_GB2312" w:cs="仿宋_GB2312"/>
          <w:kern w:val="2"/>
          <w:sz w:val="32"/>
          <w:szCs w:val="32"/>
          <w:lang w:val="en-US" w:eastAsia="zh-CN"/>
        </w:rPr>
        <w:t>结合我省实际，</w:t>
      </w:r>
      <w:r>
        <w:rPr>
          <w:rFonts w:hint="eastAsia" w:ascii="仿宋_GB2312" w:hAnsi="仿宋_GB2312" w:eastAsia="仿宋_GB2312" w:cs="仿宋_GB2312"/>
          <w:sz w:val="32"/>
          <w:szCs w:val="32"/>
          <w:lang w:val="en-US" w:eastAsia="zh-CN"/>
        </w:rPr>
        <w:t>制定本指南。</w:t>
      </w:r>
      <w:bookmarkStart w:id="1" w:name="_GoBack"/>
      <w:bookmarkEnd w:id="1"/>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rPr>
        <w:t>目标要求和任务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按照国家和我省关于支持发展新型农业经营主体的部署要求，以加快构建现代农业经营体系为主线，以内强素质、外强能力为重点，加快推进新型农业经营主体提质强基增能。通过资金扶持，培育一批经营规模适度、财务管理规范、制度健全有效、生产服务优质、联农带农紧密、社会声誉良好的规范主体，实现新型农业经营主体发展质量效益稳步提升、服务带动效应显著增强。</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rPr>
        <w:t>储备范围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纳入2025年新型农业经营主体奖补储备范围对象为依照《中华人民共和国农民专业合作社法》《中华人民共和国市场主体登记管理条例》登记的农民专业合作社、联合社，以及纳入家庭农场名录系统2年以上并获得“一码通”赋码的家庭农场。近两年获得过合作社、家庭农场发展资金支持的主体，不在本年度专项资金支持范围内。</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rPr>
        <w:t>申报条件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kern w:val="2"/>
          <w:sz w:val="32"/>
          <w:szCs w:val="32"/>
          <w:lang w:val="en-US" w:eastAsia="zh-CN"/>
        </w:rPr>
      </w:pPr>
      <w:r>
        <w:rPr>
          <w:rFonts w:hint="eastAsia" w:ascii="楷体_GB2312" w:hAnsi="楷体_GB2312" w:eastAsia="楷体_GB2312" w:cs="楷体_GB2312"/>
          <w:kern w:val="2"/>
          <w:sz w:val="32"/>
          <w:szCs w:val="32"/>
          <w:lang w:val="en-US" w:eastAsia="zh-CN"/>
        </w:rPr>
        <w:t>一是规模适度。</w:t>
      </w:r>
      <w:r>
        <w:rPr>
          <w:rFonts w:hint="eastAsia" w:ascii="仿宋_GB2312" w:hAnsi="仿宋_GB2312" w:eastAsia="仿宋_GB2312" w:cs="仿宋_GB2312"/>
          <w:kern w:val="2"/>
          <w:sz w:val="32"/>
          <w:szCs w:val="32"/>
          <w:lang w:val="en-US" w:eastAsia="zh-CN"/>
        </w:rPr>
        <w:t>经营规模与资源禀赋、技术装备、生产能力等条件相匹配，不片面追求土地等生产资料过度集中或超大规模经营。新型农业经营主体用于生产经营的土地有准确的农村土地承包经营权确权登记信息、农村土地经营权流转合同信息，相关合同订立规范、信息符合实际。</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kern w:val="2"/>
          <w:sz w:val="32"/>
          <w:szCs w:val="32"/>
          <w:lang w:val="en-US" w:eastAsia="zh-CN"/>
        </w:rPr>
      </w:pPr>
      <w:r>
        <w:rPr>
          <w:rFonts w:hint="eastAsia" w:ascii="楷体_GB2312" w:hAnsi="楷体_GB2312" w:eastAsia="楷体_GB2312" w:cs="楷体_GB2312"/>
          <w:kern w:val="2"/>
          <w:sz w:val="32"/>
          <w:szCs w:val="32"/>
          <w:lang w:val="en-US" w:eastAsia="zh-CN"/>
        </w:rPr>
        <w:t>二是财务规范。</w:t>
      </w:r>
      <w:r>
        <w:rPr>
          <w:rFonts w:hint="eastAsia" w:ascii="仿宋_GB2312" w:hAnsi="仿宋_GB2312" w:eastAsia="仿宋_GB2312" w:cs="仿宋_GB2312"/>
          <w:kern w:val="2"/>
          <w:sz w:val="32"/>
          <w:szCs w:val="32"/>
          <w:lang w:val="en-US" w:eastAsia="zh-CN"/>
        </w:rPr>
        <w:t>农民合作社配备必要的会计人员或委托代理记账机构代理记账、核算，会计账簿齐全，财务报表符合《农民专业合作社财务制度》《农民专业合作社会计制度》要求，及时通过国家企业信用信息公示系统报送年度报告并向社会公示。家庭农场使用相应的财务记账工具，收支、库存等记录规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kern w:val="2"/>
          <w:sz w:val="32"/>
          <w:szCs w:val="32"/>
          <w:lang w:val="en-US" w:eastAsia="zh-CN"/>
        </w:rPr>
      </w:pPr>
      <w:r>
        <w:rPr>
          <w:rFonts w:hint="eastAsia" w:ascii="楷体_GB2312" w:hAnsi="楷体_GB2312" w:eastAsia="楷体_GB2312" w:cs="楷体_GB2312"/>
          <w:kern w:val="2"/>
          <w:sz w:val="32"/>
          <w:szCs w:val="32"/>
          <w:lang w:val="en-US" w:eastAsia="zh-CN"/>
        </w:rPr>
        <w:t>三是制度健全。</w:t>
      </w:r>
      <w:r>
        <w:rPr>
          <w:rFonts w:hint="eastAsia" w:ascii="仿宋_GB2312" w:hAnsi="仿宋_GB2312" w:eastAsia="仿宋_GB2312" w:cs="仿宋_GB2312"/>
          <w:kern w:val="2"/>
          <w:sz w:val="32"/>
          <w:szCs w:val="32"/>
          <w:lang w:val="en-US" w:eastAsia="zh-CN"/>
        </w:rPr>
        <w:t>农民合作社参照《农民专业合作社示范章程》或《农民专业合作社联合社示范章程》制定了符合实际的章程，成员（代表）大会、理事会、监事会等组织机构健全并运行有效，有完善的财务管理、社务公开、议事决策等制度；每年至少召开1次成员大会，成员大会选举和表决依法落实一人一票制。家庭农场使用一码通赋码增信，在产品包装、主要生产经营场所进行亮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kern w:val="2"/>
          <w:sz w:val="32"/>
          <w:szCs w:val="32"/>
          <w:lang w:val="en-US" w:eastAsia="zh-CN"/>
        </w:rPr>
      </w:pPr>
      <w:r>
        <w:rPr>
          <w:rFonts w:hint="eastAsia" w:ascii="楷体_GB2312" w:hAnsi="楷体_GB2312" w:eastAsia="楷体_GB2312" w:cs="楷体_GB2312"/>
          <w:kern w:val="2"/>
          <w:sz w:val="32"/>
          <w:szCs w:val="32"/>
          <w:lang w:val="en-US" w:eastAsia="zh-CN"/>
        </w:rPr>
        <w:t>四是服务完善。</w:t>
      </w:r>
      <w:r>
        <w:rPr>
          <w:rFonts w:hint="eastAsia" w:ascii="仿宋_GB2312" w:hAnsi="仿宋_GB2312" w:eastAsia="仿宋_GB2312" w:cs="仿宋_GB2312"/>
          <w:kern w:val="2"/>
          <w:sz w:val="32"/>
          <w:szCs w:val="32"/>
          <w:lang w:val="en-US" w:eastAsia="zh-CN"/>
        </w:rPr>
        <w:t>开展标准化生产或服务，有农产品质量安全管理制度并执行落实，利用现代信息技术手段采集生产服务记录、购销记录等经营信息，农业生产或服务质量可追溯，依规实行食用农产品承诺达标合格证制度。</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kern w:val="2"/>
          <w:sz w:val="32"/>
          <w:szCs w:val="32"/>
          <w:lang w:val="en-US" w:eastAsia="zh-CN"/>
        </w:rPr>
      </w:pPr>
      <w:r>
        <w:rPr>
          <w:rFonts w:hint="eastAsia" w:ascii="楷体_GB2312" w:hAnsi="楷体_GB2312" w:eastAsia="楷体_GB2312" w:cs="楷体_GB2312"/>
          <w:kern w:val="2"/>
          <w:sz w:val="32"/>
          <w:szCs w:val="32"/>
          <w:lang w:val="en-US" w:eastAsia="zh-CN"/>
        </w:rPr>
        <w:t>五是联农带农。</w:t>
      </w:r>
      <w:r>
        <w:rPr>
          <w:rFonts w:hint="eastAsia" w:ascii="仿宋_GB2312" w:hAnsi="仿宋_GB2312" w:eastAsia="仿宋_GB2312" w:cs="仿宋_GB2312"/>
          <w:kern w:val="2"/>
          <w:sz w:val="32"/>
          <w:szCs w:val="32"/>
          <w:lang w:val="en-US" w:eastAsia="zh-CN"/>
        </w:rPr>
        <w:t>农民合作社实有成员名册与成员账户的成员范围一致，农民成员占合作社成员总数的 80%以上，实有成员数高于本县域同行业平均水平；成员账户准确记录每个成员的出资额、公积金量化份额、与本社的交易量（额）和返还盈余等，可分配盈余按照成员与本社的交易量（额）比例返还的比例不低于60%。</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kern w:val="2"/>
          <w:sz w:val="32"/>
          <w:szCs w:val="32"/>
          <w:lang w:val="en-US" w:eastAsia="zh-CN"/>
        </w:rPr>
      </w:pPr>
      <w:r>
        <w:rPr>
          <w:rFonts w:hint="eastAsia" w:ascii="楷体_GB2312" w:hAnsi="楷体_GB2312" w:eastAsia="楷体_GB2312" w:cs="楷体_GB2312"/>
          <w:kern w:val="2"/>
          <w:sz w:val="32"/>
          <w:szCs w:val="32"/>
          <w:lang w:val="en-US" w:eastAsia="zh-CN"/>
        </w:rPr>
        <w:t>六是诚信经营。</w:t>
      </w:r>
      <w:r>
        <w:rPr>
          <w:rFonts w:hint="eastAsia" w:ascii="仿宋_GB2312" w:hAnsi="仿宋_GB2312" w:eastAsia="仿宋_GB2312" w:cs="仿宋_GB2312"/>
          <w:kern w:val="2"/>
          <w:sz w:val="32"/>
          <w:szCs w:val="32"/>
          <w:lang w:val="en-US" w:eastAsia="zh-CN"/>
        </w:rPr>
        <w:t>合法经营，诚实守信，没有发生过生产（质量）安全事故、生态破坏、环境污染、损害成员利益等严重事件，未受到行业通报批评等造成不良社会影响，无不良信用记录，未被列入经营异常名录、失信名单，未涉及非法金融活动。</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rPr>
        <w:t>支持方向</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项目奖补资金主要用于支持符合条件的合作社和家庭农场利用信息化工具提升组织运行规范化水平；实行标准化生产，规范生产记录档案，建立农产品质量安全追溯和自律性检验检测制度；注册商标，发展绿色、有机、地理标志和达标合格农产品，开展品牌化经营；应用推广先进适用技术和模式；强化联农带农机制。</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rPr>
        <w:t>补贴方式和标准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按照《农业农村部农村合作经济指导司关于做好2024年培育壮大农民合作社和家庭农场任务实施工作的通知》（农（经综）函〔2024〕55号）文件规定要求，同时结合资金总额及财政部下达我省支持合作社、家庭农场绩效目标任务，采取奖补方式，对符合条件的新型农业经营主体给予支持，单个家庭农场补助5万元左右，单个农民合作社补助10万元左右，原则上对单个主体的奖补不超过20万元。</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textAlignment w:val="auto"/>
        <w:outlineLvl w:val="9"/>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rPr>
        <w:t>报送要求</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FF0000"/>
          <w:kern w:val="2"/>
          <w:sz w:val="32"/>
          <w:szCs w:val="32"/>
          <w:lang w:val="en-US" w:eastAsia="zh-CN"/>
        </w:rPr>
      </w:pPr>
      <w:r>
        <w:rPr>
          <w:rFonts w:hint="eastAsia" w:ascii="仿宋_GB2312" w:hAnsi="仿宋_GB2312" w:eastAsia="仿宋_GB2312" w:cs="仿宋_GB2312"/>
          <w:kern w:val="2"/>
          <w:sz w:val="32"/>
          <w:szCs w:val="32"/>
          <w:lang w:val="en-US" w:eastAsia="zh-CN"/>
        </w:rPr>
        <w:t>（一）系统申报。县（市、区）农业农村局利用河北省涉农投融资项目管理平台（http://8.142.6.19:8070/），结合项目要求与当地实际谋划项目，填写有关信息，在此基础上补充完善有关内容,扎实开展项目前期工作，尽快将符合条件的项目纳入储备库。网上申报截止时间为</w:t>
      </w:r>
      <w:r>
        <w:rPr>
          <w:rFonts w:hint="eastAsia" w:ascii="仿宋_GB2312" w:hAnsi="仿宋_GB2312" w:eastAsia="仿宋_GB2312" w:cs="仿宋_GB2312"/>
          <w:color w:val="auto"/>
          <w:kern w:val="2"/>
          <w:sz w:val="32"/>
          <w:szCs w:val="32"/>
          <w:lang w:val="en-US" w:eastAsia="zh-CN"/>
        </w:rPr>
        <w:t>2024年11月15日24:00。</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（二）纸质材料报送。请各地农业农村部门于</w:t>
      </w:r>
      <w:r>
        <w:rPr>
          <w:rFonts w:hint="eastAsia" w:ascii="仿宋_GB2312" w:hAnsi="仿宋_GB2312" w:eastAsia="仿宋_GB2312" w:cs="仿宋_GB2312"/>
          <w:color w:val="auto"/>
          <w:kern w:val="2"/>
          <w:sz w:val="32"/>
          <w:szCs w:val="32"/>
          <w:lang w:val="en-US" w:eastAsia="zh-CN"/>
        </w:rPr>
        <w:t>11月15日下</w:t>
      </w:r>
      <w:r>
        <w:rPr>
          <w:rFonts w:hint="eastAsia" w:ascii="仿宋_GB2312" w:hAnsi="仿宋_GB2312" w:eastAsia="仿宋_GB2312" w:cs="仿宋_GB2312"/>
          <w:kern w:val="2"/>
          <w:sz w:val="32"/>
          <w:szCs w:val="32"/>
          <w:lang w:val="en-US" w:eastAsia="zh-CN"/>
        </w:rPr>
        <w:t>午5：30前将申报储备主体名单电子文档，报省农业农村厅。</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材料寄送地址及收件人信息：石家庄市裕华东路88号省农业农村厅农村合作经济处，靖海锋 何思夷，电话：0311-66650427  86256937</w:t>
      </w:r>
    </w:p>
    <w:p>
      <w:pPr>
        <w:keepNext w:val="0"/>
        <w:keepLines w:val="0"/>
        <w:pageBreakBefore w:val="0"/>
        <w:widowControl w:val="0"/>
        <w:tabs>
          <w:tab w:val="left" w:pos="6085"/>
        </w:tabs>
        <w:kinsoku/>
        <w:wordWrap/>
        <w:overflowPunct/>
        <w:topLinePunct w:val="0"/>
        <w:autoSpaceDE/>
        <w:autoSpaceDN/>
        <w:bidi w:val="0"/>
        <w:adjustRightInd/>
        <w:snapToGrid/>
        <w:spacing w:line="560" w:lineRule="exact"/>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tabs>
          <w:tab w:val="left" w:pos="6085"/>
        </w:tabs>
        <w:kinsoku/>
        <w:wordWrap/>
        <w:overflowPunct/>
        <w:topLinePunct w:val="0"/>
        <w:autoSpaceDE/>
        <w:autoSpaceDN/>
        <w:bidi w:val="0"/>
        <w:adjustRightInd/>
        <w:snapToGrid/>
        <w:spacing w:line="560" w:lineRule="exact"/>
        <w:textAlignment w:val="auto"/>
        <w:outlineLvl w:val="9"/>
        <w:rPr>
          <w:rFonts w:hint="default" w:ascii="黑体" w:hAnsi="黑体" w:eastAsia="黑体" w:cs="黑体"/>
          <w:sz w:val="32"/>
          <w:szCs w:val="32"/>
          <w:lang w:val="en-US" w:eastAsia="zh-CN"/>
        </w:rPr>
      </w:pPr>
      <w:r>
        <w:rPr>
          <w:rFonts w:hint="eastAsia" w:ascii="仿宋_GB2312" w:hAnsi="仿宋_GB2312" w:eastAsia="仿宋_GB2312" w:cs="仿宋_GB2312"/>
          <w:sz w:val="32"/>
          <w:szCs w:val="32"/>
          <w:lang w:val="en-US" w:eastAsia="zh-CN"/>
        </w:rPr>
        <w:t>附件：</w:t>
      </w:r>
    </w:p>
    <w:p>
      <w:pPr>
        <w:keepNext w:val="0"/>
        <w:keepLines w:val="0"/>
        <w:pageBreakBefore w:val="0"/>
        <w:widowControl w:val="0"/>
        <w:tabs>
          <w:tab w:val="left" w:pos="6085"/>
        </w:tabs>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2025年中央财政奖补新型农业经营主体</w:t>
      </w:r>
    </w:p>
    <w:p>
      <w:pPr>
        <w:keepNext w:val="0"/>
        <w:keepLines w:val="0"/>
        <w:pageBreakBefore w:val="0"/>
        <w:widowControl w:val="0"/>
        <w:tabs>
          <w:tab w:val="left" w:pos="6085"/>
        </w:tabs>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储备表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大标宋简体" w:hAnsi="方正大标宋简体" w:eastAsia="方正大标宋简体" w:cs="仿宋_GB2312"/>
          <w:sz w:val="36"/>
          <w:szCs w:val="32"/>
          <w:lang w:val="en-US" w:eastAsia="zh-CN"/>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0"/>
        <w:gridCol w:w="777"/>
        <w:gridCol w:w="1241"/>
        <w:gridCol w:w="1773"/>
        <w:gridCol w:w="2100"/>
        <w:gridCol w:w="21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序号</w:t>
            </w:r>
          </w:p>
        </w:tc>
        <w:tc>
          <w:tcPr>
            <w:tcW w:w="77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市</w:t>
            </w:r>
          </w:p>
        </w:tc>
        <w:tc>
          <w:tcPr>
            <w:tcW w:w="1241"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县（市、区）</w:t>
            </w:r>
          </w:p>
        </w:tc>
        <w:tc>
          <w:tcPr>
            <w:tcW w:w="177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主体名称</w:t>
            </w:r>
          </w:p>
        </w:tc>
        <w:tc>
          <w:tcPr>
            <w:tcW w:w="2100"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支持方向</w:t>
            </w:r>
          </w:p>
        </w:tc>
        <w:tc>
          <w:tcPr>
            <w:tcW w:w="2109"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主体基本情况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77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1241"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177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2100"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2109"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77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1241"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177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2100"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2109"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777"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1241"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1773"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2100"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c>
          <w:tcPr>
            <w:tcW w:w="2109"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p>
        </w:tc>
      </w:tr>
    </w:tbl>
    <w:p>
      <w:pPr>
        <w:jc w:val="both"/>
        <w:rPr>
          <w:rFonts w:hint="eastAsia" w:ascii="仿宋_GB2312" w:hAnsi="仿宋_GB2312" w:eastAsia="仿宋_GB2312" w:cs="仿宋_GB2312"/>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大标宋简体">
    <w:altName w:val="微软雅黑"/>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F5B5BFA"/>
    <w:multiLevelType w:val="singleLevel"/>
    <w:tmpl w:val="6F5B5BF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ZjN2I1NzY3MmQ1M2Q2NmI3YzMzOGVkYWZjZGNjZTYifQ=="/>
  </w:docVars>
  <w:rsids>
    <w:rsidRoot w:val="3F0C60A7"/>
    <w:rsid w:val="00E84814"/>
    <w:rsid w:val="02C11FA6"/>
    <w:rsid w:val="065C5B9D"/>
    <w:rsid w:val="0EC17EC4"/>
    <w:rsid w:val="1B1B4348"/>
    <w:rsid w:val="26957AE0"/>
    <w:rsid w:val="2AD30171"/>
    <w:rsid w:val="3E355E9B"/>
    <w:rsid w:val="3F0C60A7"/>
    <w:rsid w:val="45423E2F"/>
    <w:rsid w:val="63D92960"/>
    <w:rsid w:val="64421111"/>
    <w:rsid w:val="64BC13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line="560" w:lineRule="exact"/>
      <w:ind w:left="0" w:leftChars="0" w:right="0" w:rightChars="0"/>
      <w:jc w:val="center"/>
      <w:outlineLvl w:val="0"/>
    </w:pPr>
    <w:rPr>
      <w:rFonts w:ascii="Times New Roman" w:hAnsi="Times New Roman" w:eastAsia="方正小标宋简体"/>
      <w:bCs/>
      <w:color w:val="000000"/>
      <w:kern w:val="44"/>
      <w:sz w:val="44"/>
      <w:szCs w:val="44"/>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semiHidden/>
    <w:qFormat/>
    <w:uiPriority w:val="0"/>
    <w:rPr>
      <w:rFonts w:ascii="仿宋" w:hAnsi="仿宋" w:eastAsia="仿宋" w:cs="仿宋"/>
      <w:sz w:val="30"/>
      <w:szCs w:val="30"/>
      <w:lang w:val="en-US" w:eastAsia="en-US" w:bidi="ar-SA"/>
    </w:rPr>
  </w:style>
  <w:style w:type="paragraph" w:styleId="4">
    <w:name w:val="footer"/>
    <w:basedOn w:val="1"/>
    <w:qFormat/>
    <w:uiPriority w:val="99"/>
    <w:pPr>
      <w:tabs>
        <w:tab w:val="center" w:pos="4153"/>
        <w:tab w:val="right" w:pos="8306"/>
      </w:tabs>
      <w:snapToGrid w:val="0"/>
      <w:jc w:val="left"/>
    </w:pPr>
    <w:rPr>
      <w:sz w:val="18"/>
    </w:rPr>
  </w:style>
  <w:style w:type="paragraph" w:styleId="5">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widowControl/>
      <w:spacing w:before="100" w:beforeLines="0" w:beforeAutospacing="1" w:after="100" w:afterLines="0" w:afterAutospacing="1"/>
      <w:jc w:val="left"/>
    </w:pPr>
    <w:rPr>
      <w:rFonts w:ascii="宋体" w:hAnsi="宋体" w:eastAsia="宋体" w:cs="宋体"/>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UserStyle_0"/>
    <w:basedOn w:val="1"/>
    <w:next w:val="1"/>
    <w:qFormat/>
    <w:uiPriority w:val="0"/>
    <w:pPr>
      <w:spacing w:before="120"/>
      <w:jc w:val="both"/>
      <w:textAlignment w:val="baseline"/>
    </w:pPr>
    <w:rPr>
      <w:rFonts w:ascii="Cambria" w:hAnsi="Cambria" w:eastAsia="宋体"/>
      <w:kern w:val="2"/>
      <w:sz w:val="24"/>
      <w:szCs w:val="24"/>
      <w:lang w:val="en-US" w:eastAsia="zh-CN" w:bidi="ar-SA"/>
    </w:rPr>
  </w:style>
  <w:style w:type="paragraph" w:customStyle="1" w:styleId="11">
    <w:name w:val="Default"/>
    <w:qFormat/>
    <w:uiPriority w:val="0"/>
    <w:pPr>
      <w:widowControl w:val="0"/>
      <w:autoSpaceDE w:val="0"/>
      <w:autoSpaceDN w:val="0"/>
      <w:adjustRightInd w:val="0"/>
      <w:spacing w:line="240" w:lineRule="atLeast"/>
      <w:jc w:val="center"/>
    </w:pPr>
    <w:rPr>
      <w:rFonts w:ascii="Times New Roman" w:hAnsi="Calibri"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250</Words>
  <Characters>291</Characters>
  <Lines>0</Lines>
  <Paragraphs>0</Paragraphs>
  <TotalTime>5</TotalTime>
  <ScaleCrop>false</ScaleCrop>
  <LinksUpToDate>false</LinksUpToDate>
  <CharactersWithSpaces>303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2024-02-21T07:29:00Z</dcterms:created>
  <dc:creator>wjjvshi</dc:creator>
  <cp:lastModifiedBy>Administrator</cp:lastModifiedBy>
  <cp:lastPrinted>2024-11-07T00:51:00Z</cp:lastPrinted>
  <dcterms:modified xsi:type="dcterms:W3CDTF">2024-11-11T08:35:18Z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4BD297400AAF41F3B6C5643FE63B7459_13</vt:lpwstr>
  </property>
</Properties>
</file>