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Ci9lks2QAAAA4BAAAPAAAAAAAAAAEAIAAAACIAAABkcnMvZG93&#10;bnJldi54bWxQSwECFAAUAAAACACHTuJAN50mFcYBAACFAwAADgAAAAAAAAABACAAAAAoAQAAZHJz&#10;L2Uyb0RvYy54bWxQSwUGAAAAAAYABgBZAQAAY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GyXOe2QAAAAsBAAAPAAAAAAAAAAEAIAAAACIAAABkcnMvZG93bnJl&#10;di54bWxQSwECFAAUAAAACACHTuJAw/ztCvwBAADxAwAADgAAAAAAAAABACAAAAAoAQAAZHJzL2Uy&#10;b0RvYy54bWxQSwUGAAAAAAYABgBZAQAAlg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GpVqbnZAAAACgEAAA8AAAAAAAAAAQAgAAAAIgAAAGRycy9kb3du&#10;cmV2LnhtbFBLAQIUABQAAAAIAIdO4kBOsRLzxQEAAHgDAAAOAAAAAAAAAAEAIAAAACgBAABkcnMv&#10;ZTJvRG9jLnhtbFBLBQYAAAAABgAGAFkBAABf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0Chgu2AAAAAsBAAAPAAAAAAAAAAEAIAAA&#10;ACIAAABkcnMvZG93bnJldi54bWxQSwECFAAUAAAACACHTuJA916PDwwCAAD9AwAADgAAAAAAAAAB&#10;ACAAAAAnAQAAZHJzL2Uyb0RvYy54bWxQSwUGAAAAAAYABgBZAQAAp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4946015</wp:posOffset>
                </wp:positionH>
                <wp:positionV relativeFrom="paragraph">
                  <wp:posOffset>179705</wp:posOffset>
                </wp:positionV>
                <wp:extent cx="7623175" cy="3963670"/>
                <wp:effectExtent l="0" t="0" r="15875" b="0"/>
                <wp:wrapNone/>
                <wp:docPr id="4" name="组合 10"/>
                <wp:cNvGraphicFramePr/>
                <a:graphic xmlns:a="http://schemas.openxmlformats.org/drawingml/2006/main">
                  <a:graphicData uri="http://schemas.microsoft.com/office/word/2010/wordprocessingGroup">
                    <wpg:wgp>
                      <wpg:cNvGrpSpPr/>
                      <wpg:grpSpPr>
                        <a:xfrm>
                          <a:off x="0" y="0"/>
                          <a:ext cx="7623175" cy="3963564"/>
                          <a:chOff x="13622" y="283"/>
                          <a:chExt cx="12005" cy="6517"/>
                        </a:xfrm>
                        <a:effectLst/>
                      </wpg:grpSpPr>
                      <wps:wsp>
                        <wps:cNvPr id="6"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11" name="文本框 10"/>
                        <wps:cNvSpPr txBox="1"/>
                        <wps:spPr>
                          <a:xfrm>
                            <a:off x="17229" y="5021"/>
                            <a:ext cx="8083" cy="1779"/>
                          </a:xfrm>
                          <a:prstGeom prst="rect">
                            <a:avLst/>
                          </a:prstGeom>
                          <a:noFill/>
                          <a:ln>
                            <a:noFill/>
                          </a:ln>
                          <a:effectLst/>
                        </wps:spPr>
                        <wps:txbx>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wps:txbx>
                        <wps:bodyPr wrap="square" rtlCol="0">
                          <a:spAutoFit/>
                        </wps:bodyPr>
                      </wps:wsp>
                    </wpg:wgp>
                  </a:graphicData>
                </a:graphic>
              </wp:anchor>
            </w:drawing>
          </mc:Choice>
          <mc:Fallback>
            <w:pict>
              <v:group id="组合 10" o:spid="_x0000_s1026" o:spt="203" style="position:absolute;left:0pt;margin-left:389.45pt;margin-top:14.15pt;height:312.1pt;width:600.25pt;z-index:-251649024;mso-width-relative:page;mso-height-relative:page;" coordorigin="13622,283" coordsize="12005,6517" o:gfxdata="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BR0zdncAAAACwEAAA8AAAAAAAAAAQAgAAAAIgAAAGRycy9kb3du&#10;cmV2LnhtbFBLAQIUABQAAAAIAIdO4kAWuQmP3wIAAM4GAAAOAAAAAAAAAAEAIAAAACsBAABkcnMv&#10;ZTJvRG9jLnhtbFBLBQYAAAAABgAGAFkBAAB8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79;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JZkF9HbAAAADAEAAA8AAAAAAAAAAQAgAAAAIgAAAGRycy9kb3ducmV2LnhtbFBLAQIU&#10;ABQAAAAIAIdO4kBICsdgtwEAAGsDAAAOAAAAAAAAAAEAIAAAACoBAABkcnMvZTJvRG9jLnhtbFBL&#10;BQYAAAAABgAGAFkBAABT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无极县自然资源和规划局</w:t>
      </w: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p>
      <w:pPr>
        <w:tabs>
          <w:tab w:val="left" w:pos="2728"/>
        </w:tabs>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2" name="文本框 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wps:txbx>
                      <wps:bodyPr anchor="ctr" anchorCtr="0" upright="1"/>
                    </wps:wsp>
                  </a:graphicData>
                </a:graphic>
              </wp:anchor>
            </w:drawing>
          </mc:Choice>
          <mc:Fallback>
            <w:pict>
              <v:shape id="文本框 8"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BHYTMp3AAAAA0BAAAPAAAAAAAAAAEAIAAAACIAAABk&#10;cnMvZG93bnJldi54bWxQSwECFAAUAAAACACHTuJAdGlXtjsCAACcBAAADgAAAAAAAAABACAAAAAr&#10;AQAAZHJzL2Uyb0RvYy54bWxQSwUGAAAAAAYABgBZAQAA2AUAAAAA&#10;">
                <v:fill type="pattern" on="t" color2="#FFFFFF" o:title="5%" focussize="0,0" r:id="rId31"/>
                <v:stroke weight="1pt" color="#FFD966" joinstyle="round"/>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贯彻落实党中央和省、市、县委关于自然资源和规划、林业草原工作的方针政策和决策部署，坚持和加强党对自然资源和规划、林业和草原工作的集中统一领导。主要职责是：</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一）履行全民所有土地、矿产、湿地、水等自然资源资产所有者职责和所有国土空间用途管制职责。拟订自然资源和国土空间规划及测绘等政府规章草案，监督检查自然资源、空间资源、国土空间规划及测绘等法律法规的执行情况。组织无极县城市发展战略研究，探索城乡统筹发展模式，推动城乡一体化进程。</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四）负责全县自然资源资产有偿使用工作。贯彻执行国家和省、市全民所有自然资源资产统计制度，负责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五）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六）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八）负责组织实施最严格的耕地保护制度。贯彻执行耕地保护政策，负责耕地数量、质量、生态保护。负责耕地保护责任目标考核和永久基本农田特殊保护工作。完善耕地占补平衡制度，落实占用耕地补偿制度。</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（九）负责管理全县地质勘查行业和地质工作。编制地质勘查规划并监督检查执行情况。管理县级地质勘查项目。组织实施重大地质矿产勘查专项。负责古生物化石的监督管理。</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一）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（十二）负责全县测绘地理信息管理工作。负责基础测绘、规划勘察及测绘行业管理。负责测绘资质资格与信用管理，监督管理地理信息安全和市场秩序。负责地理信息公共服务管理。负责测量标志保护。</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三）推动全县自然资源领域科技发展。制定并实施自然资源领域科技创新发展和人才培养战略、规划和计划。贯彻执行技术标准、规程规范，组织实施重大科技工程及创新能力建设，推进自然资源信息化和信息资料的公共服务。</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（十四）查处全县自然资源开发利用、国土空间规划及测绘违法案件。</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（十五）承担无极县城乡规划委员会的日常工作。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（十六）组织开展自然资源和规划领域对外交流合作。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七）负责全县林业和草原及其生态保护修复工作，拟订全县林业和草原及其生态保护修复规划并组织实施，起草林业和草原方面地方性法规、政府规章草案，组织开展全县森林、草原、荒漠、湿地和陆生野生动植物资源动态监测与评价。</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八）负责全县造林绿化工作，组织实施林业和草原重点生态保护修复工程，负责全县公益林和商品林的培育、划定和管理，组织、指导、监督全民义务植树、城乡绿化工作。负责林业和草原有害生物防治、检疫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（十九）拟订全县林地保护利用规划并组织实施，监督执行采伐限额；管理县属国有林场森林资源；拟订全县湿地生态保护修复规划并组织实施，监督管理湿地的开发利用。</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（二十）负责监督管理荒漠化防治工作，组织开展荒漠调查，拟订全县防沙治沙及沙化土地封禁保护区建设规划并组织实施，监督管理沙化土地的开发利用，组织沙尘暴灾害应急处置。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（二十一）负责全县陆生野生动植物资源保护工作，组织开展资源调查，负责陆生野生动植物的救护繁育、栖息地恢复发展、疫源疫病监测，监督管理陆生野生动植物猎捕或采集、驯养繁殖或培植、经营利用。</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十二）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（二十三）负责推进全县集体林权制度、国有林场、草原等改革工作，负责农村林业发展、维护林业经营者合法权益，指导监督农村林地承包经营工作，负责开展退耕还林、天然林保护工作。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十四）负责对上级拨付林业和草原资金及国有资产的监督管理工作，提出林业和草原预算内投资、省级、市级和县级财政性资金安排建议，按权限审核规划内和年度计划内投资项目；贯彻执行林业和草原经济调节政策，组织实施林业和草原生态补偿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（二十五）负责林业和草原科技推广、教育培训工作，负责林业和草原人才队伍建设工作。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（二十六）负责全县林业和草原相关工作。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（二十七）负责城乡规划方面法律法规规章规定的行政处罚。</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（二十八）完成县委、县政府交办的其他任务。</w:t>
      </w:r>
    </w:p>
    <w:p>
      <w:pPr>
        <w:widowControl/>
        <w:spacing w:line="580" w:lineRule="exact"/>
        <w:ind w:firstLine="640" w:firstLineChars="200"/>
        <w:rPr>
          <w:rFonts w:ascii="仿宋_GB2312" w:hAnsi="Calibri" w:eastAsia="仿宋_GB2312" w:cs="ArialUnicodeMS"/>
          <w:kern w:val="0"/>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 个，具体情况如下：</w:t>
      </w:r>
    </w:p>
    <w:tbl>
      <w:tblPr>
        <w:tblStyle w:val="10"/>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无极县自然资源和规划局</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headerReference r:id="rId19" w:type="default"/>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14:textFill>
                                  <w14:solidFill>
                                    <w14:schemeClr w14:val="tx1"/>
                                  </w14:solidFill>
                                </w14:textFill>
                              </w:rPr>
                            </w:pPr>
                          </w:p>
                          <w:p>
                            <w:pPr>
                              <w:widowControl/>
                              <w:jc w:val="center"/>
                              <w:rPr>
                                <w:rFonts w:ascii="黑体" w:hAnsi="黑体" w:eastAsia="黑体" w:cs="黑体"/>
                                <w:color w:val="000000" w:themeColor="text1"/>
                                <w:sz w:val="96"/>
                                <w:szCs w:val="96"/>
                                <w14:textFill>
                                  <w14:solidFill>
                                    <w14:schemeClr w14:val="tx1"/>
                                  </w14:solidFill>
                                </w14:textFill>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Kuuj5PeAAAADQEAAA8AAAAAAAAA&#10;AQAgAAAAIgAAAGRycy9kb3ducmV2LnhtbFBLAQIUABQAAAAIAIdO4kCR71RIRAIAAHkEAAAOAAAA&#10;AAAAAAEAIAAAAC0BAABkcnMvZTJvRG9jLnhtbFBLBQYAAAAABgAGAFkBAADj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p>
                    <w:p>
                      <w:pPr>
                        <w:widowControl/>
                        <w:jc w:val="center"/>
                        <w:rPr>
                          <w:rFonts w:ascii="黑体" w:hAnsi="黑体" w:eastAsia="黑体" w:cs="黑体"/>
                          <w:color w:val="000000" w:themeColor="text1"/>
                          <w:sz w:val="96"/>
                          <w:szCs w:val="96"/>
                          <w14:textFill>
                            <w14:solidFill>
                              <w14:schemeClr w14:val="tx1"/>
                            </w14:solidFill>
                          </w14:textFill>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3" name="文本框 6"/>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wps:txbx>
                      <wps:bodyPr anchor="ctr" anchorCtr="0" upright="1"/>
                    </wps:wsp>
                  </a:graphicData>
                </a:graphic>
              </wp:anchor>
            </w:drawing>
          </mc:Choice>
          <mc:Fallback>
            <w:pict>
              <v:shape id="文本框 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D9QfPi2gAAAAsBAAAPAAAAAAAAAAEAIAAAACIAAABkcnMv&#10;ZG93bnJldi54bWxQSwECFAAUAAAACACHTuJAh3J/jzoCAACbBAAADgAAAAAAAAABACAAAAApAQAA&#10;ZHJzL2Uyb0RvYy54bWxQSwUGAAAAAAYABgBZAQAA1QUAAAAA&#10;">
                <v:fill type="pattern" on="t" color2="#FFFFFF" o:title="5%" focussize="0,0" r:id="rId31"/>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本部门2019年度收支总计（含结转和结余）29198.15万元。与2018年度决算相比，收支各增加11882.39万元，增长40.70%，主要原因是单位合并人员经费、办公经费的增加及原单位带来的新增项目收入的增加。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本部门2019年度本年收入合计15196.17万元，其中：财政拨款收入15196.17万元，占100%；事业收入0万元，占0%；经营收入0万元，占0%；其他收入0万元，占0%。如图所示：</w:t>
      </w: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93056" behindDoc="1" locked="0" layoutInCell="1" allowOverlap="1">
            <wp:simplePos x="0" y="0"/>
            <wp:positionH relativeFrom="column">
              <wp:posOffset>1198245</wp:posOffset>
            </wp:positionH>
            <wp:positionV relativeFrom="paragraph">
              <wp:posOffset>315595</wp:posOffset>
            </wp:positionV>
            <wp:extent cx="3102610" cy="1659255"/>
            <wp:effectExtent l="47625" t="4445" r="69215" b="146050"/>
            <wp:wrapThrough wrapText="bothSides">
              <wp:wrapPolygon>
                <wp:start x="-332" y="-58"/>
                <wp:lineTo x="-332" y="22757"/>
                <wp:lineTo x="21817" y="22757"/>
                <wp:lineTo x="21817" y="438"/>
                <wp:lineTo x="21684" y="-58"/>
                <wp:lineTo x="-332" y="-58"/>
              </wp:wrapPolygon>
            </wp:wrapThrough>
            <wp:docPr id="57"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260" w:firstLineChars="600"/>
        <w:jc w:val="center"/>
        <w:rPr>
          <w:rFonts w:ascii="黑体" w:hAnsi="Calibri" w:eastAsia="黑体" w:cs="Times New Roman"/>
          <w:b/>
          <w:bCs/>
          <w:sz w:val="32"/>
          <w:szCs w:val="32"/>
        </w:rPr>
      </w:pPr>
      <w:r>
        <w:drawing>
          <wp:inline distT="0" distB="0" distL="114300" distR="114300">
            <wp:extent cx="4122420" cy="3429000"/>
            <wp:effectExtent l="47625" t="5080" r="59055" b="109220"/>
            <wp:docPr id="56"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本部门2019年度本年支出合计21793.8万元，其中：基本支出3667.38万元，占16.83%；项目支出18126.42万元，占83.17%；经营支出0万元，占0%。如图所示：</w:t>
      </w:r>
    </w:p>
    <w:p>
      <w:pPr>
        <w:adjustRightInd w:val="0"/>
        <w:snapToGrid w:val="0"/>
        <w:jc w:val="center"/>
        <w:rPr>
          <w:rFonts w:ascii="仿宋_GB2312" w:hAnsi="Times New Roman" w:eastAsia="仿宋_GB2312" w:cs="DengXian-Regular"/>
          <w:sz w:val="32"/>
          <w:szCs w:val="32"/>
        </w:rPr>
      </w:pPr>
    </w:p>
    <w:p>
      <w:pPr>
        <w:adjustRightInd w:val="0"/>
        <w:snapToGrid w:val="0"/>
        <w:jc w:val="center"/>
        <w:rPr>
          <w:rFonts w:ascii="仿宋_GB2312" w:hAnsi="Times New Roman" w:eastAsia="仿宋_GB2312" w:cs="DengXian-Regular"/>
          <w:sz w:val="32"/>
          <w:szCs w:val="32"/>
        </w:rPr>
      </w:pPr>
      <w:r>
        <w:drawing>
          <wp:inline distT="0" distB="0" distL="114300" distR="114300">
            <wp:extent cx="4219575" cy="2514600"/>
            <wp:effectExtent l="47625" t="4445" r="57150" b="109855"/>
            <wp:docPr id="5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15196.17万元,比2018年度减少2119.47万元，降低13.95%，主要是虽然单位合并人员及项目经费增加了但是今年土地储备资金大幅减少；本年支出21793.8万元，增加19697.24万元，增长939.50%，主要是单位合并人员及项目经费增加及基金收入中土地储备资金支出增加。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一般公共预算财政拨款本年收入12958.49万元，比上年增加9902.03万元；主要是单位合并人员及项目经费增加；本年支出7556.12万元，比上年增加5718.73万元，增长311.24%，主要是单位合并人员及项目经费增加。</w:t>
      </w:r>
    </w:p>
    <w:p>
      <w:pPr>
        <w:numPr>
          <w:ilvl w:val="0"/>
          <w:numId w:val="1"/>
        </w:num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政府性基金预算财政拨款本年收入2237.68万元，比上年减少12021.5万元，降低537.23%，主要原因是财政拨来的基金土地本储备金的减少，本年支出14237.68万元，比上年增加13978.5万元，增长539.34%，主要是土地储备资金支出增加。</w:t>
      </w: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94080" behindDoc="0" locked="0" layoutInCell="1" allowOverlap="1">
            <wp:simplePos x="0" y="0"/>
            <wp:positionH relativeFrom="column">
              <wp:posOffset>533400</wp:posOffset>
            </wp:positionH>
            <wp:positionV relativeFrom="paragraph">
              <wp:posOffset>254635</wp:posOffset>
            </wp:positionV>
            <wp:extent cx="4611370" cy="3077210"/>
            <wp:effectExtent l="47625" t="4445" r="65405" b="99695"/>
            <wp:wrapTopAndBottom/>
            <wp:docPr id="61"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15196.17万元，完成年初预算的672.23%（如图4）,比年初预算增加12955.62万元，决算数大于预算数主要原因是单位合并人员及项目经费增加及基金收入中预算未列入基金收入的土地储备资金；本年支出21793.8万元，完成年初预算的964.09%,比年初预算增加19533.25万元，决算数大于预算数主要原因是主要是单位合并人员及项目经费增加及基金收入中预算未列入基金收入的土地储备资金。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12958.49万元，完成年初预算573.25%，比年初预算增加10697.94万元，主要是单位合并人员及项目经费增加；本年支出7556.12万元，完成年初预算334.26%，比年初预算增加5295.57万元，主要是单位合并人员及项目经费增加。</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政府性基金预算财政拨款年初预算未安排，不能实现本年收入完成年初预算的百分比，比年初预算增加2237.68万元，主要是新增加土地储备资金；比年初预算增加2237.68万元，主要是新增加土地储备资金。</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114300" distR="114300" simplePos="0" relativeHeight="251696128" behindDoc="0" locked="0" layoutInCell="1" allowOverlap="1">
            <wp:simplePos x="0" y="0"/>
            <wp:positionH relativeFrom="column">
              <wp:posOffset>789305</wp:posOffset>
            </wp:positionH>
            <wp:positionV relativeFrom="paragraph">
              <wp:posOffset>345440</wp:posOffset>
            </wp:positionV>
            <wp:extent cx="4678045" cy="3686810"/>
            <wp:effectExtent l="47625" t="4445" r="55880" b="99695"/>
            <wp:wrapSquare wrapText="bothSides"/>
            <wp:docPr id="3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（三）财政拨款支出决算结构情况。</w:t>
      </w:r>
    </w:p>
    <w:p>
      <w:pPr>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21793.8万元，主要用于以下方面：社会保障和就业（类）支出468.75万元，占2.15%，；卫生健康（类）支出49.38万元，占0.23%；城乡社区（类）支出15391.63万元，占70.62%；农林水（类）支出1901.94万元，占8.73%；自然资源海洋气象（类）支出3982.11万元，占18.27%。</w:t>
      </w: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95104" behindDoc="0" locked="0" layoutInCell="1" allowOverlap="1">
            <wp:simplePos x="0" y="0"/>
            <wp:positionH relativeFrom="column">
              <wp:posOffset>628650</wp:posOffset>
            </wp:positionH>
            <wp:positionV relativeFrom="paragraph">
              <wp:posOffset>58420</wp:posOffset>
            </wp:positionV>
            <wp:extent cx="4323080" cy="3058795"/>
            <wp:effectExtent l="57150" t="0" r="58420" b="84455"/>
            <wp:wrapSquare wrapText="bothSides"/>
            <wp:docPr id="3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3667.38万元，其中：人员经费3388.59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278.79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本部门2019年度“三公”经费支出共计5.34万元，完成预算的59.33%,较预算减少3.66万元，降低40.67%，主要是</w:t>
      </w:r>
      <w:r>
        <w:rPr>
          <w:rFonts w:hint="eastAsia" w:ascii="仿宋_GB2312" w:eastAsia="仿宋_GB2312" w:cs="DengXian-Regular"/>
          <w:sz w:val="32"/>
          <w:szCs w:val="32"/>
        </w:rPr>
        <w:t>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；较2018年度减少1.59万元，减少22.94%，主要是单位合并公务用车减少一辆而减少公务用车维护费。具体情况如下：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w:t>
      </w:r>
      <w:r>
        <w:rPr>
          <w:rFonts w:hint="eastAsia" w:ascii="仿宋_GB2312" w:eastAsia="仿宋_GB2312" w:cs="DengXian-Regular"/>
          <w:sz w:val="32"/>
          <w:szCs w:val="32"/>
        </w:rPr>
        <w:t>因公出国（境）费支出较预算增加0万元，与预算持平，无增减变化。与2018年决算持平，无增减变化</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（二）公务用车购置及运行维护费支出5.34万元。</w:t>
      </w:r>
      <w:r>
        <w:rPr>
          <w:rFonts w:hint="eastAsia" w:ascii="仿宋_GB2312" w:hAnsi="Times New Roman" w:eastAsia="仿宋_GB2312" w:cs="DengXian-Regular"/>
          <w:sz w:val="32"/>
          <w:szCs w:val="32"/>
        </w:rPr>
        <w:t>本部门2019年度公务用车购置及运行维护费较预算减少3.66万元，降低40.67%,主要是</w:t>
      </w:r>
      <w:bookmarkStart w:id="1" w:name="_GoBack"/>
      <w:bookmarkEnd w:id="1"/>
      <w:r>
        <w:rPr>
          <w:rFonts w:hint="eastAsia" w:ascii="仿宋_GB2312" w:eastAsia="仿宋_GB2312" w:cs="DengXian-Regular"/>
          <w:sz w:val="32"/>
          <w:szCs w:val="32"/>
        </w:rPr>
        <w:t>从严控制“三经”经费开支，降低公务用车运行维护费</w:t>
      </w:r>
      <w:r>
        <w:rPr>
          <w:rFonts w:hint="eastAsia" w:ascii="仿宋_GB2312" w:hAnsi="Times New Roman" w:eastAsia="仿宋_GB2312" w:cs="DengXian-Regular"/>
          <w:sz w:val="32"/>
          <w:szCs w:val="32"/>
        </w:rPr>
        <w:t>；较上年减少1.59万元，减少22.94%,主要是单位合并公务用车减少一辆而减少公务用车维护费。</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本部门2019年度公务用车购置量0辆，发生“公务用车购置”经费支出0万元。公务用车购置费支出较预算增加0万元，主要是</w:t>
      </w:r>
      <w:r>
        <w:rPr>
          <w:rFonts w:hint="eastAsia" w:ascii="仿宋_GB2312" w:eastAsia="仿宋_GB2312" w:cs="DengXian-Regular"/>
          <w:sz w:val="32"/>
          <w:szCs w:val="32"/>
        </w:rPr>
        <w:t>未发生公务用车购置经费支出</w:t>
      </w:r>
      <w:r>
        <w:rPr>
          <w:rFonts w:hint="eastAsia" w:ascii="仿宋_GB2312" w:hAnsi="Times New Roman" w:eastAsia="仿宋_GB2312" w:cs="DengXian-Regular"/>
          <w:sz w:val="32"/>
          <w:szCs w:val="32"/>
        </w:rPr>
        <w:t>。与2018年决算持平，无增减变化。</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本部门2019年度单位公务用车保有量2辆。公车运行维护费支出较预算减少3.66万元，降低40.67%,主要是</w:t>
      </w:r>
      <w:r>
        <w:rPr>
          <w:rFonts w:hint="eastAsia" w:ascii="仿宋_GB2312" w:eastAsia="仿宋_GB2312" w:cs="DengXian-Regular"/>
          <w:sz w:val="32"/>
          <w:szCs w:val="32"/>
        </w:rPr>
        <w:t>从严控制“三经”经费开支，降低公务用车运行维护费</w:t>
      </w:r>
      <w:r>
        <w:rPr>
          <w:rFonts w:hint="eastAsia" w:ascii="仿宋_GB2312" w:hAnsi="Times New Roman" w:eastAsia="仿宋_GB2312" w:cs="DengXian-Regular"/>
          <w:sz w:val="32"/>
          <w:szCs w:val="32"/>
        </w:rPr>
        <w:t>；较2018年减少1.59万元，减少22.94%，主要是单位合并公务用车减少一辆而减少公务用车维护费。</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本部门2019年度公务接待共0批次、0人次。公务接待费支出较预算减少0万元，降低0%,主要是</w:t>
      </w:r>
      <w:r>
        <w:rPr>
          <w:rFonts w:hint="eastAsia" w:ascii="仿宋_GB2312" w:eastAsia="仿宋_GB2312" w:cs="DengXian-Regular"/>
          <w:sz w:val="32"/>
          <w:szCs w:val="32"/>
        </w:rPr>
        <w:t>未发生公务接待费</w:t>
      </w:r>
      <w:r>
        <w:rPr>
          <w:rFonts w:hint="eastAsia" w:ascii="仿宋_GB2312" w:hAnsi="Times New Roman" w:eastAsia="仿宋_GB2312" w:cs="DengXian-Regular"/>
          <w:sz w:val="32"/>
          <w:szCs w:val="32"/>
        </w:rPr>
        <w:t>。与2018年决算持平，无培增减变化</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二级项目43个，共涉及资金3129.45万元，占一般公共预算项目支出总额的100%。组织对2019年度无极县自然资源和规划局拆除补偿费用，土地收购补偿价款等7个政府性基金预算项目支出开展绩效自评，共涉及资金14237.68万元，占政府性基金预算项目支出总额的100%。。从评价情况来看，根据项目执行情况和项目绩效情况，项目总得分超过90分为40个，综合评价结论和项目综合绩效评价等级为优，另外由于资金下达较晚，当年未能执行的有5个项目。从项目的实施，项目的产出及项目效果大部分项目达到了预期的政治、经济和社会效益，完成了绩效目标。</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本部门在今年部门决算公开中反映国土局关于无极县海洋经济调查项目资金项目及 土地利用规划修改项目等5个项目绩效自评结果。</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国土局关于无极县海洋经济调查项目资金项目自评综述：根据年初设定的绩效目标，国土局关于无极县海洋经济调查项目资金项目绩效自评得分为97分（绩效自评表附后）。全年预算数为11.35万元，执行数为11.35万元，完成预算的100%。项目绩效目标完成情况：完成海洋经济调查及数据上报，项目绩效评价结果优。发现的主要问题及原因：对绩效评价认识不足。对整体支出绩效评价业务仍有不熟悉的地方。下一步改进措施：加强绩效评价队伍建设，对绩效目标表评价内容进行细化并系统培训。</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土地利用规划修改项目自评综述：根据年初设定的绩效目标，土地利用规划修改项目绩效自评得分为98分（绩效自评表附后）。全年预算数为43.62万元，执行数为43.62万元，完成预算的100%。项目绩效目标完成情况：完成了对土地利用总体规划目标、布局进行评估、确保土地统筹利用，项目绩效评价结果优。发现的主要问题及原因：效果指标有待数据支持。下一步改进措施：完善预算的编制形式，加强预算执行力度，项目支出基本控制在预算编制合理范围内。</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无极县农村集体“房地一体”登记发证项目自评综述：根据年初设定的绩效目标，无极县农村集体“房地一体”登记发证项目绩效自评得分为95分（绩效自评表附后）。全年预算数为72.667万元，执行数为72.667万元，完成预算的100%。项目绩效目标完成情况：完成建制镇及乡政府所在地农村集体土地确权登记发证，项目绩效评价结果优。发现的主要问题及原因项目资金存在部分不规范现象。下一步改进措施：业务和财务加强沟通，遇有工作量变化，应及时调整预算目标和绩效目标指标，保证项目的顺利实施。</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高头乡第三个村高头一村等十九个村高标基本农田建设项目自评综述：根据年初设定的绩效目标高头乡第三个村高头一村等十九个村高标基本农田建设项目项目绩效自评得分为98分（绩效自评表附后）。全年预算数为543.0243万元，执行数为543.0243万元，完成预算的100%。项目绩效目标完成情况：完成了高头乡高头一村等十九个村高标准基本农田建设，达到了土地平整肥沃，生态良好，科技先进，优质高产的建设目标，项目完工及时率、合格率等都完成了年初制定的绩效目标，项目绩效结果优。发现的主要问题及原因项目资金存在部分不规范现象。下一步改进措施：业务和财务加强沟通，遇有工作量变化，应及时调整预算目标和绩效目标指标，保证项目的顺利实施。</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2019年省级地下水超采综合治理专项资金（林业）预算资金项目自评综述：根据年初设定的绩效目标，2019年省级地下水超采综合治理专项资金（林业）预算资金项目绩效自评得分为95分（绩效自评表附后）。全年预算数为750万元，执行数为750万元，完成预算的100%。项目绩效目标完成情况：系统推进我县地区地下水超采治理，逐步实现地下水采补平衡，完成了</w:t>
      </w:r>
      <w:r>
        <w:rPr>
          <w:rFonts w:hint="eastAsia" w:ascii="仿宋_GB2312" w:hAnsi="仿宋_GB2312" w:eastAsia="仿宋_GB2312" w:cs="仿宋_GB2312"/>
          <w:sz w:val="32"/>
          <w:szCs w:val="32"/>
          <w:lang w:val="zh-CN"/>
        </w:rPr>
        <w:t>地下水超采综合治理非农作物替代农作物的项目补助，项目绩效评价结果优。</w:t>
      </w:r>
      <w:r>
        <w:rPr>
          <w:rFonts w:hint="eastAsia" w:ascii="仿宋_GB2312" w:hAnsi="仿宋_GB2312" w:eastAsia="仿宋_GB2312" w:cs="仿宋_GB2312"/>
          <w:sz w:val="32"/>
          <w:szCs w:val="32"/>
        </w:rPr>
        <w:t>发现的主要问题及原因群众对非农作无替代农作物治理地下水知晓率低，满意率有待进一步提高。下一步改进措施：加强业务知识宣传，增加群众对此项工作的认知，保证项目的进一步扩大实施。</w:t>
      </w:r>
    </w:p>
    <w:p>
      <w:pPr>
        <w:spacing w:line="360" w:lineRule="auto"/>
        <w:ind w:firstLine="2891" w:firstLineChars="900"/>
        <w:rPr>
          <w:rFonts w:ascii="仿宋_GB2312" w:hAnsi="仿宋_GB2312" w:eastAsia="仿宋_GB2312" w:cs="仿宋_GB2312"/>
          <w:sz w:val="32"/>
          <w:szCs w:val="32"/>
        </w:rPr>
      </w:pPr>
      <w:r>
        <w:rPr>
          <w:rFonts w:hint="eastAsia" w:ascii="宋体" w:hAnsi="宋体" w:eastAsia="宋体" w:cs="宋体"/>
          <w:b/>
          <w:bCs/>
          <w:kern w:val="0"/>
          <w:sz w:val="32"/>
          <w:szCs w:val="32"/>
        </w:rPr>
        <w:t>项目支出绩效自评表</w:t>
      </w:r>
    </w:p>
    <w:tbl>
      <w:tblPr>
        <w:tblStyle w:val="9"/>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xml:space="preserve">（ </w:t>
            </w:r>
            <w:r>
              <w:rPr>
                <w:rFonts w:hint="eastAsia" w:ascii="宋体" w:hAnsi="宋体" w:cs="宋体"/>
                <w:kern w:val="0"/>
                <w:sz w:val="22"/>
              </w:rPr>
              <w:t>2019</w:t>
            </w:r>
            <w:r>
              <w:rPr>
                <w:rFonts w:hint="eastAsia" w:ascii="宋体" w:hAnsi="宋体" w:eastAsia="宋体" w:cs="宋体"/>
                <w:kern w:val="0"/>
                <w:sz w:val="22"/>
              </w:rPr>
              <w:t>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国土局关于无极县海洋经济调查项目资金</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bookmarkStart w:id="0" w:name="OLE_LINK1"/>
            <w:r>
              <w:rPr>
                <w:rFonts w:hint="eastAsia" w:ascii="宋体" w:hAnsi="宋体" w:cs="宋体"/>
                <w:kern w:val="0"/>
                <w:sz w:val="18"/>
                <w:szCs w:val="18"/>
              </w:rPr>
              <w:t>无极县自然资源和规划局</w:t>
            </w:r>
            <w:bookmarkEnd w:id="0"/>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无极县自然资源和规划局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11.35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11.35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11.35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11.35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11.35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完成涉海单位清查、产业调查</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完成海洋经济调查及数据上报</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数据成果数量</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验收合格率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信息处理及时率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群众受益率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13</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群众满意度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65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97</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rPr>
          <w:rFonts w:ascii="黑体" w:hAnsi="黑体" w:eastAsia="黑体"/>
        </w:rPr>
        <w:sectPr>
          <w:type w:val="continuous"/>
          <w:pgSz w:w="11906" w:h="16838"/>
          <w:pgMar w:top="1928" w:right="1531" w:bottom="1701" w:left="1531" w:header="737" w:footer="851" w:gutter="0"/>
          <w:cols w:space="720" w:num="1"/>
          <w:docGrid w:type="lines" w:linePitch="408" w:charSpace="0"/>
        </w:sectPr>
      </w:pPr>
    </w:p>
    <w:tbl>
      <w:tblPr>
        <w:tblStyle w:val="9"/>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xml:space="preserve">（ </w:t>
            </w:r>
            <w:r>
              <w:rPr>
                <w:rFonts w:hint="eastAsia" w:ascii="宋体" w:hAnsi="宋体" w:cs="宋体"/>
                <w:kern w:val="0"/>
                <w:sz w:val="22"/>
              </w:rPr>
              <w:t>2019</w:t>
            </w:r>
            <w:r>
              <w:rPr>
                <w:rFonts w:hint="eastAsia" w:ascii="宋体" w:hAnsi="宋体" w:eastAsia="宋体" w:cs="宋体"/>
                <w:kern w:val="0"/>
                <w:sz w:val="22"/>
              </w:rPr>
              <w:t>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tcPr>
          <w:p>
            <w:pPr>
              <w:widowControl/>
              <w:jc w:val="center"/>
              <w:textAlignment w:val="top"/>
              <w:rPr>
                <w:rFonts w:ascii="宋体" w:hAnsi="宋体" w:eastAsia="宋体" w:cs="宋体"/>
                <w:color w:val="000000"/>
                <w:sz w:val="18"/>
                <w:szCs w:val="18"/>
              </w:rPr>
            </w:pPr>
            <w:r>
              <w:rPr>
                <w:rFonts w:hint="eastAsia" w:ascii="宋体" w:hAnsi="宋体" w:eastAsia="宋体" w:cs="宋体"/>
                <w:color w:val="000000"/>
                <w:kern w:val="0"/>
                <w:sz w:val="18"/>
                <w:szCs w:val="18"/>
              </w:rPr>
              <w:t>国土局土地利用规划修改项目</w:t>
            </w:r>
            <w:r>
              <w:rPr>
                <w:rFonts w:hint="eastAsia" w:ascii="宋体" w:hAnsi="宋体" w:cs="宋体"/>
                <w:color w:val="000000"/>
                <w:kern w:val="0"/>
                <w:sz w:val="18"/>
                <w:szCs w:val="18"/>
              </w:rPr>
              <w:t>资金</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无极县自然资源和规划局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无极县自然资源和规划局</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43.62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43.62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43.62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43.62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对土地利用总体规划目标、布局进行评估、确保土地统筹利用</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已完成</w:t>
            </w:r>
          </w:p>
        </w:tc>
      </w:tr>
      <w:tr>
        <w:tblPrEx>
          <w:tblCellMar>
            <w:top w:w="0" w:type="dxa"/>
            <w:left w:w="108" w:type="dxa"/>
            <w:bottom w:w="0" w:type="dxa"/>
            <w:right w:w="108" w:type="dxa"/>
          </w:tblCellMar>
        </w:tblPrEx>
        <w:trPr>
          <w:trHeight w:val="533" w:hRule="exact"/>
          <w:jc w:val="center"/>
        </w:trPr>
        <w:tc>
          <w:tcPr>
            <w:tcW w:w="588" w:type="dxa"/>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调出地块数</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cs="宋体"/>
                <w:color w:val="000000"/>
                <w:kern w:val="0"/>
                <w:sz w:val="18"/>
                <w:szCs w:val="18"/>
              </w:rPr>
              <w:t>报告完成数</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验收合格率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完工及时率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群众受益率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60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群众满意度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98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xml:space="preserve">（ </w:t>
            </w:r>
            <w:r>
              <w:rPr>
                <w:rFonts w:hint="eastAsia" w:ascii="宋体" w:hAnsi="宋体" w:cs="宋体"/>
                <w:kern w:val="0"/>
                <w:sz w:val="22"/>
              </w:rPr>
              <w:t>2019</w:t>
            </w:r>
            <w:r>
              <w:rPr>
                <w:rFonts w:hint="eastAsia" w:ascii="宋体" w:hAnsi="宋体" w:eastAsia="宋体" w:cs="宋体"/>
                <w:kern w:val="0"/>
                <w:sz w:val="22"/>
              </w:rPr>
              <w:t>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无极县农村集体“房地一体”登记发证项目资金</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无极县自然资源和规划局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无极县自然资源和规划局</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72.667</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72.667</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72.667</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72.667</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完成建制镇及乡政府所在地农村集体土地确权登记发证</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已完成</w:t>
            </w:r>
          </w:p>
        </w:tc>
      </w:tr>
      <w:tr>
        <w:tblPrEx>
          <w:tblCellMar>
            <w:top w:w="0" w:type="dxa"/>
            <w:left w:w="108" w:type="dxa"/>
            <w:bottom w:w="0" w:type="dxa"/>
            <w:right w:w="108" w:type="dxa"/>
          </w:tblCellMar>
        </w:tblPrEx>
        <w:trPr>
          <w:trHeight w:val="533" w:hRule="exact"/>
          <w:jc w:val="center"/>
        </w:trPr>
        <w:tc>
          <w:tcPr>
            <w:tcW w:w="588" w:type="dxa"/>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495"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：项目调查完成数</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7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cs="宋体"/>
                <w:color w:val="000000"/>
                <w:kern w:val="0"/>
                <w:sz w:val="18"/>
                <w:szCs w:val="18"/>
              </w:rPr>
              <w:t>数据库建设数</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验收合格率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完工及时率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群众受益率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群众满意度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3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95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tbl>
      <w:tblPr>
        <w:tblStyle w:val="9"/>
        <w:tblpPr w:leftFromText="180" w:rightFromText="180" w:vertAnchor="text" w:horzAnchor="page" w:tblpX="1138" w:tblpY="-387"/>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711" w:hRule="atLeast"/>
        </w:trPr>
        <w:tc>
          <w:tcPr>
            <w:tcW w:w="9080" w:type="dxa"/>
            <w:gridSpan w:val="14"/>
            <w:tcBorders>
              <w:top w:val="nil"/>
              <w:left w:val="nil"/>
              <w:bottom w:val="nil"/>
              <w:right w:val="nil"/>
            </w:tcBorders>
          </w:tcPr>
          <w:p>
            <w:pPr>
              <w:widowControl/>
              <w:ind w:firstLine="2891" w:firstLineChars="900"/>
              <w:rPr>
                <w:rFonts w:ascii="宋体" w:hAnsi="宋体" w:eastAsia="宋体" w:cs="宋体"/>
                <w:kern w:val="0"/>
                <w:sz w:val="22"/>
              </w:rPr>
            </w:pPr>
            <w:r>
              <w:rPr>
                <w:rFonts w:hint="eastAsia" w:ascii="宋体" w:hAnsi="宋体" w:eastAsia="宋体" w:cs="宋体"/>
                <w:b/>
                <w:bCs/>
                <w:kern w:val="0"/>
                <w:sz w:val="32"/>
                <w:szCs w:val="32"/>
              </w:rPr>
              <w:t>项目支出绩效自评表</w:t>
            </w:r>
          </w:p>
          <w:p>
            <w:pPr>
              <w:widowControl/>
              <w:jc w:val="center"/>
              <w:rPr>
                <w:rFonts w:ascii="宋体" w:hAnsi="宋体" w:eastAsia="宋体" w:cs="宋体"/>
                <w:kern w:val="0"/>
                <w:sz w:val="22"/>
              </w:rPr>
            </w:pPr>
            <w:r>
              <w:rPr>
                <w:rFonts w:hint="eastAsia" w:ascii="宋体" w:hAnsi="宋体" w:eastAsia="宋体" w:cs="宋体"/>
                <w:kern w:val="0"/>
                <w:sz w:val="22"/>
              </w:rPr>
              <w:t xml:space="preserve">（ </w:t>
            </w:r>
            <w:r>
              <w:rPr>
                <w:rFonts w:hint="eastAsia" w:ascii="宋体" w:hAnsi="宋体" w:cs="宋体"/>
                <w:kern w:val="0"/>
                <w:sz w:val="22"/>
              </w:rPr>
              <w:t>2019</w:t>
            </w:r>
            <w:r>
              <w:rPr>
                <w:rFonts w:hint="eastAsia" w:ascii="宋体" w:hAnsi="宋体" w:eastAsia="宋体" w:cs="宋体"/>
                <w:kern w:val="0"/>
                <w:sz w:val="22"/>
              </w:rPr>
              <w:t>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tcPr>
          <w:p>
            <w:pPr>
              <w:widowControl/>
              <w:jc w:val="center"/>
              <w:textAlignment w:val="top"/>
              <w:rPr>
                <w:rFonts w:ascii="宋体" w:hAnsi="宋体" w:eastAsia="宋体" w:cs="宋体"/>
                <w:color w:val="000000"/>
                <w:sz w:val="18"/>
                <w:szCs w:val="18"/>
              </w:rPr>
            </w:pPr>
            <w:r>
              <w:rPr>
                <w:rFonts w:hint="eastAsia" w:ascii="宋体" w:hAnsi="宋体" w:cs="宋体"/>
                <w:color w:val="000000"/>
                <w:kern w:val="0"/>
                <w:sz w:val="18"/>
                <w:szCs w:val="18"/>
              </w:rPr>
              <w:t>高头乡第三个村高头一村等十九个村高标基本农田建设项目资金</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无极县自然资源和规划局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无极县自然资源和规划局</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543.0243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543.0243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543.0243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543.0243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完成高标准农田建设</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已完成</w:t>
            </w:r>
          </w:p>
        </w:tc>
      </w:tr>
      <w:tr>
        <w:tblPrEx>
          <w:tblCellMar>
            <w:top w:w="0" w:type="dxa"/>
            <w:left w:w="108" w:type="dxa"/>
            <w:bottom w:w="0" w:type="dxa"/>
            <w:right w:w="108" w:type="dxa"/>
          </w:tblCellMar>
        </w:tblPrEx>
        <w:trPr>
          <w:trHeight w:val="533" w:hRule="exact"/>
        </w:trPr>
        <w:tc>
          <w:tcPr>
            <w:tcW w:w="588" w:type="dxa"/>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405"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基本农田建设完工率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验收合格率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完工及时率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群众受益率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60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群众满意度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98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11" w:hRule="atLeast"/>
        </w:trPr>
        <w:tc>
          <w:tcPr>
            <w:tcW w:w="9080" w:type="dxa"/>
            <w:gridSpan w:val="14"/>
            <w:tcBorders>
              <w:top w:val="nil"/>
              <w:left w:val="nil"/>
              <w:bottom w:val="nil"/>
              <w:right w:val="nil"/>
            </w:tcBorders>
          </w:tcPr>
          <w:p>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p>
            <w:pPr>
              <w:widowControl/>
              <w:jc w:val="center"/>
              <w:rPr>
                <w:rFonts w:ascii="宋体" w:hAnsi="宋体" w:eastAsia="宋体" w:cs="宋体"/>
                <w:kern w:val="0"/>
                <w:sz w:val="22"/>
              </w:rPr>
            </w:pPr>
            <w:r>
              <w:rPr>
                <w:rFonts w:hint="eastAsia" w:ascii="宋体" w:hAnsi="宋体" w:eastAsia="宋体" w:cs="宋体"/>
                <w:kern w:val="0"/>
                <w:sz w:val="22"/>
              </w:rPr>
              <w:t xml:space="preserve">（ </w:t>
            </w:r>
            <w:r>
              <w:rPr>
                <w:rFonts w:hint="eastAsia" w:ascii="宋体" w:hAnsi="宋体" w:cs="宋体"/>
                <w:kern w:val="0"/>
                <w:sz w:val="22"/>
              </w:rPr>
              <w:t>2019</w:t>
            </w:r>
            <w:r>
              <w:rPr>
                <w:rFonts w:hint="eastAsia" w:ascii="宋体" w:hAnsi="宋体" w:eastAsia="宋体" w:cs="宋体"/>
                <w:kern w:val="0"/>
                <w:sz w:val="22"/>
              </w:rPr>
              <w:t>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tcPr>
          <w:p>
            <w:pPr>
              <w:widowControl/>
              <w:jc w:val="center"/>
              <w:textAlignment w:val="top"/>
              <w:rPr>
                <w:rFonts w:ascii="宋体" w:hAnsi="宋体" w:eastAsia="宋体" w:cs="宋体"/>
                <w:color w:val="000000"/>
                <w:sz w:val="18"/>
                <w:szCs w:val="18"/>
              </w:rPr>
            </w:pPr>
            <w:r>
              <w:rPr>
                <w:rFonts w:hint="eastAsia" w:ascii="宋体" w:hAnsi="宋体" w:eastAsia="宋体" w:cs="宋体"/>
                <w:color w:val="000000"/>
                <w:kern w:val="0"/>
                <w:sz w:val="18"/>
                <w:szCs w:val="18"/>
              </w:rPr>
              <w:t>2019年省级地下水超采综合治理专项资金（林业）预算</w:t>
            </w:r>
            <w:r>
              <w:rPr>
                <w:rFonts w:hint="eastAsia" w:ascii="宋体" w:hAnsi="宋体" w:cs="宋体"/>
                <w:color w:val="000000"/>
                <w:kern w:val="0"/>
                <w:sz w:val="18"/>
                <w:szCs w:val="18"/>
              </w:rPr>
              <w:t>资金</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无极县自然资源和规划局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无极县自然资源和规划局</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750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780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750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750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sz w:val="18"/>
                <w:lang w:val="zh-CN"/>
              </w:rPr>
              <w:t>地下水超采综合治理非农作物替代农作物的项目补助</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已完成</w:t>
            </w:r>
          </w:p>
        </w:tc>
      </w:tr>
      <w:tr>
        <w:tblPrEx>
          <w:tblCellMar>
            <w:top w:w="0" w:type="dxa"/>
            <w:left w:w="108" w:type="dxa"/>
            <w:bottom w:w="0" w:type="dxa"/>
            <w:right w:w="108" w:type="dxa"/>
          </w:tblCellMar>
        </w:tblPrEx>
        <w:trPr>
          <w:trHeight w:val="533" w:hRule="exact"/>
        </w:trPr>
        <w:tc>
          <w:tcPr>
            <w:tcW w:w="588" w:type="dxa"/>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森林覆盖率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验收合格率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完工及时率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cs="宋体"/>
                <w:color w:val="000000"/>
                <w:kern w:val="0"/>
                <w:sz w:val="18"/>
                <w:szCs w:val="18"/>
              </w:rPr>
              <w:t>补助资金到位率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群众受益率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50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群众满意度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95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keepNext/>
        <w:keepLines/>
        <w:snapToGrid w:val="0"/>
        <w:spacing w:line="580" w:lineRule="exact"/>
        <w:ind w:left="420" w:leftChars="200" w:firstLine="320" w:firstLineChars="100"/>
        <w:outlineLvl w:val="1"/>
        <w:rPr>
          <w:rFonts w:ascii="黑体" w:hAnsi="Calibri" w:eastAsia="黑体" w:cs="Times New Roman"/>
          <w:sz w:val="32"/>
          <w:szCs w:val="32"/>
        </w:rPr>
      </w:pPr>
      <w:r>
        <w:rPr>
          <w:rFonts w:hint="eastAsia" w:ascii="黑体" w:hAnsi="Calibri" w:eastAsia="黑体" w:cs="Times New Roman"/>
          <w:sz w:val="32"/>
          <w:szCs w:val="32"/>
        </w:rPr>
        <w:t>3.财政评价项目绩效评价结果：无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本部门2019年度机关运行经费支出278.79万元，比2018年度增加119.35万元，增长74.86%。主要原因是机构改革中单位合并人员增加办公地点增加导致机关运行经费的增加。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本部门2019年度政府采购支出总额2495.13万元，从采购类型来看，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541.15</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1523.19</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430.79</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248.49</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2246.64</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90.04</w:t>
      </w:r>
      <w:r>
        <w:rPr>
          <w:rFonts w:ascii="仿宋_GB2312" w:hAnsi="仿宋_GB2312" w:eastAsia="仿宋_GB2312" w:cs="仿宋_GB2312"/>
          <w:color w:val="000000"/>
          <w:kern w:val="0"/>
          <w:sz w:val="32"/>
          <w:szCs w:val="32"/>
        </w:rPr>
        <w:t xml:space="preserve"> %。</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25辆，比上年增加5辆，主要是单位合并接收了原林业工作站及规划局车辆。其中，副部（省）级及以上领导用车0辆，主要领导干部用车0辆，机要通信用车0辆，应急保障用车2辆，执法执勤用车23辆，特种专业技术用车0辆，离退休干部用车0辆，其他用车0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万元以上通用设备0台（套），比上年增加0套，单位价值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万元以上专用设备0台（套）比上年增加0套，主要是本部门无专用设备。</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本部门2019年度国有资本经营预算财政拨款无收支及结转结余情况，故国有资本经营预算财政拨款支出决算表以空表列示。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5"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wps:txbx>
                      <wps:bodyPr anchor="ctr" anchorCtr="0" upright="1"/>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hub7J9sAAAAMAQAADwAAAAAAAAABACAAAAAiAAAAZHJz&#10;L2Rvd25yZXYueG1sUEsBAhQAFAAAAAgAh07iQGEboRs6AgAAmwQAAA4AAAAAAAAAAQAgAAAAKgEA&#10;AGRycy9lMm9Eb2MueG1sUEsFBgAAAAAGAAYAWQEAANYFAAAAAA==&#10;">
                <v:fill type="pattern" on="t" color2="#FFFFFF" o:title="5%" focussize="0,0" r:id="rId31"/>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v:textbox>
              </v:shape>
            </w:pict>
          </mc:Fallback>
        </mc:AlternateConten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4"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wps:txbx>
                      <wps:bodyPr anchor="ctr" anchorCtr="0" upright="1"/>
                    </wps:wsp>
                  </a:graphicData>
                </a:graphic>
              </wp:anchor>
            </w:drawing>
          </mc:Choice>
          <mc:Fallback>
            <w:pict>
              <v:shape id="文本框 4"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4GX3Z3QAAAA0BAAAPAAAAAAAAAAEAIAAAACIAAABk&#10;cnMvZG93bnJldi54bWxQSwECFAAUAAAACACHTuJA29tHFzoCAACcBAAADgAAAAAAAAABACAAAAAs&#10;AQAAZHJzL2Uyb0RvYy54bWxQSwUGAAAAAAYABgBZAQAA2AUAAAAA&#10;">
                <v:fill type="pattern" on="t" color2="#FFFFFF" o:title="5%" focussize="0,0" r:id="rId31"/>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v:textbox>
              </v:shape>
            </w:pict>
          </mc:Fallback>
        </mc:AlternateContent>
      </w:r>
    </w:p>
    <w:tbl>
      <w:tblPr>
        <w:tblStyle w:val="9"/>
        <w:tblpPr w:leftFromText="180" w:rightFromText="180" w:vertAnchor="text" w:horzAnchor="page" w:tblpXSpec="center" w:tblpY="284"/>
        <w:tblOverlap w:val="never"/>
        <w:tblW w:w="9765" w:type="dxa"/>
        <w:jc w:val="center"/>
        <w:tblLayout w:type="fixed"/>
        <w:tblCellMar>
          <w:top w:w="0" w:type="dxa"/>
          <w:left w:w="0" w:type="dxa"/>
          <w:bottom w:w="0" w:type="dxa"/>
          <w:right w:w="0" w:type="dxa"/>
        </w:tblCellMar>
      </w:tblPr>
      <w:tblGrid>
        <w:gridCol w:w="3236"/>
        <w:gridCol w:w="731"/>
        <w:gridCol w:w="1013"/>
        <w:gridCol w:w="3152"/>
        <w:gridCol w:w="541"/>
        <w:gridCol w:w="1092"/>
      </w:tblGrid>
      <w:tr>
        <w:tblPrEx>
          <w:tblCellMar>
            <w:top w:w="0" w:type="dxa"/>
            <w:left w:w="0" w:type="dxa"/>
            <w:bottom w:w="0" w:type="dxa"/>
            <w:right w:w="0" w:type="dxa"/>
          </w:tblCellMar>
        </w:tblPrEx>
        <w:trPr>
          <w:trHeight w:val="489" w:hRule="atLeast"/>
          <w:jc w:val="center"/>
        </w:trPr>
        <w:tc>
          <w:tcPr>
            <w:tcW w:w="9765"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1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785"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部门：无极县自然资源和规划局</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1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785"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98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78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12958.49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2237.68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468.75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49.38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15391.63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sz w:val="22"/>
              </w:rPr>
              <w:t>1901.94</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.1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3982.11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15196.17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21793.8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14001.99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7404.35</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10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29198.15　</w:t>
            </w:r>
          </w:p>
        </w:tc>
        <w:tc>
          <w:tcPr>
            <w:tcW w:w="3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10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29198.15　</w:t>
            </w:r>
          </w:p>
        </w:tc>
      </w:tr>
      <w:tr>
        <w:tblPrEx>
          <w:tblCellMar>
            <w:top w:w="0" w:type="dxa"/>
            <w:left w:w="0" w:type="dxa"/>
            <w:bottom w:w="0" w:type="dxa"/>
            <w:right w:w="0" w:type="dxa"/>
          </w:tblCellMar>
        </w:tblPrEx>
        <w:trPr>
          <w:trHeight w:val="213" w:hRule="atLeast"/>
          <w:jc w:val="center"/>
        </w:trPr>
        <w:tc>
          <w:tcPr>
            <w:tcW w:w="9765"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9"/>
        <w:tblpPr w:leftFromText="180" w:rightFromText="180" w:vertAnchor="text" w:horzAnchor="page" w:tblpX="1579" w:tblpY="392"/>
        <w:tblOverlap w:val="never"/>
        <w:tblW w:w="9235" w:type="dxa"/>
        <w:tblInd w:w="0" w:type="dxa"/>
        <w:tblLayout w:type="fixed"/>
        <w:tblCellMar>
          <w:top w:w="0" w:type="dxa"/>
          <w:left w:w="0" w:type="dxa"/>
          <w:bottom w:w="0" w:type="dxa"/>
          <w:right w:w="0" w:type="dxa"/>
        </w:tblCellMar>
      </w:tblPr>
      <w:tblGrid>
        <w:gridCol w:w="843"/>
        <w:gridCol w:w="165"/>
        <w:gridCol w:w="58"/>
        <w:gridCol w:w="58"/>
        <w:gridCol w:w="2006"/>
        <w:gridCol w:w="638"/>
        <w:gridCol w:w="1035"/>
        <w:gridCol w:w="1065"/>
        <w:gridCol w:w="525"/>
        <w:gridCol w:w="615"/>
        <w:gridCol w:w="571"/>
        <w:gridCol w:w="209"/>
        <w:gridCol w:w="750"/>
        <w:gridCol w:w="697"/>
      </w:tblGrid>
      <w:tr>
        <w:tblPrEx>
          <w:tblCellMar>
            <w:top w:w="0" w:type="dxa"/>
            <w:left w:w="0" w:type="dxa"/>
            <w:bottom w:w="0" w:type="dxa"/>
            <w:right w:w="0" w:type="dxa"/>
          </w:tblCellMar>
        </w:tblPrEx>
        <w:trPr>
          <w:trHeight w:val="670" w:hRule="atLeast"/>
        </w:trPr>
        <w:tc>
          <w:tcPr>
            <w:tcW w:w="9235" w:type="dxa"/>
            <w:gridSpan w:val="14"/>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trPr>
        <w:tc>
          <w:tcPr>
            <w:tcW w:w="100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0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73"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1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7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56"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trPr>
        <w:tc>
          <w:tcPr>
            <w:tcW w:w="4803" w:type="dxa"/>
            <w:gridSpan w:val="7"/>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部门：无极县自然资源和规划局</w:t>
            </w:r>
          </w:p>
        </w:tc>
        <w:tc>
          <w:tcPr>
            <w:tcW w:w="10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1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27" w:type="dxa"/>
            <w:gridSpan w:val="4"/>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trPr>
        <w:tc>
          <w:tcPr>
            <w:tcW w:w="376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项目</w:t>
            </w:r>
          </w:p>
        </w:tc>
        <w:tc>
          <w:tcPr>
            <w:tcW w:w="103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本年收入合计</w:t>
            </w:r>
          </w:p>
        </w:tc>
        <w:tc>
          <w:tcPr>
            <w:tcW w:w="10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财政拨款收入</w:t>
            </w:r>
          </w:p>
        </w:tc>
        <w:tc>
          <w:tcPr>
            <w:tcW w:w="5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上级补助收入</w:t>
            </w:r>
          </w:p>
        </w:tc>
        <w:tc>
          <w:tcPr>
            <w:tcW w:w="6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事业收入</w:t>
            </w:r>
          </w:p>
        </w:tc>
        <w:tc>
          <w:tcPr>
            <w:tcW w:w="780"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经营收入</w:t>
            </w:r>
          </w:p>
        </w:tc>
        <w:tc>
          <w:tcPr>
            <w:tcW w:w="7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附属单位上缴收入</w:t>
            </w:r>
          </w:p>
        </w:tc>
        <w:tc>
          <w:tcPr>
            <w:tcW w:w="69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其他收入</w:t>
            </w:r>
          </w:p>
        </w:tc>
      </w:tr>
      <w:tr>
        <w:tblPrEx>
          <w:tblCellMar>
            <w:top w:w="0" w:type="dxa"/>
            <w:left w:w="0" w:type="dxa"/>
            <w:bottom w:w="0" w:type="dxa"/>
            <w:right w:w="0" w:type="dxa"/>
          </w:tblCellMar>
        </w:tblPrEx>
        <w:trPr>
          <w:trHeight w:val="380" w:hRule="atLeast"/>
        </w:trPr>
        <w:tc>
          <w:tcPr>
            <w:tcW w:w="1124"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功能分类科目编码</w:t>
            </w:r>
          </w:p>
        </w:tc>
        <w:tc>
          <w:tcPr>
            <w:tcW w:w="2644"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科目名称</w:t>
            </w:r>
          </w:p>
        </w:tc>
        <w:tc>
          <w:tcPr>
            <w:tcW w:w="10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6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78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69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80" w:hRule="atLeast"/>
        </w:trPr>
        <w:tc>
          <w:tcPr>
            <w:tcW w:w="1124"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4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1124"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4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3768"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trPr>
        <w:tc>
          <w:tcPr>
            <w:tcW w:w="3768"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Cs/>
                <w:color w:val="000000"/>
                <w:sz w:val="22"/>
              </w:rPr>
              <w:t>15196.17</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Cs/>
                <w:color w:val="000000"/>
                <w:sz w:val="22"/>
              </w:rPr>
              <w:t>15196.17</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208</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社会保障和就业支出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468.75</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468.75</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20805</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行政事业单位离退休</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451.31</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451.31</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2080502</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事业单位离退休</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15.26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15.26</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2080504</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未归口管理的行政单位离退休</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18</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18</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504"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2080505</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15"/>
                <w:szCs w:val="15"/>
              </w:rPr>
              <w:t xml:space="preserve"> 机关事业单位基本养老保险缴费支出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418.05.</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418.05</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20808</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抚恤</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5.6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5.6</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2080801</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死亡抚恤</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5.6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5.6</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20809</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退役安置</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6.99</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6.99</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2080901</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退役士兵安置</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6.99</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6.99</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20827</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财政对其他社会保险基金的补助</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4.84</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4.84</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2082702</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财政对工伤保险基金的补助</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3.31</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3.31</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2082703</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财政对生育保险基金的补助</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1.53</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1.53</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210</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卫生健康支出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49.38</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49.38</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21011</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行政事业单位医疗</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49.38</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49.38</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2101101</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行政单位医疗</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39.01</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39.01</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2101102</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事业单位医疗</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10.37</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10.37</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212</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城乡社区支出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3390.39</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3390.39</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21202</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城乡社区规划与管理</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1152.72</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1152.72</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2120201</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城乡社区规划与管理</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1152.72</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1152.72</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21208</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国</w:t>
            </w:r>
            <w:r>
              <w:rPr>
                <w:rFonts w:hint="eastAsia" w:ascii="宋体" w:hAnsi="宋体" w:eastAsia="宋体" w:cs="宋体"/>
                <w:color w:val="000000"/>
                <w:kern w:val="0"/>
                <w:sz w:val="15"/>
                <w:szCs w:val="15"/>
              </w:rPr>
              <w:t>有土地使用权出让收入及对应专项债务收入安排的支出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2237.68</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2237.68</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2120801</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征地和拆迁补偿支出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2193.97</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2193.97</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505" w:hRule="atLeast"/>
        </w:trPr>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2120802</w:t>
            </w:r>
          </w:p>
        </w:tc>
        <w:tc>
          <w:tcPr>
            <w:tcW w:w="292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土地开发支出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29.45</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29.45</w:t>
            </w: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2120806</w:t>
            </w:r>
          </w:p>
        </w:tc>
        <w:tc>
          <w:tcPr>
            <w:tcW w:w="292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土地出让业务支出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14.26</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14.26</w:t>
            </w: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2120899</w:t>
            </w:r>
          </w:p>
        </w:tc>
        <w:tc>
          <w:tcPr>
            <w:tcW w:w="292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其他国有土地使用权出让收入安排的支出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213</w:t>
            </w:r>
          </w:p>
        </w:tc>
        <w:tc>
          <w:tcPr>
            <w:tcW w:w="292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农林水支出</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2598.19</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2598.19</w:t>
            </w: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21301</w:t>
            </w:r>
          </w:p>
        </w:tc>
        <w:tc>
          <w:tcPr>
            <w:tcW w:w="292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农业</w:t>
            </w:r>
          </w:p>
        </w:tc>
        <w:tc>
          <w:tcPr>
            <w:tcW w:w="103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750</w:t>
            </w:r>
          </w:p>
        </w:tc>
        <w:tc>
          <w:tcPr>
            <w:tcW w:w="106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750</w:t>
            </w:r>
          </w:p>
        </w:tc>
        <w:tc>
          <w:tcPr>
            <w:tcW w:w="52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2130121</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农业结构调整补贴</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750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750</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21302</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林业和草原</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1848.19</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1848.19</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2130201</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行政运行</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193.41</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193.41</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2130205</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森林培育</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706.3</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706.3</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2130299</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其他林业和草原支出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948.49</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948.49</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220</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自然资源海洋气象等支出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8689.46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8689.46</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22001</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自然资源事务</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8689.46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8689.46</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2200101</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行政运行</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2148.07</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2148.07</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2200104</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自然资源规划及管理</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119.39</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119.39</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2200105</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土地资源调查</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536.05</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536.05</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2200106</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土地资源利用与保护</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325.26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325.26</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2200110</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国土整治</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4048</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4048</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2200114</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地质矿产资源利用与保护</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1501.35</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1501.35</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2200199</w:t>
            </w: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其他自然资源事务支出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11.35</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11.35</w:t>
            </w: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84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p>
        </w:tc>
        <w:tc>
          <w:tcPr>
            <w:tcW w:w="292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9235" w:type="dxa"/>
            <w:gridSpan w:val="1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rPr>
          <w:rFonts w:eastAsia="宋体"/>
        </w:rPr>
      </w:pPr>
    </w:p>
    <w:p>
      <w:pPr>
        <w:jc w:val="left"/>
        <w:rPr>
          <w:rFonts w:eastAsia="宋体"/>
        </w:rPr>
      </w:pPr>
    </w:p>
    <w:p>
      <w:pPr>
        <w:jc w:val="left"/>
        <w:rPr>
          <w:rFonts w:eastAsia="宋体"/>
        </w:rPr>
      </w:pPr>
    </w:p>
    <w:p>
      <w:pPr>
        <w:jc w:val="left"/>
      </w:pPr>
    </w:p>
    <w:p>
      <w:r>
        <w:br w:type="page"/>
      </w:r>
    </w:p>
    <w:tbl>
      <w:tblPr>
        <w:tblStyle w:val="9"/>
        <w:tblW w:w="9770" w:type="dxa"/>
        <w:jc w:val="center"/>
        <w:tblLayout w:type="fixed"/>
        <w:tblCellMar>
          <w:top w:w="0" w:type="dxa"/>
          <w:left w:w="0" w:type="dxa"/>
          <w:bottom w:w="0" w:type="dxa"/>
          <w:right w:w="0" w:type="dxa"/>
        </w:tblCellMar>
      </w:tblPr>
      <w:tblGrid>
        <w:gridCol w:w="941"/>
        <w:gridCol w:w="53"/>
        <w:gridCol w:w="111"/>
        <w:gridCol w:w="2945"/>
        <w:gridCol w:w="1155"/>
        <w:gridCol w:w="1260"/>
        <w:gridCol w:w="1065"/>
        <w:gridCol w:w="739"/>
        <w:gridCol w:w="90"/>
        <w:gridCol w:w="596"/>
        <w:gridCol w:w="725"/>
        <w:gridCol w:w="90"/>
      </w:tblGrid>
      <w:tr>
        <w:tblPrEx>
          <w:tblCellMar>
            <w:top w:w="0" w:type="dxa"/>
            <w:left w:w="0" w:type="dxa"/>
            <w:bottom w:w="0" w:type="dxa"/>
            <w:right w:w="0" w:type="dxa"/>
          </w:tblCellMar>
        </w:tblPrEx>
        <w:trPr>
          <w:gridAfter w:val="1"/>
          <w:wAfter w:w="90" w:type="dxa"/>
          <w:trHeight w:val="612" w:hRule="atLeast"/>
          <w:jc w:val="center"/>
        </w:trPr>
        <w:tc>
          <w:tcPr>
            <w:tcW w:w="9680" w:type="dxa"/>
            <w:gridSpan w:val="11"/>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6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gridAfter w:val="1"/>
          <w:wAfter w:w="90" w:type="dxa"/>
          <w:trHeight w:val="313" w:hRule="atLeast"/>
          <w:jc w:val="center"/>
        </w:trPr>
        <w:tc>
          <w:tcPr>
            <w:tcW w:w="4050"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部门：无极县自然资源和规划局</w:t>
            </w:r>
          </w:p>
        </w:tc>
        <w:tc>
          <w:tcPr>
            <w:tcW w:w="11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6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gridAfter w:val="1"/>
          <w:wAfter w:w="90" w:type="dxa"/>
          <w:trHeight w:val="323" w:hRule="atLeast"/>
          <w:jc w:val="center"/>
        </w:trPr>
        <w:tc>
          <w:tcPr>
            <w:tcW w:w="405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26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0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73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686"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72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gridAfter w:val="1"/>
          <w:wAfter w:w="90" w:type="dxa"/>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9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6"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2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405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gridAfter w:val="1"/>
          <w:wAfter w:w="90" w:type="dxa"/>
          <w:trHeight w:val="323" w:hRule="atLeast"/>
          <w:jc w:val="center"/>
        </w:trPr>
        <w:tc>
          <w:tcPr>
            <w:tcW w:w="405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color w:val="000000"/>
                <w:kern w:val="0"/>
                <w:sz w:val="20"/>
                <w:szCs w:val="20"/>
              </w:rPr>
              <w:t>21,793.80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color w:val="000000"/>
                <w:kern w:val="0"/>
                <w:sz w:val="20"/>
                <w:szCs w:val="20"/>
              </w:rPr>
              <w:t>3,667.38</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color w:val="000000"/>
                <w:kern w:val="0"/>
                <w:sz w:val="20"/>
                <w:szCs w:val="20"/>
              </w:rPr>
              <w:t>18,126.42</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社会保障和就业支出</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468.75</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468.75</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20805</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行政事业单位离退休</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451.31</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451.31</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2080502</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事业单位离退休</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15.26</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15.26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2080504</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未归口管理的行政单位离退休</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18.00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18.00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2080505</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机关事业单位基本养老保险缴费支出</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418.05</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418.05</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20808</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抚恤</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5.60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5.60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2080801</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死亡抚恤</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5.60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5.60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20809</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退役安置</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6.99</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6.99</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2080901</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退役士兵安置</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6.99</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6.99</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20827</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财政对其他社会保险基金的补助</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4.84</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4.84</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2082702</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财政对工伤保险基金的补助</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3.31</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3.31</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2082703</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财政对生育保险基金的补助</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1.53</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1.53</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210</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卫生健康支出</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49.38</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49.38</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21011</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行政事业单位医疗</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49.38</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49.38</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2101101</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行政单位医疗</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39.01</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39.01</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2101102</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事业单位医疗</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10.37</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10.37</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城乡社区支出</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15,391.63</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807.03</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14,584.60</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21202</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城乡社区规划与管理</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1,153.95</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807.03</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346.92</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2120201</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城乡社区规划与管理</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1,153.95</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807.03</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346.92</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21208</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国有土地使用权出让收入及对应专项债务收入安排的支出</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14,237.68</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14,237.68</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2120801</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征地和拆迁补偿支出</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2,193.97</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2,193.97</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2120802</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土地开发支出</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29.45</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29.45</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2120806</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土地出让业务支出</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14.26</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14.26</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2120899</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其他国有土地使用权出让收入安排的支出</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12,000.00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12,000.00</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213</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农林水支出</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1,901.94</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194.16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1,707.79</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21301</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农业</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750.00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750.00</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2130121</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农业结构调整补贴</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750.00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750.00</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21302</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林业和草原</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1,151.94</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194.16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957.79</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2130201</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行政运行</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194.16</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194.16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2130205</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森林培育</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9.30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9.30</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2130299</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其他林业和草原支出</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948.49</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948.49</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220</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自然资源海洋气象等支出</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3,982.11</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2,148.07</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1,834.04</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22001</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自然资源事务</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3,982.11</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2,148.07</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1,834.04</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2200101</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行政运行</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2,148.07</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2,148.07</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2200104</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自然资源规划及管理</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119.39</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119.39</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2200105</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土地资源调查</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536.05</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536.05</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2200106</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土地资源利用与保护</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325.26</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325.26</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2200110</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国土整治</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842.00</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842.00</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2200199</w:t>
            </w: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其他自然资源事务支出</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11.35</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11.35</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90" w:type="dxa"/>
          <w:trHeight w:val="323" w:hRule="atLeast"/>
          <w:jc w:val="center"/>
        </w:trPr>
        <w:tc>
          <w:tcPr>
            <w:tcW w:w="9680"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9"/>
        <w:tblW w:w="9715" w:type="dxa"/>
        <w:jc w:val="center"/>
        <w:tblLayout w:type="fixed"/>
        <w:tblCellMar>
          <w:top w:w="0" w:type="dxa"/>
          <w:left w:w="0" w:type="dxa"/>
          <w:bottom w:w="0" w:type="dxa"/>
          <w:right w:w="0" w:type="dxa"/>
        </w:tblCellMar>
      </w:tblPr>
      <w:tblGrid>
        <w:gridCol w:w="2350"/>
        <w:gridCol w:w="390"/>
        <w:gridCol w:w="182"/>
        <w:gridCol w:w="425"/>
        <w:gridCol w:w="481"/>
        <w:gridCol w:w="2647"/>
        <w:gridCol w:w="53"/>
        <w:gridCol w:w="510"/>
        <w:gridCol w:w="424"/>
        <w:gridCol w:w="618"/>
        <w:gridCol w:w="818"/>
        <w:gridCol w:w="817"/>
      </w:tblGrid>
      <w:tr>
        <w:tblPrEx>
          <w:tblCellMar>
            <w:top w:w="0" w:type="dxa"/>
            <w:left w:w="0" w:type="dxa"/>
            <w:bottom w:w="0" w:type="dxa"/>
            <w:right w:w="0" w:type="dxa"/>
          </w:tblCellMar>
        </w:tblPrEx>
        <w:trPr>
          <w:trHeight w:val="406" w:hRule="atLeast"/>
          <w:jc w:val="center"/>
        </w:trPr>
        <w:tc>
          <w:tcPr>
            <w:tcW w:w="9715" w:type="dxa"/>
            <w:gridSpan w:val="12"/>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4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87"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53"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3828"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部门：无极县自然资源和规划局</w:t>
            </w:r>
          </w:p>
        </w:tc>
        <w:tc>
          <w:tcPr>
            <w:tcW w:w="264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87"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53"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382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收     入</w:t>
            </w:r>
          </w:p>
        </w:tc>
        <w:tc>
          <w:tcPr>
            <w:tcW w:w="5887" w:type="dxa"/>
            <w:gridSpan w:val="7"/>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支     出</w:t>
            </w:r>
          </w:p>
        </w:tc>
      </w:tr>
      <w:tr>
        <w:tblPrEx>
          <w:tblCellMar>
            <w:top w:w="0" w:type="dxa"/>
            <w:left w:w="0" w:type="dxa"/>
            <w:bottom w:w="0" w:type="dxa"/>
            <w:right w:w="0" w:type="dxa"/>
          </w:tblCellMar>
        </w:tblPrEx>
        <w:trPr>
          <w:trHeight w:val="312" w:hRule="atLeast"/>
          <w:jc w:val="center"/>
        </w:trPr>
        <w:tc>
          <w:tcPr>
            <w:tcW w:w="235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w:t>
            </w:r>
          </w:p>
        </w:tc>
        <w:tc>
          <w:tcPr>
            <w:tcW w:w="39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行次</w:t>
            </w:r>
          </w:p>
        </w:tc>
        <w:tc>
          <w:tcPr>
            <w:tcW w:w="1088"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金额</w:t>
            </w:r>
          </w:p>
        </w:tc>
        <w:tc>
          <w:tcPr>
            <w:tcW w:w="270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w:t>
            </w:r>
          </w:p>
        </w:tc>
        <w:tc>
          <w:tcPr>
            <w:tcW w:w="51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行次</w:t>
            </w:r>
          </w:p>
        </w:tc>
        <w:tc>
          <w:tcPr>
            <w:tcW w:w="104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合计</w:t>
            </w:r>
          </w:p>
        </w:tc>
        <w:tc>
          <w:tcPr>
            <w:tcW w:w="81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8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581" w:hRule="atLeast"/>
          <w:jc w:val="center"/>
        </w:trPr>
        <w:tc>
          <w:tcPr>
            <w:tcW w:w="235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3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088"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70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5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04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81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8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w:t>
            </w: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一、一般公共预算财政拨款</w:t>
            </w: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12958.49</w:t>
            </w: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一、一般公共服务支出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30</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二、政府性基金预算财政拨款</w:t>
            </w: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2237.68</w:t>
            </w: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二、外交支出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31</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三、国防支出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32</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四、公共安全支出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33</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五、教育支出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34</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六、科学技术支出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七、文化旅游体育与传媒支出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36</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八、社会保障和就业支出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37</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468.75</w:t>
            </w: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468.75</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九、卫生健康支出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38</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49.38</w:t>
            </w: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49.38</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十、节能环保支出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39</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11</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十一、城乡社区支出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40</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15391.63</w:t>
            </w: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1153.95</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14237.68</w:t>
            </w: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12</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十二、农林水支出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41</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1901.94</w:t>
            </w: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1901.94</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13</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十三、交通运输支出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42</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十四、资源勘探信息等支出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43</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15</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十五、商业服务业等支出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44</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16</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十六、金融支出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45</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17</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十七、援助其他地区支出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46</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18</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十八、自然资源海洋气象等支出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47</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3982.11</w:t>
            </w: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tabs>
                <w:tab w:val="left" w:pos="390"/>
              </w:tabs>
              <w:jc w:val="right"/>
              <w:rPr>
                <w:rFonts w:ascii="宋体" w:hAnsi="宋体" w:eastAsia="宋体" w:cs="宋体"/>
                <w:color w:val="000000"/>
                <w:sz w:val="18"/>
                <w:szCs w:val="18"/>
              </w:rPr>
            </w:pPr>
            <w:r>
              <w:rPr>
                <w:rFonts w:hint="eastAsia" w:ascii="宋体" w:hAnsi="宋体" w:eastAsia="宋体" w:cs="宋体"/>
                <w:color w:val="000000"/>
                <w:sz w:val="18"/>
                <w:szCs w:val="18"/>
              </w:rPr>
              <w:t>3982.11</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十九、住房保障支出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48</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二十、粮油物资储备支出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49</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二十一、灾害防治及应急管理支出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50</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二十二、其他支出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51</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23</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二十四、债务付息支出</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52</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本年收入合计</w:t>
            </w: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24</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15196.17</w:t>
            </w: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本年支出合计</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53</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21793.8</w:t>
            </w: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7556.12</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14237.68</w:t>
            </w: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年初财政拨款结转和结余</w:t>
            </w: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25</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14001.99</w:t>
            </w: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年末财政拨款结转和结余</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54</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7404.35</w:t>
            </w: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5404.35</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2000</w:t>
            </w: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一、一般公共预算财政拨款</w:t>
            </w: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1.99</w:t>
            </w: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55</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二、政府性基金预算财政拨款</w:t>
            </w: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27</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14000</w:t>
            </w: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56</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28</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57</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3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总计</w:t>
            </w:r>
          </w:p>
        </w:tc>
        <w:tc>
          <w:tcPr>
            <w:tcW w:w="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29</w:t>
            </w:r>
          </w:p>
        </w:tc>
        <w:tc>
          <w:tcPr>
            <w:tcW w:w="108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29198.15</w:t>
            </w:r>
          </w:p>
        </w:tc>
        <w:tc>
          <w:tcPr>
            <w:tcW w:w="27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总计</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58</w:t>
            </w:r>
          </w:p>
        </w:tc>
        <w:tc>
          <w:tcPr>
            <w:tcW w:w="10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29198.15</w:t>
            </w: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12960.47</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16237.68</w:t>
            </w:r>
          </w:p>
        </w:tc>
      </w:tr>
      <w:tr>
        <w:tblPrEx>
          <w:tblCellMar>
            <w:top w:w="0" w:type="dxa"/>
            <w:left w:w="0" w:type="dxa"/>
            <w:bottom w:w="0" w:type="dxa"/>
            <w:right w:w="0" w:type="dxa"/>
          </w:tblCellMar>
        </w:tblPrEx>
        <w:trPr>
          <w:trHeight w:val="90" w:hRule="atLeast"/>
          <w:jc w:val="center"/>
        </w:trPr>
        <w:tc>
          <w:tcPr>
            <w:tcW w:w="9715" w:type="dxa"/>
            <w:gridSpan w:val="12"/>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注：本表反映部门本年度一般公共预算财政拨款和政府性基金预算财政拨款的总收支和年末结转结余情况。</w:t>
            </w:r>
          </w:p>
        </w:tc>
      </w:tr>
    </w:tbl>
    <w:p>
      <w:r>
        <w:rPr>
          <w:sz w:val="20"/>
          <w:szCs w:val="20"/>
        </w:rPr>
        <w:br w:type="page"/>
      </w:r>
    </w:p>
    <w:tbl>
      <w:tblPr>
        <w:tblStyle w:val="9"/>
        <w:tblW w:w="9990" w:type="dxa"/>
        <w:jc w:val="center"/>
        <w:tblLayout w:type="fixed"/>
        <w:tblCellMar>
          <w:top w:w="0" w:type="dxa"/>
          <w:left w:w="0" w:type="dxa"/>
          <w:bottom w:w="0" w:type="dxa"/>
          <w:right w:w="0" w:type="dxa"/>
        </w:tblCellMar>
      </w:tblPr>
      <w:tblGrid>
        <w:gridCol w:w="1174"/>
        <w:gridCol w:w="67"/>
        <w:gridCol w:w="67"/>
        <w:gridCol w:w="1695"/>
        <w:gridCol w:w="1847"/>
        <w:gridCol w:w="482"/>
        <w:gridCol w:w="1093"/>
        <w:gridCol w:w="1905"/>
        <w:gridCol w:w="1660"/>
      </w:tblGrid>
      <w:tr>
        <w:tblPrEx>
          <w:tblCellMar>
            <w:top w:w="0" w:type="dxa"/>
            <w:left w:w="0" w:type="dxa"/>
            <w:bottom w:w="0" w:type="dxa"/>
            <w:right w:w="0" w:type="dxa"/>
          </w:tblCellMar>
        </w:tblPrEx>
        <w:trPr>
          <w:trHeight w:val="600" w:hRule="atLeast"/>
          <w:jc w:val="center"/>
        </w:trPr>
        <w:tc>
          <w:tcPr>
            <w:tcW w:w="999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5332" w:type="dxa"/>
            <w:gridSpan w:val="6"/>
            <w:tcBorders>
              <w:top w:val="nil"/>
              <w:left w:val="nil"/>
              <w:bottom w:val="nil"/>
              <w:right w:val="nil"/>
            </w:tcBorders>
            <w:shd w:val="clear" w:color="auto" w:fill="auto"/>
            <w:tcMar>
              <w:top w:w="15" w:type="dxa"/>
              <w:left w:w="15" w:type="dxa"/>
              <w:right w:w="15" w:type="dxa"/>
            </w:tcMar>
            <w:vAlign w:val="bottom"/>
          </w:tcPr>
          <w:p>
            <w:pPr>
              <w:rPr>
                <w:rFonts w:ascii="宋体" w:hAnsi="宋体" w:eastAsia="宋体" w:cs="宋体"/>
                <w:color w:val="000000"/>
                <w:kern w:val="0"/>
                <w:sz w:val="20"/>
                <w:szCs w:val="20"/>
              </w:rPr>
            </w:pPr>
          </w:p>
        </w:tc>
        <w:tc>
          <w:tcPr>
            <w:tcW w:w="46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kern w:val="0"/>
                <w:sz w:val="20"/>
                <w:szCs w:val="20"/>
              </w:rPr>
            </w:pPr>
          </w:p>
        </w:tc>
      </w:tr>
      <w:tr>
        <w:tblPrEx>
          <w:tblCellMar>
            <w:top w:w="0" w:type="dxa"/>
            <w:left w:w="0" w:type="dxa"/>
            <w:bottom w:w="0" w:type="dxa"/>
            <w:right w:w="0" w:type="dxa"/>
          </w:tblCellMar>
        </w:tblPrEx>
        <w:trPr>
          <w:trHeight w:val="255" w:hRule="atLeast"/>
          <w:jc w:val="center"/>
        </w:trPr>
        <w:tc>
          <w:tcPr>
            <w:tcW w:w="5332" w:type="dxa"/>
            <w:gridSpan w:val="6"/>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部门：无极县自然资源和规划局</w:t>
            </w:r>
          </w:p>
        </w:tc>
        <w:tc>
          <w:tcPr>
            <w:tcW w:w="46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485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140"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54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57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90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6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4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7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0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4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7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0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4850"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4850"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Cs/>
                <w:color w:val="000000"/>
                <w:sz w:val="20"/>
                <w:szCs w:val="20"/>
              </w:rPr>
            </w:pPr>
            <w:r>
              <w:rPr>
                <w:rFonts w:hint="eastAsia" w:ascii="宋体" w:hAnsi="宋体" w:eastAsia="宋体" w:cs="宋体"/>
                <w:bCs/>
                <w:color w:val="000000"/>
                <w:kern w:val="0"/>
                <w:sz w:val="20"/>
                <w:szCs w:val="20"/>
              </w:rPr>
              <w:t>7,556.12</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Cs/>
                <w:color w:val="000000"/>
                <w:sz w:val="20"/>
                <w:szCs w:val="20"/>
              </w:rPr>
            </w:pPr>
            <w:r>
              <w:rPr>
                <w:rFonts w:hint="eastAsia" w:ascii="宋体" w:hAnsi="宋体" w:eastAsia="宋体" w:cs="宋体"/>
                <w:bCs/>
                <w:color w:val="000000"/>
                <w:kern w:val="0"/>
                <w:sz w:val="20"/>
                <w:szCs w:val="20"/>
              </w:rPr>
              <w:t>3,667.38</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Cs/>
                <w:color w:val="000000"/>
                <w:sz w:val="20"/>
                <w:szCs w:val="20"/>
              </w:rPr>
            </w:pPr>
            <w:r>
              <w:rPr>
                <w:rFonts w:hint="eastAsia" w:ascii="宋体" w:hAnsi="宋体" w:eastAsia="宋体" w:cs="宋体"/>
                <w:bCs/>
                <w:color w:val="000000"/>
                <w:kern w:val="0"/>
                <w:sz w:val="20"/>
                <w:szCs w:val="20"/>
              </w:rPr>
              <w:t>3,888.75</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社会保障和就业支出</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468.75</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468.75</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20805</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行政事业单位离退休</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451.31</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451.31</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2080502</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事业单位离退休</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15.26</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15.26</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2080504</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未归口管理的行政单位离退休</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18.00</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18.00</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2080505</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机关事业单位基本养老保险缴费支出</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418.05</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418.05</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20808</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抚恤</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5.60</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5.60</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2080801</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死亡抚恤</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5.60</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5.60</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20809</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退役安置</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6.99</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6.99</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2080901</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退役士兵安置</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6.99</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6.99</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20827</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财政对其他社会保险基金的补助</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4.84</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4.84</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2082702</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财政对工伤保险基金的补助</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3.31</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3.31</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2082703</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财政对生育保险基金的补助</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1.53</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1.53</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210</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卫生健康支出</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49.38</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49.38</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21011</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行政事业单位医疗</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49.38</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49.38</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2101101</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行政单位医疗</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39.01</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39.01</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2101102</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事业单位医疗</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10.37</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10.37</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城乡社区支出</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1,153.95</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807.03</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346.92</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21202</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城乡社区规划与管理</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1,153.95</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807.03</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346.92</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2120201</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城乡社区规划与管理</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1,153.95</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807.03</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346.92</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213</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农林水支出</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1,901.94</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194.16</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1,707.79</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21301</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农业</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750.00</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750.00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2130121</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农业结构调整补贴</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750.00</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750.00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21302</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林业和草原</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1,151.94</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194.16</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957.79</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2130201</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行政运行</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194.16</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194.16</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2130205</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森林培育</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9.30</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9.30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2130299</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其他林业和草原支出</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948.49</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948.49</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220</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自然资源海洋气象等支出</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3,982.11</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2,148.07</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1,834.04</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22001</w:t>
            </w:r>
          </w:p>
        </w:tc>
        <w:tc>
          <w:tcPr>
            <w:tcW w:w="3542" w:type="dxa"/>
            <w:gridSpan w:val="2"/>
            <w:tcBorders>
              <w:top w:val="nil"/>
              <w:left w:val="nil"/>
              <w:bottom w:val="nil"/>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自然资源事务</w:t>
            </w:r>
          </w:p>
        </w:tc>
        <w:tc>
          <w:tcPr>
            <w:tcW w:w="1575" w:type="dxa"/>
            <w:gridSpan w:val="2"/>
            <w:tcBorders>
              <w:top w:val="nil"/>
              <w:left w:val="nil"/>
              <w:bottom w:val="nil"/>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3,982.11</w:t>
            </w:r>
          </w:p>
        </w:tc>
        <w:tc>
          <w:tcPr>
            <w:tcW w:w="1905" w:type="dxa"/>
            <w:tcBorders>
              <w:top w:val="nil"/>
              <w:left w:val="nil"/>
              <w:bottom w:val="nil"/>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2,148.07</w:t>
            </w:r>
          </w:p>
        </w:tc>
        <w:tc>
          <w:tcPr>
            <w:tcW w:w="1660" w:type="dxa"/>
            <w:tcBorders>
              <w:top w:val="nil"/>
              <w:left w:val="nil"/>
              <w:bottom w:val="nil"/>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1,834.04</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2200101</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行政运行</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2,148.07</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2,148.07</w:t>
            </w: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2200104</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自然资源规划及管理</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119.39</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119.39</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2200105</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土地资源调查</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536.05</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536.05</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2200106</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土地资源利用与保护</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325.26</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325.26</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2200110</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国土整治</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842.00</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842.00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2200199</w:t>
            </w: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其他自然资源事务支出</w:t>
            </w: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11.35</w:t>
            </w: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11.35</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0"/>
                <w:sz w:val="20"/>
                <w:szCs w:val="20"/>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0"/>
                <w:sz w:val="20"/>
                <w:szCs w:val="20"/>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0"/>
                <w:sz w:val="20"/>
                <w:szCs w:val="20"/>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0"/>
                <w:sz w:val="20"/>
                <w:szCs w:val="20"/>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0"/>
                <w:sz w:val="20"/>
                <w:szCs w:val="20"/>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0"/>
                <w:sz w:val="20"/>
                <w:szCs w:val="20"/>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0"/>
                <w:sz w:val="20"/>
                <w:szCs w:val="20"/>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0"/>
                <w:sz w:val="20"/>
                <w:szCs w:val="20"/>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0"/>
                <w:sz w:val="20"/>
                <w:szCs w:val="20"/>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354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p>
        </w:tc>
        <w:tc>
          <w:tcPr>
            <w:tcW w:w="15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c>
          <w:tcPr>
            <w:tcW w:w="1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p>
        </w:tc>
      </w:tr>
    </w:tbl>
    <w:p>
      <w:r>
        <w:br w:type="page"/>
      </w:r>
    </w:p>
    <w:tbl>
      <w:tblPr>
        <w:tblStyle w:val="9"/>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3611"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部门：无极县自然资源和规划局</w:t>
            </w: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3245.07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260.78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1000.76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28.81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438.8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15.11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10.42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18</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0.02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564.05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0.81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18</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659.09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12.37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293.48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7.63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161.26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9.26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7.23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5.99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96.81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7.79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13.18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0.37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143.52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77.44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11.88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54.2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30.79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43.96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4.83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5.34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37.56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50.13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3388.59</w:t>
            </w: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278.79</w:t>
            </w:r>
          </w:p>
        </w:tc>
      </w:tr>
    </w:tbl>
    <w:p>
      <w:r>
        <w:br w:type="page"/>
      </w:r>
    </w:p>
    <w:tbl>
      <w:tblPr>
        <w:tblStyle w:val="9"/>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部门：无极县自然资源和规划局</w:t>
            </w: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5.34</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5.34</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5.34</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9"/>
        <w:tblW w:w="9510" w:type="dxa"/>
        <w:jc w:val="center"/>
        <w:tblLayout w:type="fixed"/>
        <w:tblCellMar>
          <w:top w:w="0" w:type="dxa"/>
          <w:left w:w="0" w:type="dxa"/>
          <w:bottom w:w="0" w:type="dxa"/>
          <w:right w:w="0" w:type="dxa"/>
        </w:tblCellMar>
      </w:tblPr>
      <w:tblGrid>
        <w:gridCol w:w="1020"/>
        <w:gridCol w:w="58"/>
        <w:gridCol w:w="58"/>
        <w:gridCol w:w="1740"/>
        <w:gridCol w:w="1305"/>
        <w:gridCol w:w="1005"/>
        <w:gridCol w:w="874"/>
        <w:gridCol w:w="236"/>
        <w:gridCol w:w="720"/>
        <w:gridCol w:w="194"/>
        <w:gridCol w:w="1073"/>
        <w:gridCol w:w="1227"/>
      </w:tblGrid>
      <w:tr>
        <w:tblPrEx>
          <w:tblCellMar>
            <w:top w:w="0" w:type="dxa"/>
            <w:left w:w="0" w:type="dxa"/>
            <w:bottom w:w="0" w:type="dxa"/>
            <w:right w:w="0" w:type="dxa"/>
          </w:tblCellMar>
        </w:tblPrEx>
        <w:trPr>
          <w:trHeight w:val="780" w:hRule="atLeast"/>
          <w:jc w:val="center"/>
        </w:trPr>
        <w:tc>
          <w:tcPr>
            <w:tcW w:w="9510" w:type="dxa"/>
            <w:gridSpan w:val="12"/>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7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0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56"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94"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372" w:hRule="atLeast"/>
          <w:jc w:val="center"/>
        </w:trPr>
        <w:tc>
          <w:tcPr>
            <w:tcW w:w="2876"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部门：无极县自然资源和规划局</w:t>
            </w:r>
          </w:p>
        </w:tc>
        <w:tc>
          <w:tcPr>
            <w:tcW w:w="130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56"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94"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87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30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00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097"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22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3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1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914"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07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22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1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7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2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1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7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2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87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2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287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Cs/>
                <w:color w:val="000000"/>
                <w:sz w:val="22"/>
              </w:rPr>
              <w:t>14000</w:t>
            </w: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Cs/>
                <w:color w:val="000000"/>
                <w:sz w:val="22"/>
              </w:rPr>
            </w:pPr>
            <w:r>
              <w:rPr>
                <w:rFonts w:hint="eastAsia" w:ascii="宋体" w:hAnsi="宋体" w:eastAsia="宋体" w:cs="宋体"/>
                <w:bCs/>
                <w:color w:val="000000"/>
                <w:sz w:val="22"/>
              </w:rPr>
              <w:t>2237.68</w:t>
            </w:r>
          </w:p>
        </w:tc>
        <w:tc>
          <w:tcPr>
            <w:tcW w:w="11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Cs/>
                <w:color w:val="000000"/>
                <w:sz w:val="22"/>
              </w:rPr>
            </w:pPr>
            <w:r>
              <w:rPr>
                <w:rFonts w:hint="eastAsia" w:ascii="宋体" w:hAnsi="宋体" w:eastAsia="宋体" w:cs="宋体"/>
                <w:bCs/>
                <w:color w:val="000000"/>
                <w:sz w:val="22"/>
              </w:rPr>
              <w:t>14237.68</w:t>
            </w:r>
          </w:p>
        </w:tc>
        <w:tc>
          <w:tcPr>
            <w:tcW w:w="9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Cs/>
                <w:color w:val="000000"/>
                <w:sz w:val="22"/>
              </w:rPr>
            </w:pP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Cs/>
                <w:color w:val="000000"/>
                <w:sz w:val="22"/>
              </w:rPr>
            </w:pPr>
            <w:r>
              <w:rPr>
                <w:rFonts w:hint="eastAsia" w:ascii="宋体" w:hAnsi="宋体" w:eastAsia="宋体" w:cs="宋体"/>
                <w:bCs/>
                <w:color w:val="000000"/>
                <w:sz w:val="22"/>
              </w:rPr>
              <w:t>14237.68</w:t>
            </w:r>
          </w:p>
        </w:tc>
        <w:tc>
          <w:tcPr>
            <w:tcW w:w="12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tabs>
                <w:tab w:val="left" w:pos="448"/>
              </w:tabs>
              <w:jc w:val="right"/>
              <w:rPr>
                <w:rFonts w:ascii="宋体" w:hAnsi="宋体" w:eastAsia="宋体" w:cs="宋体"/>
                <w:bCs/>
                <w:color w:val="000000"/>
                <w:sz w:val="22"/>
              </w:rPr>
            </w:pPr>
            <w:r>
              <w:rPr>
                <w:rFonts w:hint="eastAsia" w:ascii="宋体" w:hAnsi="宋体" w:eastAsia="宋体" w:cs="宋体"/>
                <w:bCs/>
                <w:color w:val="000000"/>
                <w:sz w:val="22"/>
              </w:rPr>
              <w:t>2000.00</w:t>
            </w: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w:t>
            </w:r>
          </w:p>
        </w:tc>
        <w:tc>
          <w:tcPr>
            <w:tcW w:w="1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城乡社区支出</w:t>
            </w: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14,000.00</w:t>
            </w: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2,237.68</w:t>
            </w:r>
          </w:p>
        </w:tc>
        <w:tc>
          <w:tcPr>
            <w:tcW w:w="11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14,237.68</w:t>
            </w:r>
          </w:p>
        </w:tc>
        <w:tc>
          <w:tcPr>
            <w:tcW w:w="9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14,237.68</w:t>
            </w:r>
          </w:p>
        </w:tc>
        <w:tc>
          <w:tcPr>
            <w:tcW w:w="12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2,000.00</w:t>
            </w: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21208</w:t>
            </w:r>
          </w:p>
        </w:tc>
        <w:tc>
          <w:tcPr>
            <w:tcW w:w="1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10"/>
                <w:szCs w:val="10"/>
              </w:rPr>
              <w:t>国有土地使用权出让收入及对应专项债务收入安排的支出</w:t>
            </w: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14,000.00</w:t>
            </w: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2,237.68</w:t>
            </w:r>
          </w:p>
        </w:tc>
        <w:tc>
          <w:tcPr>
            <w:tcW w:w="11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14,237.68</w:t>
            </w:r>
          </w:p>
        </w:tc>
        <w:tc>
          <w:tcPr>
            <w:tcW w:w="9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14,237.68</w:t>
            </w:r>
          </w:p>
        </w:tc>
        <w:tc>
          <w:tcPr>
            <w:tcW w:w="12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2,000.00</w:t>
            </w: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2120801</w:t>
            </w:r>
          </w:p>
        </w:tc>
        <w:tc>
          <w:tcPr>
            <w:tcW w:w="1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16"/>
                <w:szCs w:val="16"/>
              </w:rPr>
              <w:t>征地和拆迁补偿支出</w:t>
            </w: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2,193.97</w:t>
            </w:r>
          </w:p>
        </w:tc>
        <w:tc>
          <w:tcPr>
            <w:tcW w:w="11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2,193.97</w:t>
            </w:r>
          </w:p>
        </w:tc>
        <w:tc>
          <w:tcPr>
            <w:tcW w:w="9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2,193.97</w:t>
            </w:r>
          </w:p>
        </w:tc>
        <w:tc>
          <w:tcPr>
            <w:tcW w:w="12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2120802</w:t>
            </w:r>
          </w:p>
        </w:tc>
        <w:tc>
          <w:tcPr>
            <w:tcW w:w="1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 xml:space="preserve">  土地开发支出</w:t>
            </w: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29.45</w:t>
            </w:r>
          </w:p>
        </w:tc>
        <w:tc>
          <w:tcPr>
            <w:tcW w:w="11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29.45</w:t>
            </w:r>
          </w:p>
        </w:tc>
        <w:tc>
          <w:tcPr>
            <w:tcW w:w="9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29.45</w:t>
            </w:r>
          </w:p>
        </w:tc>
        <w:tc>
          <w:tcPr>
            <w:tcW w:w="12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2120806</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18"/>
                <w:szCs w:val="18"/>
              </w:rPr>
              <w:t xml:space="preserve">  土地出让业务支出</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14.26</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14.26</w:t>
            </w:r>
          </w:p>
        </w:tc>
        <w:tc>
          <w:tcPr>
            <w:tcW w:w="91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14.26</w:t>
            </w:r>
          </w:p>
        </w:tc>
        <w:tc>
          <w:tcPr>
            <w:tcW w:w="12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2120899</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6"/>
                <w:szCs w:val="16"/>
              </w:rPr>
              <w:t>其他国有土地使用权出让收入安排的支出</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14,000.00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0"/>
                <w:sz w:val="20"/>
                <w:szCs w:val="20"/>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12,000.00</w:t>
            </w:r>
          </w:p>
        </w:tc>
        <w:tc>
          <w:tcPr>
            <w:tcW w:w="91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12,000.00</w:t>
            </w:r>
          </w:p>
        </w:tc>
        <w:tc>
          <w:tcPr>
            <w:tcW w:w="12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rPr>
              <w:t>2000.00</w:t>
            </w:r>
          </w:p>
        </w:tc>
      </w:tr>
    </w:tbl>
    <w:p>
      <w:r>
        <w:br w:type="page"/>
      </w:r>
    </w:p>
    <w:tbl>
      <w:tblPr>
        <w:tblStyle w:val="9"/>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5234" w:type="dxa"/>
            <w:gridSpan w:val="4"/>
            <w:tcBorders>
              <w:top w:val="nil"/>
              <w:left w:val="nil"/>
              <w:bottom w:val="nil"/>
              <w:right w:val="nil"/>
            </w:tcBorders>
            <w:shd w:val="clear" w:color="auto" w:fill="auto"/>
            <w:tcMar>
              <w:top w:w="15" w:type="dxa"/>
              <w:left w:w="15" w:type="dxa"/>
              <w:right w:w="15" w:type="dxa"/>
            </w:tcMar>
            <w:vAlign w:val="bottom"/>
          </w:tcPr>
          <w:p>
            <w:pPr>
              <w:tabs>
                <w:tab w:val="left" w:pos="1243"/>
              </w:tabs>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无极县自然资源和规划局</w:t>
            </w: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2" w:hRule="atLeast"/>
          <w:jc w:val="center"/>
        </w:trPr>
        <w:tc>
          <w:tcPr>
            <w:tcW w:w="14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cs="宋体"/>
          <w:color w:val="000000"/>
          <w:kern w:val="0"/>
          <w:sz w:val="22"/>
        </w:rPr>
        <w:t>注：本表反映部门本年度国有资本经营预算财政拨款支出情况。</w:t>
      </w:r>
      <w:r>
        <w:rPr>
          <w:rFonts w:hint="eastAsia" w:ascii="宋体" w:hAnsi="宋体" w:cs="宋体"/>
          <w:color w:val="000000"/>
          <w:kern w:val="0"/>
          <w:szCs w:val="21"/>
        </w:rPr>
        <w:t>本部门本年度无相关支出情况，按要求空表列示</w:t>
      </w:r>
      <w:r>
        <w:rPr>
          <w:rFonts w:hint="eastAsia" w:ascii="宋体" w:hAnsi="宋体" w:cs="宋体"/>
          <w:color w:val="000000"/>
          <w:kern w:val="0"/>
          <w:sz w:val="22"/>
        </w:rPr>
        <w:t>。</w:t>
      </w:r>
      <w:r>
        <w:br w:type="page"/>
      </w:r>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-1075055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4.65pt;height:841.15pt;width:595.1pt;z-index:251692032;v-text-anchor:middle;mso-width-relative:page;mso-height-relative:page;" fillcolor="#FFC000" filled="t" stroked="f" coordsize="21600,21600" o:gfxdata="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CHTMPd3QAAAA8BAAAPAAAAAAAA&#10;AAEAIAAAACIAAABkcnMvZG93bnJldi54bWxQSwECFAAUAAAACACHTuJAVzmx2H8CAADoBAAADgAA&#10;AAAAAAABACAAAAAsAQAAZHJzL2Uyb0RvYy54bWxQSwUGAAAAAAYABgBZAQAAHQYAAAAA&#10;">
                <v:fill on="t" focussize="0,0"/>
                <v:stroke on="f" weight="1pt" miterlimit="8" joinstyle="miter"/>
                <v:imagedata o:title=""/>
                <o:lock v:ext="edit" aspectratio="f"/>
              </v:rect>
            </w:pict>
          </mc:Fallback>
        </mc:AlternateContent>
      </w:r>
      <w:r>
        <w:rPr>
          <w:rFonts w:hint="eastAsia" w:eastAsia="宋体"/>
        </w:rPr>
        <w:t>本</w:t>
      </w:r>
    </w:p>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方正黑体_GBK"/>
    <w:panose1 w:val="00000000000000000000"/>
    <w:charset w:val="86"/>
    <w:family w:val="swiss"/>
    <w:pitch w:val="default"/>
    <w:sig w:usb0="00000000" w:usb1="00000000" w:usb2="00000016" w:usb3="00000000" w:csb0="002E0107" w:csb1="00000000"/>
  </w:font>
  <w:font w:name="方正黑体_GBK">
    <w:panose1 w:val="02000000000000000000"/>
    <w:charset w:val="86"/>
    <w:family w:val="auto"/>
    <w:pitch w:val="default"/>
    <w:sig w:usb0="A00002BF" w:usb1="38CF7CFA" w:usb2="00082016" w:usb3="00000000" w:csb0="00040001"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Times New Roman"/>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方正书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3"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vuKWjNoAAAAKAQAADwAAAAAAAAABACAAAAAiAAAAZHJz&#10;L2Rvd25yZXYueG1sUEsBAhQAFAAAAAgAh07iQAQpo7c7AgAAZQQAAA4AAAAAAAAAAQAgAAAAKQEA&#10;AGRycy9lMm9Eb2MueG1sUEsFBgAAAAAGAAYAWQEAANYFAA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1"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- 45 -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zfd/c9kAAAAKAQAADwAAAAAAAAABACAAAAAiAAAAZHJzL2Rv&#10;d25yZXYueG1sUEsBAhQAFAAAAAgAh07iQL8Zc1c5AgAAZAQAAA4AAAAAAAAAAQAgAAAAKAEAAGRy&#10;cy9lMm9Eb2MueG1sUEsFBgAAAAAGAAYAWQEAANMFAA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- 45 -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39"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txbx>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- 26 -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2"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D5RxP9kAAAAJAQAADwAAAAAAAAABACAAAAAiAAAAZHJzL2Rv&#10;d25yZXYueG1sUEsBAhQAFAAAAAgAh07iQC1l/U05AgAAZAQAAA4AAAAAAAAAAQAgAAAAKAEAAGRy&#10;cy9lMm9Eb2MueG1sUEsFBgAAAAAGAAYAWQEAANMFAAAAAA==&#10;">
              <v:fill on="f" focussize="0,0"/>
              <v:stroke on="f" weight="0.5pt"/>
              <v:imagedata o:title=""/>
              <o:lock v:ext="edit" aspectratio="f"/>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- 26 -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41"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- 9 -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F1c372QAAAAoBAAAPAAAAAAAAAAEAIAAAACIAAABkcnMvZG93&#10;bnJldi54bWxQSwECFAAUAAAACACHTuJAwXT8AjgCAABkBAAADgAAAAAAAAABACAAAAAoAQAAZHJz&#10;L2Uyb0RvYy54bWxQSwUGAAAAAAYABgBZAQAA0gUAAAAA&#10;">
              <v:fill on="f" focussize="0,0"/>
              <v:stroke on="f" weight="0.5pt"/>
              <v:imagedata o:title=""/>
              <o:lock v:ext="edit" aspectratio="f"/>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- 9 -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2"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- 32 -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N939z2QAAAAoBAAAPAAAAAAAAAAEAIAAAACIAAABkcnMvZG93&#10;bnJldi54bWxQSwECFAAUAAAACACHTuJANIFHBjgCAABjBAAADgAAAAAAAAABACAAAAAoAQAAZHJz&#10;L2Uyb0RvYy54bWxQSwUGAAAAAAYABgBZAQAA0gUA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- 32 -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7"/>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7"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7Mb3udcAAAAHAQAADwAAAAAAAAABACAAAAAiAAAAZHJzL2Rvd25yZXYueG1sUEsBAhQAFAAA&#10;AAgAh07iQB3odFZGAwAArQgAAA4AAAAAAAAAAQAgAAAAJgEAAGRycy9lMm9Eb2MueG1sUEsFBgAA&#10;AAAGAAYAWQEAAN4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7575550" cy="748665"/>
              <wp:effectExtent l="0" t="0" r="0" b="0"/>
              <wp:wrapNone/>
              <wp:docPr id="19" name="组合 53"/>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16" name="矩形 2"/>
                      <wps:cNvSpPr/>
                      <wps:spPr>
                        <a:xfrm>
                          <a:off x="881" y="1538"/>
                          <a:ext cx="11925" cy="146"/>
                        </a:xfrm>
                        <a:prstGeom prst="rect">
                          <a:avLst/>
                        </a:prstGeom>
                        <a:solidFill>
                          <a:srgbClr val="FFD966"/>
                        </a:solidFill>
                        <a:ln w="12700">
                          <a:noFill/>
                        </a:ln>
                      </wps:spPr>
                      <wps:bodyPr anchor="ctr" anchorCtr="0" upright="1"/>
                    </wps:wsp>
                    <wps:wsp>
                      <wps:cNvPr id="17"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18"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">
              <o:lock v:ext="edit" aspectratio="f"/>
              <v:rect id="矩形 2" o:spid="_x0000_s1026" o:spt="1" style="position:absolute;left:881;top:1538;height:146;width:11925;v-text-anchor:middle;" fillcolor="#FFD966" filled="t" stroked="f" coordsize="21600,21600" o:gfxdata="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Eajf2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V7rK3boAAADb&#10;AAAADwAAAGRycy9kb3ducmV2LnhtbEVPS4vCMBC+C/sfwizsTdN6WKVr6kHZRcSDL/A6NLNtaTMp&#10;Saz13xtB8DYf33MWy8G0oifna8sK0kkCgriwuuZSwfn0O56D8AFZY2uZFNzJwzL/GC0w0/bGB+qP&#10;oRQxhH2GCqoQukxKX1Rk0E9sRxy5f+sMhghdKbXDWww3rZwmybc0WHNsqLCjVUVFc7waBdd+vd8e&#10;NvP0stsNf/fm4vyJnFJfn2nyAyLQEN7il3uj4/wZPH+JB8j8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Xusrd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39VcF7wAAADb&#10;AAAADwAAAGRycy9kb3ducmV2LnhtbEWPQW/CMAyF75P4D5GRdpkgLYcNFQICJrTdpgI/wGpMU9E4&#10;VZNBx6+fD0jcbL3n9z4v14Nv1ZX62AQ2kE8zUMRVsA3XBk7H/WQOKiZki21gMvBHEdar0csSCxtu&#10;XNL1kGolIRwLNOBS6gqtY+XIY5yGjli0c+g9Jln7WtsebxLuWz3LsnftsWFpcNjRzlF1Ofx6A/RF&#10;pct3kYey2vx0H2/3Ld0/jXkd59kCVKIhPc2P628r+AIrv8gAev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VXBe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page">
                <wp:posOffset>0</wp:posOffset>
              </wp:positionV>
              <wp:extent cx="7553960" cy="480695"/>
              <wp:effectExtent l="0" t="0" r="0" b="0"/>
              <wp:wrapNone/>
              <wp:docPr id="27" name="组合 25"/>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24" name="矩形 2"/>
                      <wps:cNvSpPr/>
                      <wps:spPr>
                        <a:xfrm>
                          <a:off x="881" y="1538"/>
                          <a:ext cx="11925" cy="146"/>
                        </a:xfrm>
                        <a:prstGeom prst="rect">
                          <a:avLst/>
                        </a:prstGeom>
                        <a:solidFill>
                          <a:srgbClr val="FFD966"/>
                        </a:solidFill>
                        <a:ln w="12700">
                          <a:noFill/>
                        </a:ln>
                      </wps:spPr>
                      <wps:bodyPr anchor="ctr" anchorCtr="0" upright="1"/>
                    </wps:wsp>
                    <wps:wsp>
                      <wps:cNvPr id="25"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6"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25" o:spid="_x0000_s1026"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">
              <o:lock v:ext="edit" aspectratio="f"/>
              <v:rect id="矩形 2" o:spid="_x0000_s1026"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Bkg7jL0AAADb&#10;AAAADwAAAGRycy9kb3ducmV2LnhtbEWPT4vCMBTE7wv7HcITvK1pBUW6ph6UFREP/lnw+miebWnz&#10;UpJY67c3wsIeh5n5DbNcDaYVPTlfW1aQThIQxIXVNZcKfi8/XwsQPiBrbC2Tgid5WOWfH0vMtH3w&#10;ifpzKEWEsM9QQRVCl0npi4oM+ontiKN3s85giNKVUjt8RLhp5TRJ5tJgzXGhwo7WFRXN+W4U3PvN&#10;cX/aLdLr4TBsn83V+Qs5pcajNPkGEWgI/+G/9k4rmM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SDuM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D2qnQ7wAAADb&#10;AAAADwAAAGRycy9kb3ducmV2LnhtbEWP3YrCMBSE7xd8h3AEbxZN64UrXaP4g6x30uoDHJqzTbE5&#10;KU3U6tNvBGEvh5n5hlmsetuIG3W+dqwgnSQgiEuna64UnE/78RyED8gaG8ek4EEeVsvBxwIz7e6c&#10;060IlYgQ9hkqMCG0mZS+NGTRT1xLHL1f11kMUXaV1B3eI9w2cpokM2mx5rhgsKWtofJSXK0C+qHc&#10;pFvPfV6uj+3X53NDz51So2GafIMI1If/8Lt90AqmM3h9iT9ALv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9qp0O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RS4iR2QAAAAkBAAAPAAAAAAAAAAEAIAAAACIAAABkcnMvZG93bnJl&#10;di54bWxQSwECFAAUAAAACACHTuJAzJrrkVIDAACwCAAADgAAAAAAAAABACAAAAAoAQAAZHJzL2Uy&#10;b0RvYy54bWxQSwUGAAAAAAYABgBZAQAA7AY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7Mb3udcAAAAHAQAADwAAAAAAAAABACAAAAAiAAAAZHJzL2Rvd25yZXYu&#10;eG1sUEsBAhQAFAAAAAgAh07iQBUqLRNSAwAAsAgAAA4AAAAAAAAAAQAgAAAAJgEAAGRycy9lMm9E&#10;b2MueG1sUEsFBgAAAAAGAAYAWQEAAOoGA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posOffset>0</wp:posOffset>
              </wp:positionH>
              <wp:positionV relativeFrom="page">
                <wp:posOffset>0</wp:posOffset>
              </wp:positionV>
              <wp:extent cx="7575550" cy="748665"/>
              <wp:effectExtent l="0" t="0" r="0" b="0"/>
              <wp:wrapNone/>
              <wp:docPr id="34" name="组合 30"/>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28" name="矩形 2"/>
                      <wps:cNvSpPr/>
                      <wps:spPr>
                        <a:xfrm>
                          <a:off x="881" y="1538"/>
                          <a:ext cx="11925" cy="146"/>
                        </a:xfrm>
                        <a:prstGeom prst="rect">
                          <a:avLst/>
                        </a:prstGeom>
                        <a:solidFill>
                          <a:srgbClr val="FFD966"/>
                        </a:solidFill>
                        <a:ln w="12700">
                          <a:noFill/>
                        </a:ln>
                      </wps:spPr>
                      <wps:bodyPr anchor="ctr" anchorCtr="0" upright="1"/>
                    </wps:wsp>
                    <wps:wsp>
                      <wps:cNvPr id="32"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3"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">
              <o:lock v:ext="edit" aspectratio="f"/>
              <v:rect id="矩形 2" o:spid="_x0000_s1026" o:spt="1" style="position:absolute;left:881;top:1538;height:146;width:11925;v-text-anchor:middle;" fillcolor="#FFD966" filled="t" stroked="f" coordsize="21600,21600" o:gfxdata="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Gldqm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DHg1Jb0AAADb&#10;AAAADwAAAGRycy9kb3ducmV2LnhtbEWPT4vCMBTE7wv7HcITvK1pFUS6ph6UFREP/lnw+miebWnz&#10;UpJY67c3wsIeh5n5DbNcDaYVPTlfW1aQThIQxIXVNZcKfi8/XwsQPiBrbC2Tgid5WOWfH0vMtH3w&#10;ifpzKEWEsM9QQRVCl0npi4oM+ontiKN3s85giNKVUjt8RLhp5TRJ5tJgzXGhwo7WFRXN+W4U3PvN&#10;cX/aLdLr4TBsn83V+Qs5pcajNPkGEWgI/+G/9k4rmE3h/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eDUl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msSSBrsAAADb&#10;AAAADwAAAGRycy9kb3ducmV2LnhtbEWP3YrCMBSE7xd8h3AEbxZNq7Ar1Sj+IHq31PUBDs2xKTYn&#10;pYlafXojLOzlMDPfMPNlZ2txo9ZXjhWkowQEceF0xaWC0+9uOAXhA7LG2jEpeJCH5aL3McdMuzvn&#10;dDuGUkQI+wwVmBCaTEpfGLLoR64hjt7ZtRZDlG0pdYv3CLe1HCfJl7RYcVww2NDGUHE5Xq0C2lNu&#10;0o3nLi9WP83353NNz61Sg36azEAE6sJ/+K990AomE3h/iT9ALl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sSSB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6" name="组合 1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63" name="矩形 2"/>
                      <wps:cNvSpPr/>
                      <wps:spPr>
                        <a:xfrm>
                          <a:off x="881" y="1538"/>
                          <a:ext cx="11925" cy="146"/>
                        </a:xfrm>
                        <a:prstGeom prst="rect">
                          <a:avLst/>
                        </a:prstGeom>
                        <a:solidFill>
                          <a:srgbClr val="FFD966"/>
                        </a:solidFill>
                        <a:ln w="12700">
                          <a:noFill/>
                        </a:ln>
                      </wps:spPr>
                      <wps:bodyPr anchor="ctr" anchorCtr="0" upright="1"/>
                    </wps:wsp>
                    <wps:wsp>
                      <wps:cNvPr id="64"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65"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168691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">
              <o:lock v:ext="edit" aspectratio="f"/>
              <v:rect id="矩形 2" o:spid="_x0000_s1026" o:spt="1" style="position:absolute;left:881;top:1538;height:146;width:11925;v-text-anchor:middle;" fillcolor="#FFD966" filled="t" stroked="f" coordsize="21600,21600" o:gfxdata="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a10Y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24n170AAADb&#10;AAAADwAAAGRycy9kb3ducmV2LnhtbEWPT4vCMBTE78J+h/AEb5pWFpGuqQdlRRYP/lnw+miebWnz&#10;UpJY67c3wsIeh5n5DbNaD6YVPTlfW1aQzhIQxIXVNZcKfi/f0yUIH5A1tpZJwZM8rPOP0QozbR98&#10;ov4cShEh7DNUUIXQZVL6oiKDfmY74ujdrDMYonSl1A4fEW5aOU+ShTRYc1yosKNNRUVzvhsF9357&#10;/Dntl+n1cBh2z+bq/IWcUpNxmnyBCDSE//Bfe68VLD7h/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bifX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adKA9LsAAADb&#10;AAAADwAAAGRycy9kb3ducmV2LnhtbEWP3YrCMBSE7wXfIRzBG1nTCurSNYo/LHon1X2AQ3O2Kduc&#10;lCZq16c3guDlMDPfMItVZ2txpdZXjhWk4wQEceF0xaWCn/P3xycIH5A11o5JwT95WC37vQVm2t04&#10;p+splCJC2GeowITQZFL6wpBFP3YNcfR+XWsxRNmWUrd4i3Bby0mSzKTFiuOCwYa2hoq/08UqoD3l&#10;Jt167vJifWzmo/uG7julhoM0+QIRqAvv8Kt90ApmU3h+iT9AL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dKA9L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A/oWcB2wAAAAoBAAAPAAAAAAAAAAEAIAAA&#10;ACIAAABkcnMvZG93bnJldi54bWxQSwECFAAUAAAACACHTuJAqs0120ICAAB1BAAADgAAAAAAAAAB&#10;ACAAAAAqAQAAZHJzL2Uyb0RvYy54bWxQSwUGAAAAAAYABgBZAQAA3gU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55" name="组合 5"/>
              <wp:cNvGraphicFramePr/>
              <a:graphic xmlns:a="http://schemas.openxmlformats.org/drawingml/2006/main">
                <a:graphicData uri="http://schemas.microsoft.com/office/word/2010/wordprocessingGroup">
                  <wpg:wgp>
                    <wpg:cNvGrpSpPr/>
                    <wpg:grpSpPr>
                      <a:xfrm>
                        <a:off x="0" y="0"/>
                        <a:ext cx="7553960" cy="447675"/>
                        <a:chOff x="881" y="505"/>
                        <a:chExt cx="11930" cy="1179203"/>
                      </a:xfrm>
                    </wpg:grpSpPr>
                    <wps:wsp>
                      <wps:cNvPr id="52" name="矩形 2"/>
                      <wps:cNvSpPr/>
                      <wps:spPr>
                        <a:xfrm>
                          <a:off x="881" y="1538"/>
                          <a:ext cx="11925" cy="146"/>
                        </a:xfrm>
                        <a:prstGeom prst="rect">
                          <a:avLst/>
                        </a:prstGeom>
                        <a:solidFill>
                          <a:srgbClr val="FFD966"/>
                        </a:solidFill>
                        <a:ln w="12700">
                          <a:noFill/>
                        </a:ln>
                      </wps:spPr>
                      <wps:bodyPr anchor="ctr" anchorCtr="0" upright="1"/>
                    </wps:wsp>
                    <wps:wsp>
                      <wps:cNvPr id="53"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4"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8486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">
              <o:lock v:ext="edit" aspectratio="f"/>
              <v:rect id="矩形 2" o:spid="_x0000_s1026" o:spt="1" style="position:absolute;left:881;top:1538;height:146;width:11925;v-text-anchor:middle;" fillcolor="#FFD966" filled="t" stroked="f" coordsize="21600,21600" o:gfxdata="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SzI+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vut1HrwAAADb&#10;AAAADwAAAGRycy9kb3ducmV2LnhtbEWPQYvCMBSE78L+h/AW9qZpXRSpRg+7rIh40Cp4fTRv22Lz&#10;UpJY6783guBxmJlvmMWqN43oyPnasoJ0lIAgLqyuuVRwOv4NZyB8QNbYWCYFd/KwWn4MFphpe+MD&#10;dXkoRYSwz1BBFUKbSemLigz6kW2Jo/dvncEQpSuldniLcNPIcZJMpcGa40KFLf1UVFzyq1Fw7X73&#10;28Nmlp53u359v5ydP5JT6uszTeYgAvXhHX61N1rB5Bu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7rdR6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yPLv0rwAAADb&#10;AAAADwAAAGRycy9kb3ducmV2LnhtbEWP3WrCQBSE7wu+w3IEb6RuIlpLdBV/EHtXon2AQ/Y0G8ye&#10;DdlVo0/vCoVeDjPzDbNYdbYWV2p95VhBOkpAEBdOV1wq+Dnt3z9B+ICssXZMCu7kYbXsvS0w0+7G&#10;OV2PoRQRwj5DBSaEJpPSF4Ys+pFriKP361qLIcq2lLrFW4TbWo6T5ENarDguGGxoa6g4Hy9WAR0o&#10;N+nWc5cX6+9mNnxs6LFTatBPkzmIQF34D/+1v7SC6QReX+IP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jy79K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59"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6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Hpuwe1wAAAAcBAAAPAAAAAAAAAAEAIAAAACIAAABkcnMvZG93bnJldi54bWxQSwECFAAU&#10;AAAACACHTuJABCiCy0gDAACt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kyI6/bgAAADb&#10;AAAADwAAAGRycy9kb3ducmV2LnhtbEVPyQrCMBC9C/5DGMGbpgqKVKNIQRTRg8vF29iMbbGZ1Cau&#10;X28OgsfH2yezlynFg2pXWFbQ60YgiFOrC84UHA+LzgiE88gaS8uk4E0OZtNmY4Kxtk/e0WPvMxFC&#10;2MWoIPe+iqV0aU4GXddWxIG72NqgD7DOpK7xGcJNKftRNJQGCw4NOVaU5JRe93ejYJ0strg7983o&#10;UybLzWVe3Y6ngVLtVi8ag/D08n/xz73SCoZhffgSfoCcf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kyI6/bgAAADbAAAA&#10;DwAAAAAAAAABACAAAAAiAAAAZHJzL2Rvd25yZXYueG1sUEsBAhQAFAAAAAgAh07iQDMvBZ47AAAA&#10;OQAAABAAAAAAAAAAAQAgAAAABwEAAGRycy9zaGFwZXhtbC54bWxQSwUGAAAAAAYABgBbAQAAsQMA&#10;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5AJz17wAAADb&#10;AAAADwAAAGRycy9kb3ducmV2LnhtbEWPQWsCMRSE7wX/Q3hCL6UmK1XW1SgiFXp1Fc+vm+fu4uZl&#10;SeJq/31TKHgcZuYbZrV52E4M5EPrWEM2USCIK2darjWcjvv3HESIyAY7x6ThhwJs1qOXFRbG3flA&#10;QxlrkSAcCtTQxNgXUoaqIYth4nri5F2ctxiT9LU0Hu8Jbjs5VWouLbacFhrsaddQdS1vNlFOi+1M&#10;fubf2cfb7pz7ISsPaq/16zhTSxCRHvEZ/m9/GQ3zKfx9ST9Ar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QCc9e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page">
                <wp:posOffset>0</wp:posOffset>
              </wp:positionV>
              <wp:extent cx="7575550" cy="483235"/>
              <wp:effectExtent l="0" t="0" r="0" b="0"/>
              <wp:wrapNone/>
              <wp:docPr id="47" name="组合 12"/>
              <wp:cNvGraphicFramePr/>
              <a:graphic xmlns:a="http://schemas.openxmlformats.org/drawingml/2006/main">
                <a:graphicData uri="http://schemas.microsoft.com/office/word/2010/wordprocessingGroup">
                  <wpg:wgp>
                    <wpg:cNvGrpSpPr/>
                    <wpg:grpSpPr>
                      <a:xfrm>
                        <a:off x="0" y="0"/>
                        <a:ext cx="7575550" cy="483235"/>
                        <a:chOff x="881" y="505"/>
                        <a:chExt cx="11930" cy="1179203"/>
                      </a:xfrm>
                    </wpg:grpSpPr>
                    <wps:wsp>
                      <wps:cNvPr id="44" name="矩形 2"/>
                      <wps:cNvSpPr/>
                      <wps:spPr>
                        <a:xfrm>
                          <a:off x="881" y="1538"/>
                          <a:ext cx="11925" cy="146"/>
                        </a:xfrm>
                        <a:prstGeom prst="rect">
                          <a:avLst/>
                        </a:prstGeom>
                        <a:solidFill>
                          <a:srgbClr val="FFD966"/>
                        </a:solidFill>
                        <a:ln w="12700">
                          <a:noFill/>
                        </a:ln>
                      </wps:spPr>
                      <wps:bodyPr anchor="ctr" anchorCtr="0" upright="1"/>
                    </wps:wsp>
                    <wps:wsp>
                      <wps:cNvPr id="45"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6"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">
              <o:lock v:ext="edit" aspectratio="f"/>
              <v:rect id="矩形 2" o:spid="_x0000_s1026" o:spt="1" style="position:absolute;left:881;top:1538;height:146;width:11925;v-text-anchor:middle;" fillcolor="#FFD966" filled="t" stroked="f" coordsize="21600,21600" o:gfxdata="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03mQy8AAAA&#10;2w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25feLLwAAADb&#10;AAAADwAAAGRycy9kb3ducmV2LnhtbEWPQYvCMBSE78L+h/AW9qZpZRWpRg+7rIh40Cp4fTRv22Lz&#10;UpJY6783guBxmJlvmMWqN43oyPnasoJ0lIAgLqyuuVRwOv4NZyB8QNbYWCYFd/KwWn4MFphpe+MD&#10;dXkoRYSwz1BBFUKbSemLigz6kW2Jo/dvncEQpSuldniLcNPIcZJMpcGa40KFLf1UVFzyq1Fw7X73&#10;28Nmlp53u359v5ydP5JT6uszTeYgAvXhHX61N1rB9wS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uX3iy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0rVC47sAAADb&#10;AAAADwAAAGRycy9kb3ducmV2LnhtbEWP3YrCMBSE7wXfIRzBG1nTiujSNYo/LHon1X2AQ3O2Kduc&#10;lCZq16c3guDlMDPfMItVZ2txpdZXjhWk4wQEceF0xaWCn/P3xycIH5A11o5JwT95WC37vQVm2t04&#10;p+splCJC2GeowITQZFL6wpBFP3YNcfR+XWsxRNmWUrd4i3Bby0mSzKTFiuOCwYa2hoq/08UqoD3l&#10;Jt167vJifWzmo/uG7julhoM0+QIRqAvv8Kt90AqmM3h+iT9AL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rVC47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48"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49"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0"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DwgED7XAAAABwEAAA8AAAAAAAAAAQAgAAAAIgAAAGRycy9kb3ducmV2LnhtbFBLAQIU&#10;ABQAAAAIAIdO4kBqLVqZSgMAAK0IAAAOAAAAAAAAAAEAIAAAACY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Sa3PAL4AAADb&#10;AAAADwAAAGRycy9kb3ducmV2LnhtbEWPS4vCQBCE7wv+h6EFb+tEcUWjo0hAFNGDj4u3NtMmwUxP&#10;zIyP9dfvLAgei6r6ihpPn6YUd6pdYVlBpx2BIE6tLjhTcNjPvwcgnEfWWFomBb/kYDppfI0x1vbB&#10;W7rvfCYChF2MCnLvq1hKl+Zk0LVtRRy8s60N+iDrTOoaHwFuStmNor40WHBYyLGiJKf0srsZBatk&#10;vsHtqWsGrzJZrM+z6no4/ijVanaiEQhPT/8Jv9tLraA3hP8v4QfIy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a3PAL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tfCChrwAAADb&#10;AAAADwAAAGRycy9kb3ducmV2LnhtbEWPwWrDMAyG74O+g1Fhl7HaGetIs7qllBV2bVZ2VmMtCY3l&#10;YHtp9/bTYbCj+PV/0rfe3vygJoqpD2yhWBhQxE1wPbcWTh+HxxJUysgOh8Bk4YcSbDezuzVWLlz5&#10;SFOdWyUQThVa6HIeK61T05HHtAgjsWRfIXrMMsZWu4hXgftBPxnzoj32LBc6HGnfUXOpv71QTqvd&#10;Ur+V5+L5Yf9Zxqmoj+Zg7f28MK+gMt3y//Jf+91ZWMr3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Xwgoa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page">
                <wp:posOffset>682625</wp:posOffset>
              </wp:positionV>
              <wp:extent cx="7553960" cy="400050"/>
              <wp:effectExtent l="0" t="0" r="0" b="0"/>
              <wp:wrapNone/>
              <wp:docPr id="38" name="组合 48"/>
              <wp:cNvGraphicFramePr/>
              <a:graphic xmlns:a="http://schemas.openxmlformats.org/drawingml/2006/main">
                <a:graphicData uri="http://schemas.microsoft.com/office/word/2010/wordprocessingGroup">
                  <wpg:wgp>
                    <wpg:cNvGrpSpPr/>
                    <wpg:grpSpPr>
                      <a:xfrm>
                        <a:off x="0" y="0"/>
                        <a:ext cx="7553960" cy="400050"/>
                        <a:chOff x="881" y="505"/>
                        <a:chExt cx="11930" cy="1179203"/>
                      </a:xfrm>
                    </wpg:grpSpPr>
                    <wps:wsp>
                      <wps:cNvPr id="35" name="矩形 2"/>
                      <wps:cNvSpPr/>
                      <wps:spPr>
                        <a:xfrm>
                          <a:off x="881" y="1538"/>
                          <a:ext cx="11925" cy="146"/>
                        </a:xfrm>
                        <a:prstGeom prst="rect">
                          <a:avLst/>
                        </a:prstGeom>
                        <a:solidFill>
                          <a:srgbClr val="FFD966"/>
                        </a:solidFill>
                        <a:ln w="12700">
                          <a:noFill/>
                        </a:ln>
                      </wps:spPr>
                      <wps:bodyPr anchor="ctr" anchorCtr="0" upright="1"/>
                    </wps:wsp>
                    <wps:wsp>
                      <wps:cNvPr id="36"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7"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48" o:spid="_x0000_s1026"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">
              <o:lock v:ext="edit" aspectratio="f"/>
              <v:rect id="矩形 2" o:spid="_x0000_s1026" o:spt="1" style="position:absolute;left:881;top:1538;height:146;width:11925;v-text-anchor:middle;" fillcolor="#FFD966" filled="t" stroked="f" coordsize="21600,21600" o:gfxdata="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fU/q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c0MzJr0AAADb&#10;AAAADwAAAGRycy9kb3ducmV2LnhtbEWPT4vCMBTE78J+h/AEb5rWBZGuqQdlRRYP/lnw+miebWnz&#10;UpJY67c3wsIeh5n5DbNaD6YVPTlfW1aQzhIQxIXVNZcKfi/f0yUIH5A1tpZJwZM8rPOP0QozbR98&#10;ov4cShEh7DNUUIXQZVL6oiKDfmY74ujdrDMYonSl1A4fEW5aOU+ShTRYc1yosKNNRUVzvhsF9357&#10;/Dntl+n1cBh2z+bq/IWcUpNxmnyBCDSE//Bfe68VfC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QzMm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5f+UBb0AAADb&#10;AAAADwAAAGRycy9kb3ducmV2LnhtbEWPwWrDMBBE74X+g9hALqWR3UBSnCihdSnJLTjtByzWxjKx&#10;VsZSbcdfXwUKPQ4z84bZ7kfbiJ46XztWkC4SEMSl0zVXCr6/Pp9fQfiArLFxTApu5GG/e3zYYqbd&#10;wAX151CJCGGfoQITQptJ6UtDFv3CtcTRu7jOYoiyq6TucIhw28iXJFlJizXHBYMt5YbK6/nHKqAD&#10;FSbNPY9F+XZq10/TO00fSs1nabIBEWgM/+G/9lErWK7h/iX+ALn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5QFvQAA&#10;ANs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45"/>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23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5"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NFLiJHZAAAACQEAAA8AAAAAAAAAAQAgAAAAIgAAAGRycy9kb3ducmV2Lnht&#10;bFBLAQIUABQAAAAIAIdO4kC/rfawTgMAALAIAAAOAAAAAAAAAAEAIAAAACgBAABkcnMvZTJvRG9j&#10;LnhtbFBLBQYAAAAABgAGAFkBAADo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3kidgNgAAAAIAQAADwAAAAAAAAABACAAAAAiAAAAZHJzL2Rvd25yZXYueG1sUEsB&#10;AhQAFAAAAAgAh07iQCRd1fdLAwAAsAgAAA4AAAAAAAAAAQAgAAAAJwEAAGRycy9lMm9Eb2MueG1s&#10;UEsFBgAAAAAGAAYAWQEAAOQGA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23" name="组合 3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20" name="矩形 2"/>
                      <wps:cNvSpPr/>
                      <wps:spPr>
                        <a:xfrm>
                          <a:off x="881" y="1538"/>
                          <a:ext cx="11925" cy="146"/>
                        </a:xfrm>
                        <a:prstGeom prst="rect">
                          <a:avLst/>
                        </a:prstGeom>
                        <a:solidFill>
                          <a:srgbClr val="FFD966"/>
                        </a:solidFill>
                        <a:ln w="12700">
                          <a:noFill/>
                        </a:ln>
                      </wps:spPr>
                      <wps:bodyPr anchor="ctr" anchorCtr="0" upright="1"/>
                    </wps:wsp>
                    <wps:wsp>
                      <wps:cNvPr id="21"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2"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7" o:spid="_x0000_s1026"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">
              <o:lock v:ext="edit" aspectratio="f"/>
              <v:rect id="矩形 2" o:spid="_x0000_s1026"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eXM9j70AAADb&#10;AAAADwAAAGRycy9kb3ducmV2LnhtbEWPS2vDMBCE74H8B7GB3hLZORTjRMmhJSEUH5oH5LpYG9vE&#10;WhlJ8ePfV4VCj8PMfMNs96NpRU/ON5YVpKsEBHFpdcOVgtv1sMxA+ICssbVMCibysN/NZ1vMtR34&#10;TP0lVCJC2OeooA6hy6X0ZU0G/cp2xNF7WGcwROkqqR0OEW5auU6Sd2mw4bhQY0cfNZXPy8soePWf&#10;31/nU5bei2I8Ts+781dySr0t0mQDItAY/sN/7ZNWsE7h90v8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5cz2P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cFGhQLwAAADb&#10;AAAADwAAAGRycy9kb3ducmV2LnhtbEWPwWrDMBBE74X8g9hCLqWR7UMbXCuhSQnprdjJByzWxjKx&#10;VsZSbSdfXxUKPQ4z84YptrPtxEiDbx0rSFcJCOLa6ZYbBefT4XkNwgdkjZ1jUnAjD9vN4qHAXLuJ&#10;Sxqr0IgIYZ+jAhNCn0vpa0MW/cr1xNG7uMFiiHJopB5winDbySxJXqTFluOCwZ72hupr9W0V0JFK&#10;k+49z2X9/tW/Pt13dP9QavmYJm8gAs3hP/zX/tQKsgx+v8QfID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BRoUC8AAAA&#10;2wAAAA8AAAAAAAAAAQAgAAAAIgAAAGRycy9kb3ducmV2LnhtbFBLAQIUABQAAAAIAIdO4kAzLwWe&#10;OwAAADkAAAAQAAAAAAAAAAEAIAAAAAsBAABkcnMvc2hhcGV4bWwueG1sUEsFBgAAAAAGAAYAWwEA&#10;ALUDAAAAAA==&#10;" path="m668,0l2619,10,2619,1265,0,1265,668,0xe">
                <v:path o:connectlocs="608,0;2385,8;2385,1107;0,1107;608,0" o:connectangles="0,0,0,0,0"/>
                <v:fill on="t" focussize="0,0"/>
                <v:stroke on="f" weight="1pt"/>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950409"/>
    <w:multiLevelType w:val="singleLevel"/>
    <w:tmpl w:val="59950409"/>
    <w:lvl w:ilvl="0" w:tentative="0">
      <w:start w:val="1"/>
      <w:numFmt w:val="decimal"/>
      <w:suff w:val="space"/>
      <w:lvlText w:val="%1."/>
      <w:lvlJc w:val="left"/>
    </w:lvl>
  </w:abstractNum>
  <w:abstractNum w:abstractNumId="1">
    <w:nsid w:val="78C1413D"/>
    <w:multiLevelType w:val="singleLevel"/>
    <w:tmpl w:val="78C1413D"/>
    <w:lvl w:ilvl="0" w:tentative="0">
      <w:start w:val="1"/>
      <w:numFmt w:val="decimal"/>
      <w:suff w:val="space"/>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333A5"/>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627A1"/>
    <w:rsid w:val="00473C20"/>
    <w:rsid w:val="004D61CB"/>
    <w:rsid w:val="005011D6"/>
    <w:rsid w:val="00503F2E"/>
    <w:rsid w:val="00552226"/>
    <w:rsid w:val="00566120"/>
    <w:rsid w:val="00582E6D"/>
    <w:rsid w:val="005954D5"/>
    <w:rsid w:val="005A5174"/>
    <w:rsid w:val="005A53FA"/>
    <w:rsid w:val="005C321E"/>
    <w:rsid w:val="005D1293"/>
    <w:rsid w:val="005D6702"/>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CF54B7"/>
    <w:rsid w:val="00D135FE"/>
    <w:rsid w:val="00D1570F"/>
    <w:rsid w:val="00D23309"/>
    <w:rsid w:val="00D32830"/>
    <w:rsid w:val="00DB5EAA"/>
    <w:rsid w:val="00DB7153"/>
    <w:rsid w:val="00DB7F05"/>
    <w:rsid w:val="00DE2332"/>
    <w:rsid w:val="00E028C3"/>
    <w:rsid w:val="00E14F77"/>
    <w:rsid w:val="00E3076B"/>
    <w:rsid w:val="00E36978"/>
    <w:rsid w:val="00E44910"/>
    <w:rsid w:val="00E82A1E"/>
    <w:rsid w:val="00EA05EC"/>
    <w:rsid w:val="00EC06F4"/>
    <w:rsid w:val="00EE4E36"/>
    <w:rsid w:val="00F665F4"/>
    <w:rsid w:val="00FD225F"/>
    <w:rsid w:val="01545909"/>
    <w:rsid w:val="0170319E"/>
    <w:rsid w:val="03F36AFB"/>
    <w:rsid w:val="040B3876"/>
    <w:rsid w:val="05B00A30"/>
    <w:rsid w:val="07E2079D"/>
    <w:rsid w:val="0B011416"/>
    <w:rsid w:val="0CE6764C"/>
    <w:rsid w:val="0E217DAE"/>
    <w:rsid w:val="0F027477"/>
    <w:rsid w:val="0F3D66C9"/>
    <w:rsid w:val="160C0722"/>
    <w:rsid w:val="175B6BD2"/>
    <w:rsid w:val="18DF7B74"/>
    <w:rsid w:val="19372D7C"/>
    <w:rsid w:val="1CE64003"/>
    <w:rsid w:val="21951585"/>
    <w:rsid w:val="24607738"/>
    <w:rsid w:val="2A7C4B6C"/>
    <w:rsid w:val="2B515CD1"/>
    <w:rsid w:val="2CA93520"/>
    <w:rsid w:val="2F7DF6B2"/>
    <w:rsid w:val="31032C0C"/>
    <w:rsid w:val="31334F69"/>
    <w:rsid w:val="31C2036A"/>
    <w:rsid w:val="320D02A5"/>
    <w:rsid w:val="33AF2B37"/>
    <w:rsid w:val="348E566F"/>
    <w:rsid w:val="398A5B78"/>
    <w:rsid w:val="3A226944"/>
    <w:rsid w:val="3AEE6A48"/>
    <w:rsid w:val="3C1620AA"/>
    <w:rsid w:val="3D3B0047"/>
    <w:rsid w:val="3D8F080F"/>
    <w:rsid w:val="3DB37324"/>
    <w:rsid w:val="3E261826"/>
    <w:rsid w:val="3E3E4485"/>
    <w:rsid w:val="4232338E"/>
    <w:rsid w:val="43DA31C8"/>
    <w:rsid w:val="44997442"/>
    <w:rsid w:val="44CE1FA4"/>
    <w:rsid w:val="481B6BFE"/>
    <w:rsid w:val="487F73ED"/>
    <w:rsid w:val="4A347EAE"/>
    <w:rsid w:val="4D14114D"/>
    <w:rsid w:val="50C51890"/>
    <w:rsid w:val="51B96116"/>
    <w:rsid w:val="52600405"/>
    <w:rsid w:val="529B4319"/>
    <w:rsid w:val="53E15E18"/>
    <w:rsid w:val="54577414"/>
    <w:rsid w:val="54E346E9"/>
    <w:rsid w:val="55B9080A"/>
    <w:rsid w:val="575549A1"/>
    <w:rsid w:val="57773DD6"/>
    <w:rsid w:val="578B79AB"/>
    <w:rsid w:val="595F41A6"/>
    <w:rsid w:val="5A4B5B23"/>
    <w:rsid w:val="5A5733C9"/>
    <w:rsid w:val="5B6513A5"/>
    <w:rsid w:val="5BA1668C"/>
    <w:rsid w:val="5CCD3FD5"/>
    <w:rsid w:val="5E3C7DF9"/>
    <w:rsid w:val="61FA5F9D"/>
    <w:rsid w:val="63533D5E"/>
    <w:rsid w:val="64CD6910"/>
    <w:rsid w:val="666742AE"/>
    <w:rsid w:val="6789158D"/>
    <w:rsid w:val="67AE2729"/>
    <w:rsid w:val="67D81BA4"/>
    <w:rsid w:val="69726495"/>
    <w:rsid w:val="6AAF1C96"/>
    <w:rsid w:val="6AAF6173"/>
    <w:rsid w:val="6AFD3A19"/>
    <w:rsid w:val="6C5D407B"/>
    <w:rsid w:val="6DA709FD"/>
    <w:rsid w:val="70765855"/>
    <w:rsid w:val="75073058"/>
    <w:rsid w:val="75681757"/>
    <w:rsid w:val="75A346A8"/>
    <w:rsid w:val="763C7584"/>
    <w:rsid w:val="79B9382C"/>
    <w:rsid w:val="7AA5192E"/>
    <w:rsid w:val="7B043B76"/>
    <w:rsid w:val="7C041A6A"/>
    <w:rsid w:val="7C1474B6"/>
    <w:rsid w:val="7C487509"/>
    <w:rsid w:val="7CFB2F0B"/>
    <w:rsid w:val="7E327570"/>
    <w:rsid w:val="7EB25409"/>
    <w:rsid w:val="7F076442"/>
    <w:rsid w:val="7F4A487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line="413" w:lineRule="auto"/>
      <w:outlineLvl w:val="1"/>
    </w:pPr>
    <w:rPr>
      <w:rFonts w:ascii="Arial" w:hAnsi="Arial" w:eastAsia="黑体"/>
      <w:b/>
      <w:sz w:val="32"/>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Balloon Text"/>
    <w:basedOn w:val="1"/>
    <w:link w:val="16"/>
    <w:semiHidden/>
    <w:unhideWhenUsed/>
    <w:qFormat/>
    <w:uiPriority w:val="99"/>
    <w:rPr>
      <w:sz w:val="18"/>
      <w:szCs w:val="18"/>
    </w:rPr>
  </w:style>
  <w:style w:type="paragraph" w:styleId="6">
    <w:name w:val="footer"/>
    <w:basedOn w:val="1"/>
    <w:link w:val="13"/>
    <w:unhideWhenUsed/>
    <w:qFormat/>
    <w:uiPriority w:val="99"/>
    <w:pPr>
      <w:tabs>
        <w:tab w:val="center" w:pos="4153"/>
        <w:tab w:val="right" w:pos="8306"/>
      </w:tabs>
      <w:snapToGrid w:val="0"/>
      <w:jc w:val="left"/>
    </w:pPr>
    <w:rPr>
      <w:sz w:val="18"/>
      <w:szCs w:val="18"/>
    </w:rPr>
  </w:style>
  <w:style w:type="paragraph" w:styleId="7">
    <w:name w:val="header"/>
    <w:basedOn w:val="1"/>
    <w:link w:val="12"/>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8">
    <w:name w:val="Normal (Web)"/>
    <w:basedOn w:val="1"/>
    <w:unhideWhenUsed/>
    <w:qFormat/>
    <w:uiPriority w:val="99"/>
    <w:pPr>
      <w:spacing w:beforeAutospacing="1" w:afterAutospacing="1"/>
      <w:jc w:val="left"/>
    </w:pPr>
    <w:rPr>
      <w:rFonts w:cs="Times New Roman"/>
      <w:kern w:val="0"/>
      <w:sz w:val="24"/>
    </w:rPr>
  </w:style>
  <w:style w:type="table" w:styleId="10">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2">
    <w:name w:val="页眉 Char"/>
    <w:basedOn w:val="11"/>
    <w:link w:val="7"/>
    <w:qFormat/>
    <w:uiPriority w:val="99"/>
    <w:rPr>
      <w:rFonts w:asciiTheme="minorHAnsi" w:hAnsiTheme="minorHAnsi" w:eastAsiaTheme="minorEastAsia"/>
      <w:sz w:val="18"/>
      <w:szCs w:val="18"/>
    </w:rPr>
  </w:style>
  <w:style w:type="character" w:customStyle="1" w:styleId="13">
    <w:name w:val="页脚 Char"/>
    <w:basedOn w:val="11"/>
    <w:link w:val="6"/>
    <w:qFormat/>
    <w:uiPriority w:val="99"/>
    <w:rPr>
      <w:sz w:val="18"/>
      <w:szCs w:val="18"/>
    </w:rPr>
  </w:style>
  <w:style w:type="paragraph" w:customStyle="1" w:styleId="14">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customStyle="1" w:styleId="15">
    <w:name w:val="普通(网站)1"/>
    <w:basedOn w:val="1"/>
    <w:qFormat/>
    <w:uiPriority w:val="2"/>
    <w:pPr>
      <w:jc w:val="left"/>
    </w:pPr>
    <w:rPr>
      <w:rFonts w:ascii="宋体" w:hAnsi="宋体" w:eastAsia="宋体"/>
      <w:sz w:val="24"/>
    </w:rPr>
  </w:style>
  <w:style w:type="character" w:customStyle="1" w:styleId="16">
    <w:name w:val="批注框文本 Char"/>
    <w:basedOn w:val="11"/>
    <w:link w:val="5"/>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0" Type="http://schemas.openxmlformats.org/officeDocument/2006/relationships/fontTable" Target="fontTable.xml"/><Relationship Id="rId4" Type="http://schemas.openxmlformats.org/officeDocument/2006/relationships/header" Target="header2.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chart" Target="charts/chart6.xml"/><Relationship Id="rId36" Type="http://schemas.openxmlformats.org/officeDocument/2006/relationships/chart" Target="charts/chart5.xml"/><Relationship Id="rId35" Type="http://schemas.openxmlformats.org/officeDocument/2006/relationships/chart" Target="charts/chart4.xml"/><Relationship Id="rId34" Type="http://schemas.openxmlformats.org/officeDocument/2006/relationships/chart" Target="charts/chart3.xml"/><Relationship Id="rId33" Type="http://schemas.openxmlformats.org/officeDocument/2006/relationships/chart" Target="charts/chart2.xml"/><Relationship Id="rId32" Type="http://schemas.openxmlformats.org/officeDocument/2006/relationships/chart" Target="charts/chart1.xml"/><Relationship Id="rId31" Type="http://schemas.openxmlformats.org/officeDocument/2006/relationships/image" Target="media/image2.bmp"/><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home\caizhengju\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000" b="1" i="0" u="none" strike="noStrike" kern="1200" baseline="0">
                <a:solidFill>
                  <a:schemeClr val="tx1"/>
                </a:solidFill>
                <a:latin typeface="+mn-lt"/>
                <a:ea typeface="+mn-ea"/>
                <a:cs typeface="+mn-cs"/>
              </a:defRPr>
            </a:pPr>
            <a:r>
              <a:rPr lang="zh-CN" altLang="zh-CN" sz="1000" b="0">
                <a:latin typeface="仿宋_GB2312" panose="02010609030101010101" pitchFamily="3" charset="-122"/>
                <a:ea typeface="仿宋_GB2312" panose="02010609030101010101" pitchFamily="3" charset="-122"/>
              </a:rPr>
              <a:t>图</a:t>
            </a:r>
            <a:r>
              <a:rPr lang="en-US" altLang="zh-CN" sz="1000" b="0">
                <a:latin typeface="仿宋_GB2312" panose="02010609030101010101" pitchFamily="3" charset="-122"/>
                <a:ea typeface="仿宋_GB2312" panose="02010609030101010101" pitchFamily="3" charset="-122"/>
              </a:rPr>
              <a:t>1</a:t>
            </a:r>
            <a:r>
              <a:rPr lang="zh-CN" altLang="zh-CN" sz="1000" b="0">
                <a:latin typeface="仿宋_GB2312" panose="02010609030101010101" pitchFamily="3" charset="-122"/>
                <a:ea typeface="仿宋_GB2312" panose="02010609030101010101" pitchFamily="3" charset="-122"/>
              </a:rPr>
              <a:t>：收入构成情况</a:t>
            </a:r>
            <a:endParaRPr lang="zh-CN" altLang="zh-CN" sz="10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177264269574305"/>
          <c:y val="0.00813008130081301"/>
          <c:w val="0.811370238156239"/>
          <c:h val="0.765547851294708"/>
        </c:manualLayout>
      </c:layout>
      <c:pieChart>
        <c:varyColors val="1"/>
        <c:ser>
          <c:idx val="0"/>
          <c:order val="0"/>
          <c:explosion val="0"/>
          <c:dPt>
            <c:idx val="0"/>
            <c:bubble3D val="0"/>
            <c:explosion val="14"/>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15196.17</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000" b="1" i="0" u="none" strike="noStrike" kern="1200" baseline="0">
                <a:solidFill>
                  <a:schemeClr val="tx1"/>
                </a:solidFill>
                <a:latin typeface="+mn-lt"/>
                <a:ea typeface="+mn-ea"/>
                <a:cs typeface="+mn-cs"/>
              </a:defRPr>
            </a:pPr>
            <a:r>
              <a:rPr lang="zh-CN" altLang="zh-CN" sz="1000" b="0">
                <a:latin typeface="仿宋_GB2312" panose="02010609030101010101" pitchFamily="3" charset="-122"/>
                <a:ea typeface="仿宋_GB2312" panose="02010609030101010101" pitchFamily="3" charset="-122"/>
              </a:rPr>
              <a:t>图</a:t>
            </a:r>
            <a:r>
              <a:rPr lang="en-US" altLang="zh-CN" sz="1000" b="0">
                <a:latin typeface="仿宋_GB2312" panose="02010609030101010101" pitchFamily="3" charset="-122"/>
                <a:ea typeface="仿宋_GB2312" panose="02010609030101010101" pitchFamily="3" charset="-122"/>
              </a:rPr>
              <a:t>1</a:t>
            </a:r>
            <a:r>
              <a:rPr lang="zh-CN" altLang="zh-CN" sz="1000" b="0">
                <a:latin typeface="仿宋_GB2312" panose="02010609030101010101" pitchFamily="3" charset="-122"/>
                <a:ea typeface="仿宋_GB2312" panose="02010609030101010101" pitchFamily="3" charset="-122"/>
              </a:rPr>
              <a:t>：收入构成情况</a:t>
            </a:r>
            <a:endParaRPr lang="zh-CN" altLang="zh-CN" sz="10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9"/>
          <c:w val="0.811370238156239"/>
          <c:h val="0.765547851294708"/>
        </c:manualLayout>
      </c:layout>
      <c:pieChart>
        <c:varyColors val="1"/>
        <c:ser>
          <c:idx val="0"/>
          <c:order val="0"/>
          <c:explosion val="0"/>
          <c:dPt>
            <c:idx val="0"/>
            <c:bubble3D val="0"/>
            <c:explosion val="14"/>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15196.17</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2"/>
        </c:manualLayout>
      </c:layout>
      <c:overlay val="0"/>
    </c:title>
    <c:autoTitleDeleted val="0"/>
    <c:plotArea>
      <c:layout>
        <c:manualLayout>
          <c:layoutTarget val="inner"/>
          <c:xMode val="edge"/>
          <c:yMode val="edge"/>
          <c:x val="0.101627059597234"/>
          <c:y val="0.103243458204088"/>
          <c:w val="0.808785007968813"/>
          <c:h val="0.655154696572021"/>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3667.38</c:v>
                </c:pt>
                <c:pt idx="1">
                  <c:v>181256.42</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16934163118244"/>
          <c:y val="0.00829646017699115"/>
          <c:w val="0.869289370078741"/>
          <c:h val="0.601993408970844"/>
        </c:manualLayout>
      </c:layout>
      <c:barChart>
        <c:barDir val="col"/>
        <c:grouping val="clustered"/>
        <c:varyColors val="0"/>
        <c:ser>
          <c:idx val="0"/>
          <c:order val="0"/>
          <c:tx>
            <c:strRef>
              <c:f>'[部门决算公开制图模板（修改版）(1).xlsx]收支与决算对比'!$A$5</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15196.17</c:v>
                </c:pt>
                <c:pt idx="1">
                  <c:v>21793.8</c:v>
                </c:pt>
              </c:numCache>
            </c:numRef>
          </c:val>
        </c:ser>
        <c:ser>
          <c:idx val="1"/>
          <c:order val="1"/>
          <c:tx>
            <c:strRef>
              <c:f>'[部门决算公开制图模板（修改版）(1).xlsx]收支与决算对比'!$A$6</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17315.64</c:v>
                </c:pt>
                <c:pt idx="1">
                  <c:v>2096.56</c:v>
                </c:pt>
              </c:numCache>
            </c:numRef>
          </c:val>
        </c:ser>
        <c:dLbls>
          <c:showLegendKey val="0"/>
          <c:showVal val="1"/>
          <c:showCatName val="0"/>
          <c:showSerName val="0"/>
          <c:showPercent val="0"/>
          <c:showBubbleSize val="0"/>
        </c:dLbls>
        <c:gapWidth val="75"/>
        <c:axId val="231045760"/>
        <c:axId val="231059840"/>
      </c:barChart>
      <c:catAx>
        <c:axId val="23104576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1059840"/>
        <c:crosses val="autoZero"/>
        <c:auto val="1"/>
        <c:lblAlgn val="ctr"/>
        <c:lblOffset val="100"/>
        <c:noMultiLvlLbl val="0"/>
      </c:catAx>
      <c:valAx>
        <c:axId val="231059840"/>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1045760"/>
        <c:crosses val="autoZero"/>
        <c:crossBetween val="between"/>
      </c:valAx>
    </c:plotArea>
    <c:legend>
      <c:legendPos val="b"/>
      <c:layout>
        <c:manualLayout>
          <c:xMode val="edge"/>
          <c:yMode val="edge"/>
          <c:x val="0.426340551181102"/>
          <c:y val="0.756835299740888"/>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900" b="0" i="0" u="none" strike="noStrike" baseline="0">
                <a:latin typeface="仿宋_GB2312" panose="02010609030101010101" pitchFamily="3" charset="-122"/>
                <a:ea typeface="仿宋_GB2312" panose="02010609030101010101" pitchFamily="3" charset="-122"/>
              </a:rPr>
              <a:t>4</a:t>
            </a:r>
            <a:r>
              <a:rPr lang="zh-CN" altLang="zh-CN" sz="9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900" b="0">
              <a:latin typeface="仿宋_GB2312" panose="02010609030101010101" pitchFamily="3" charset="-122"/>
              <a:ea typeface="仿宋_GB2312" panose="02010609030101010101" pitchFamily="3" charset="-122"/>
            </a:endParaRPr>
          </a:p>
        </c:rich>
      </c:tx>
      <c:layout>
        <c:manualLayout>
          <c:xMode val="edge"/>
          <c:yMode val="edge"/>
          <c:x val="0.23152046675226"/>
          <c:y val="0.942024492326771"/>
        </c:manualLayout>
      </c:layout>
      <c:overlay val="0"/>
    </c:title>
    <c:autoTitleDeleted val="0"/>
    <c:plotArea>
      <c:layout>
        <c:manualLayout>
          <c:layoutTarget val="inner"/>
          <c:xMode val="edge"/>
          <c:yMode val="edge"/>
          <c:x val="0.0940587537873798"/>
          <c:y val="0.00476114902396445"/>
          <c:w val="0.869289370078741"/>
          <c:h val="0.76881800286328"/>
        </c:manualLayout>
      </c:layout>
      <c:barChart>
        <c:barDir val="col"/>
        <c:grouping val="clustered"/>
        <c:varyColors val="0"/>
        <c:ser>
          <c:idx val="0"/>
          <c:order val="0"/>
          <c:tx>
            <c:strRef>
              <c:f>'[部门决算公开制图模板（修改版）(1).xlsx]收支与预算对比'!$A$5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pt idx="0">
                  <c:v>2260.55</c:v>
                </c:pt>
                <c:pt idx="1">
                  <c:v>2260.55</c:v>
                </c:pt>
              </c:numCache>
            </c:numRef>
          </c:val>
        </c:ser>
        <c:ser>
          <c:idx val="1"/>
          <c:order val="1"/>
          <c:tx>
            <c:strRef>
              <c:f>'[部门决算公开制图模板（修改版）(1).xlsx]收支与预算对比'!$A$6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General</c:formatCode>
                <c:ptCount val="2"/>
                <c:pt idx="0">
                  <c:v>15196.17</c:v>
                </c:pt>
                <c:pt idx="1">
                  <c:v>21793.8</c:v>
                </c:pt>
              </c:numCache>
            </c:numRef>
          </c:val>
        </c:ser>
        <c:dLbls>
          <c:showLegendKey val="0"/>
          <c:showVal val="1"/>
          <c:showCatName val="0"/>
          <c:showSerName val="0"/>
          <c:showPercent val="0"/>
          <c:showBubbleSize val="0"/>
        </c:dLbls>
        <c:gapWidth val="75"/>
        <c:axId val="233684352"/>
        <c:axId val="235084032"/>
      </c:barChart>
      <c:catAx>
        <c:axId val="233684352"/>
        <c:scaling>
          <c:orientation val="minMax"/>
        </c:scaling>
        <c:delete val="0"/>
        <c:axPos val="b"/>
        <c:majorTickMark val="none"/>
        <c:minorTickMark val="none"/>
        <c:tickLblPos val="nextTo"/>
        <c:txPr>
          <a:bodyPr rot="-60000000" spcFirstLastPara="0" vertOverflow="ellipsis" vert="horz" wrap="square" anchor="ctr" anchorCtr="1"/>
          <a:lstStyle/>
          <a:p>
            <a:pPr>
              <a:defRPr lang="zh-CN" sz="800" b="0" i="0" u="none" strike="noStrike" kern="1200" cap="none" spc="0" normalizeH="0" baseline="0">
                <a:solidFill>
                  <a:schemeClr val="tx1"/>
                </a:solidFill>
                <a:uFill>
                  <a:solidFill>
                    <a:schemeClr val="tx1"/>
                  </a:solidFill>
                </a:uFill>
                <a:latin typeface="+mn-lt"/>
                <a:ea typeface="+mn-ea"/>
                <a:cs typeface="+mn-cs"/>
              </a:defRPr>
            </a:pPr>
          </a:p>
        </c:txPr>
        <c:crossAx val="235084032"/>
        <c:crosses val="autoZero"/>
        <c:auto val="1"/>
        <c:lblAlgn val="ctr"/>
        <c:lblOffset val="100"/>
        <c:noMultiLvlLbl val="0"/>
      </c:catAx>
      <c:valAx>
        <c:axId val="23508403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3684352"/>
        <c:crosses val="autoZero"/>
        <c:crossBetween val="between"/>
      </c:valAx>
    </c:plotArea>
    <c:legend>
      <c:legendPos val="b"/>
      <c:layout>
        <c:manualLayout>
          <c:xMode val="edge"/>
          <c:yMode val="edge"/>
          <c:x val="0.346718285214349"/>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0"/>
              <c:delete val="1"/>
            </c:dLbl>
            <c:dLbl>
              <c:idx val="1"/>
              <c:delete val="1"/>
            </c:dLbl>
            <c:dLbl>
              <c:idx val="2"/>
              <c:delete val="1"/>
            </c:dLbl>
            <c:dLbl>
              <c:idx val="3"/>
              <c:delete val="1"/>
            </c:dLbl>
            <c:dLbl>
              <c:idx val="4"/>
              <c:delete val="1"/>
            </c:dLbl>
            <c:dLbl>
              <c:idx val="5"/>
              <c:layout>
                <c:manualLayout>
                  <c:x val="0.0642338332855279"/>
                  <c:y val="0.000481562183801145"/>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layout>
                <c:manualLayout>
                  <c:x val="0.00381464141306661"/>
                  <c:y val="0.219015985052938"/>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7"/>
              <c:delete val="1"/>
            </c:dLbl>
            <c:dLbl>
              <c:idx val="10"/>
              <c:delete val="1"/>
            </c:dLbl>
            <c:dLbl>
              <c:idx val="11"/>
              <c:delete val="1"/>
            </c:dLbl>
            <c:dLbl>
              <c:idx val="12"/>
              <c:delete val="1"/>
            </c:dLbl>
            <c:dLbl>
              <c:idx val="13"/>
              <c:layout>
                <c:manualLayout>
                  <c:x val="0.150084777519731"/>
                  <c:y val="0.00311397135146357"/>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医疗健康支出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5">
                  <c:v>468.75</c:v>
                </c:pt>
                <c:pt idx="6">
                  <c:v>49.38</c:v>
                </c:pt>
                <c:pt idx="8">
                  <c:v>15391.63</c:v>
                </c:pt>
                <c:pt idx="9">
                  <c:v>1901.94</c:v>
                </c:pt>
                <c:pt idx="13">
                  <c:v>3982.11</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48</Pages>
  <Words>3475</Words>
  <Characters>19809</Characters>
  <Lines>165</Lines>
  <Paragraphs>46</Paragraphs>
  <TotalTime>6</TotalTime>
  <ScaleCrop>false</ScaleCrop>
  <LinksUpToDate>false</LinksUpToDate>
  <CharactersWithSpaces>23238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2020-07-29T17:42:00Z</dcterms:created>
  <dc:creator>王明新TIAD</dc:creator>
  <cp:lastModifiedBy>浮生</cp:lastModifiedBy>
  <cp:lastPrinted>2020-07-30T10:37:00Z</cp:lastPrinted>
  <dcterms:modified xsi:type="dcterms:W3CDTF">2025-01-15T02:05:22Z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2DF59980F4684CAD8B45E21F9562E6A0</vt:lpwstr>
  </property>
</Properties>
</file>