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shd w:val="clear" w:color="auto" w:fill="FFFFFF"/>
        <w:spacing w:before="0" w:beforeAutospacing="0" w:after="0" w:afterAutospacing="0" w:line="600" w:lineRule="exact"/>
        <w:jc w:val="center"/>
        <w:rPr>
          <w:rStyle w:val="8"/>
          <w:rFonts w:ascii="Times New Roman" w:hAnsi="Times New Roman" w:eastAsia="方正小标宋简体" w:cs="Times New Roman"/>
          <w:color w:val="000000"/>
          <w:sz w:val="44"/>
          <w:szCs w:val="44"/>
        </w:rPr>
      </w:pPr>
      <w:r>
        <w:rPr>
          <w:rStyle w:val="8"/>
          <w:rFonts w:hint="eastAsia" w:ascii="Times New Roman" w:hAnsi="Times New Roman" w:eastAsia="方正小标宋简体" w:cs="Times New Roman"/>
          <w:color w:val="000000"/>
          <w:sz w:val="44"/>
          <w:szCs w:val="44"/>
          <w:lang w:val="en-US" w:eastAsia="zh-CN"/>
        </w:rPr>
        <w:t>无极</w:t>
      </w:r>
      <w:r>
        <w:rPr>
          <w:rStyle w:val="8"/>
          <w:rFonts w:ascii="Times New Roman" w:hAnsi="Times New Roman" w:eastAsia="方正小标宋简体" w:cs="Times New Roman"/>
          <w:color w:val="000000"/>
          <w:sz w:val="44"/>
          <w:szCs w:val="44"/>
        </w:rPr>
        <w:t>县消防救援大队</w:t>
      </w:r>
    </w:p>
    <w:p>
      <w:pPr>
        <w:pStyle w:val="7"/>
        <w:shd w:val="clear" w:color="auto" w:fill="FFFFFF"/>
        <w:spacing w:before="0" w:beforeAutospacing="0" w:after="0" w:afterAutospacing="0" w:line="600" w:lineRule="exact"/>
        <w:jc w:val="center"/>
        <w:rPr>
          <w:rFonts w:ascii="Times New Roman" w:hAnsi="Times New Roman" w:eastAsia="方正小标宋简体" w:cs="Times New Roman"/>
          <w:color w:val="000000"/>
          <w:sz w:val="44"/>
          <w:szCs w:val="44"/>
        </w:rPr>
      </w:pPr>
      <w:r>
        <w:rPr>
          <w:rStyle w:val="8"/>
          <w:rFonts w:ascii="Times New Roman" w:hAnsi="Times New Roman" w:eastAsia="方正小标宋简体" w:cs="Times New Roman"/>
          <w:color w:val="000000"/>
          <w:sz w:val="44"/>
          <w:szCs w:val="44"/>
        </w:rPr>
        <w:t>202</w:t>
      </w:r>
      <w:r>
        <w:rPr>
          <w:rStyle w:val="8"/>
          <w:rFonts w:hint="eastAsia" w:ascii="Times New Roman" w:hAnsi="Times New Roman" w:eastAsia="方正小标宋简体" w:cs="Times New Roman"/>
          <w:color w:val="000000"/>
          <w:sz w:val="44"/>
          <w:szCs w:val="44"/>
        </w:rPr>
        <w:t>5</w:t>
      </w:r>
      <w:r>
        <w:rPr>
          <w:rStyle w:val="8"/>
          <w:rFonts w:ascii="Times New Roman" w:hAnsi="Times New Roman" w:eastAsia="方正小标宋简体" w:cs="Times New Roman"/>
          <w:color w:val="000000"/>
          <w:sz w:val="44"/>
          <w:szCs w:val="44"/>
        </w:rPr>
        <w:t>年度</w:t>
      </w:r>
      <w:r>
        <w:rPr>
          <w:rFonts w:hint="eastAsia" w:ascii="方正小标宋_GBK" w:hAnsi="方正小标宋_GBK" w:eastAsia="方正小标宋_GBK" w:cs="方正小标宋_GBK"/>
          <w:sz w:val="44"/>
          <w:szCs w:val="44"/>
        </w:rPr>
        <w:t>“双随机、一公开”抽查</w:t>
      </w:r>
      <w:r>
        <w:rPr>
          <w:rStyle w:val="8"/>
          <w:rFonts w:hint="eastAsia" w:ascii="Times New Roman" w:hAnsi="Times New Roman" w:eastAsia="方正小标宋简体" w:cs="Times New Roman"/>
          <w:color w:val="000000"/>
          <w:sz w:val="44"/>
          <w:szCs w:val="44"/>
        </w:rPr>
        <w:t>实施方案及抽查</w:t>
      </w:r>
      <w:r>
        <w:rPr>
          <w:rStyle w:val="8"/>
          <w:rFonts w:ascii="Times New Roman" w:hAnsi="Times New Roman" w:eastAsia="方正小标宋简体" w:cs="Times New Roman"/>
          <w:color w:val="000000"/>
          <w:sz w:val="44"/>
          <w:szCs w:val="44"/>
        </w:rPr>
        <w:t>计划</w:t>
      </w:r>
    </w:p>
    <w:p>
      <w:pPr>
        <w:pStyle w:val="7"/>
        <w:shd w:val="clear" w:color="auto" w:fill="FFFFFF"/>
        <w:spacing w:before="0" w:beforeAutospacing="0" w:after="0" w:afterAutospacing="0" w:line="600" w:lineRule="exact"/>
        <w:jc w:val="both"/>
        <w:rPr>
          <w:rFonts w:ascii="Times New Roman" w:hAnsi="Times New Roman" w:eastAsia="仿宋_GB2312" w:cs="Times New Roman"/>
          <w:color w:val="000000"/>
          <w:sz w:val="32"/>
          <w:szCs w:val="32"/>
        </w:rPr>
      </w:pPr>
    </w:p>
    <w:p>
      <w:pPr>
        <w:pStyle w:val="9"/>
        <w:shd w:val="clear" w:color="auto" w:fill="FFFFFF"/>
        <w:spacing w:before="0" w:beforeAutospacing="0" w:after="0" w:afterAutospacing="0" w:line="560" w:lineRule="exact"/>
        <w:ind w:firstLine="640"/>
        <w:contextualSpacing/>
        <w:jc w:val="both"/>
        <w:rPr>
          <w:rFonts w:ascii="Times New Roman" w:hAnsi="Times New Roman" w:eastAsia="仿宋_GB2312" w:cs="Times New Roman"/>
          <w:color w:val="000000"/>
          <w:sz w:val="32"/>
          <w:szCs w:val="32"/>
        </w:rPr>
      </w:pPr>
      <w:r>
        <w:rPr>
          <w:rStyle w:val="8"/>
          <w:rFonts w:ascii="Times New Roman" w:hAnsi="Times New Roman" w:eastAsia="仿宋_GB2312" w:cs="Times New Roman"/>
          <w:color w:val="000000"/>
          <w:sz w:val="32"/>
          <w:szCs w:val="32"/>
        </w:rPr>
        <w:t>为贯彻落实国务院和省、市、县政府关于</w:t>
      </w:r>
      <w:r>
        <w:rPr>
          <w:rStyle w:val="8"/>
          <w:rFonts w:hint="eastAsia" w:ascii="仿宋_GB2312" w:hAnsi="仿宋_GB2312" w:eastAsia="仿宋_GB2312" w:cs="仿宋_GB2312"/>
          <w:color w:val="000000"/>
          <w:sz w:val="32"/>
          <w:szCs w:val="32"/>
        </w:rPr>
        <w:t>“双随机、一公开”</w:t>
      </w:r>
      <w:r>
        <w:rPr>
          <w:rStyle w:val="8"/>
          <w:rFonts w:ascii="Times New Roman" w:hAnsi="Times New Roman" w:eastAsia="仿宋_GB2312" w:cs="Times New Roman"/>
          <w:color w:val="000000"/>
          <w:sz w:val="32"/>
          <w:szCs w:val="32"/>
        </w:rPr>
        <w:t>监管工作部署要求，进一步深化消防执法改革、提高监管效能，切实做好2025年双随机抽查工作，</w:t>
      </w:r>
      <w:r>
        <w:rPr>
          <w:rStyle w:val="8"/>
          <w:rFonts w:hint="eastAsia" w:ascii="Times New Roman" w:hAnsi="Times New Roman" w:eastAsia="仿宋_GB2312" w:cs="Times New Roman"/>
          <w:color w:val="000000"/>
          <w:sz w:val="32"/>
          <w:szCs w:val="32"/>
          <w:lang w:val="en-US" w:eastAsia="zh-CN"/>
        </w:rPr>
        <w:t>无极</w:t>
      </w:r>
      <w:r>
        <w:rPr>
          <w:rStyle w:val="8"/>
          <w:rFonts w:ascii="Times New Roman" w:hAnsi="Times New Roman" w:eastAsia="仿宋_GB2312" w:cs="Times New Roman"/>
          <w:color w:val="000000"/>
          <w:sz w:val="32"/>
          <w:szCs w:val="32"/>
        </w:rPr>
        <w:t>县消防救援大队</w:t>
      </w:r>
      <w:r>
        <w:rPr>
          <w:rStyle w:val="8"/>
          <w:rFonts w:hint="eastAsia" w:ascii="Times New Roman" w:hAnsi="Times New Roman" w:eastAsia="仿宋_GB2312" w:cs="Times New Roman"/>
          <w:color w:val="000000"/>
          <w:sz w:val="32"/>
          <w:szCs w:val="32"/>
          <w:lang w:val="en-US" w:eastAsia="zh-CN"/>
        </w:rPr>
        <w:t>经过</w:t>
      </w:r>
      <w:r>
        <w:rPr>
          <w:rStyle w:val="8"/>
          <w:rFonts w:ascii="Times New Roman" w:hAnsi="Times New Roman" w:eastAsia="仿宋_GB2312" w:cs="Times New Roman"/>
          <w:color w:val="000000"/>
          <w:sz w:val="32"/>
          <w:szCs w:val="32"/>
        </w:rPr>
        <w:t>研究制定了2025年度</w:t>
      </w:r>
      <w:r>
        <w:rPr>
          <w:rStyle w:val="8"/>
          <w:rFonts w:hint="eastAsia" w:ascii="仿宋_GB2312" w:hAnsi="仿宋_GB2312" w:eastAsia="仿宋_GB2312" w:cs="仿宋_GB2312"/>
          <w:color w:val="000000"/>
          <w:sz w:val="32"/>
          <w:szCs w:val="32"/>
        </w:rPr>
        <w:t>“双随机、一公开”</w:t>
      </w:r>
      <w:r>
        <w:rPr>
          <w:rStyle w:val="8"/>
          <w:rFonts w:ascii="Times New Roman" w:hAnsi="Times New Roman" w:eastAsia="仿宋_GB2312" w:cs="Times New Roman"/>
          <w:color w:val="000000"/>
          <w:sz w:val="32"/>
          <w:szCs w:val="32"/>
        </w:rPr>
        <w:t>抽查实施方案及抽查计划如下：</w:t>
      </w:r>
    </w:p>
    <w:p>
      <w:pPr>
        <w:pStyle w:val="9"/>
        <w:shd w:val="clear" w:color="auto" w:fill="FFFFFF"/>
        <w:spacing w:before="0" w:beforeAutospacing="0" w:after="0" w:afterAutospacing="0" w:line="560" w:lineRule="exact"/>
        <w:ind w:firstLine="640"/>
        <w:contextualSpacing/>
        <w:rPr>
          <w:rStyle w:val="8"/>
          <w:rFonts w:ascii="黑体" w:hAnsi="黑体" w:eastAsia="黑体" w:cs="黑体"/>
          <w:color w:val="000000"/>
          <w:sz w:val="32"/>
          <w:szCs w:val="32"/>
        </w:rPr>
      </w:pPr>
      <w:r>
        <w:rPr>
          <w:rStyle w:val="8"/>
          <w:rFonts w:hint="eastAsia" w:ascii="黑体" w:hAnsi="黑体" w:eastAsia="黑体" w:cs="黑体"/>
          <w:color w:val="000000"/>
          <w:sz w:val="32"/>
          <w:szCs w:val="32"/>
        </w:rPr>
        <w:t>一、目标要求</w:t>
      </w:r>
    </w:p>
    <w:p>
      <w:pPr>
        <w:pStyle w:val="9"/>
        <w:shd w:val="clear" w:color="auto" w:fill="FFFFFF"/>
        <w:spacing w:before="0" w:beforeAutospacing="0" w:after="0" w:afterAutospacing="0" w:line="560" w:lineRule="exact"/>
        <w:ind w:firstLine="640"/>
        <w:contextualSpacing/>
        <w:rPr>
          <w:rStyle w:val="8"/>
          <w:rFonts w:ascii="仿宋_GB2312" w:hAnsi="仿宋_GB2312" w:eastAsia="仿宋_GB2312" w:cs="仿宋_GB2312"/>
          <w:color w:val="000000"/>
          <w:sz w:val="32"/>
          <w:szCs w:val="32"/>
        </w:rPr>
      </w:pPr>
      <w:r>
        <w:rPr>
          <w:rStyle w:val="8"/>
          <w:rFonts w:hint="eastAsia" w:ascii="仿宋_GB2312" w:hAnsi="仿宋_GB2312" w:eastAsia="仿宋_GB2312" w:cs="仿宋_GB2312"/>
          <w:color w:val="000000"/>
          <w:sz w:val="32"/>
          <w:szCs w:val="32"/>
        </w:rPr>
        <w:t>按照“依法监管、公正高效、公开透明”的原则，转变监管理念，创新监管方式，规范监管行为，提升监管效能，建立以“双随机、一公开”监管为基本手段的事中事后监管机制，规范执法行为，提高监管效能，减轻企业负担。</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600" w:lineRule="exact"/>
        <w:ind w:left="0" w:leftChars="0" w:right="0" w:rightChars="0" w:firstLine="640"/>
        <w:jc w:val="left"/>
        <w:textAlignment w:val="auto"/>
        <w:outlineLvl w:val="9"/>
        <w:rPr>
          <w:rFonts w:hint="eastAsia" w:ascii="仿宋_GB2312" w:hAnsi="仿宋" w:eastAsia="仿宋_GB2312" w:cs="宋体"/>
          <w:b/>
          <w:bCs/>
          <w:kern w:val="0"/>
          <w:sz w:val="32"/>
          <w:szCs w:val="32"/>
        </w:rPr>
      </w:pPr>
      <w:r>
        <w:rPr>
          <w:rFonts w:hint="eastAsia" w:ascii="黑体" w:hAnsi="黑体" w:eastAsia="黑体" w:cs="黑体"/>
          <w:b w:val="0"/>
          <w:bCs w:val="0"/>
          <w:kern w:val="0"/>
          <w:sz w:val="32"/>
          <w:szCs w:val="32"/>
          <w:lang w:val="en-US" w:eastAsia="zh-CN"/>
        </w:rPr>
        <w:t>二、抽查时间</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600" w:lineRule="exact"/>
        <w:ind w:left="0" w:leftChars="0" w:right="0" w:rightChars="0" w:firstLine="640"/>
        <w:jc w:val="left"/>
        <w:textAlignment w:val="auto"/>
        <w:outlineLvl w:val="9"/>
        <w:rPr>
          <w:rFonts w:hint="eastAsia" w:ascii="仿宋_GB2312" w:hAnsi="仿宋" w:eastAsia="仿宋_GB2312" w:cs="宋体"/>
          <w:kern w:val="0"/>
          <w:sz w:val="32"/>
          <w:szCs w:val="32"/>
        </w:rPr>
      </w:pPr>
      <w:r>
        <w:rPr>
          <w:rFonts w:hint="eastAsia" w:ascii="仿宋_GB2312" w:hAnsi="仿宋" w:eastAsia="仿宋_GB2312" w:cs="宋体"/>
          <w:kern w:val="0"/>
          <w:sz w:val="32"/>
          <w:szCs w:val="32"/>
          <w:lang w:val="en-US" w:eastAsia="zh-CN"/>
        </w:rPr>
        <w:t>2025年1月1日至2025年12月31日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600" w:lineRule="exact"/>
        <w:ind w:left="0" w:leftChars="0" w:right="0" w:rightChars="0" w:firstLine="640"/>
        <w:jc w:val="left"/>
        <w:textAlignment w:val="auto"/>
        <w:outlineLvl w:val="9"/>
        <w:rPr>
          <w:rFonts w:hint="eastAsia" w:ascii="黑体" w:hAnsi="黑体" w:eastAsia="黑体" w:cs="黑体"/>
          <w:b w:val="0"/>
          <w:bCs w:val="0"/>
          <w:kern w:val="0"/>
          <w:sz w:val="32"/>
          <w:szCs w:val="32"/>
          <w:lang w:val="en-US" w:eastAsia="zh-CN"/>
        </w:rPr>
      </w:pPr>
      <w:r>
        <w:rPr>
          <w:rFonts w:hint="eastAsia" w:ascii="黑体" w:hAnsi="黑体" w:eastAsia="黑体" w:cs="黑体"/>
          <w:b w:val="0"/>
          <w:bCs w:val="0"/>
          <w:kern w:val="0"/>
          <w:sz w:val="32"/>
          <w:szCs w:val="32"/>
          <w:lang w:val="en-US" w:eastAsia="zh-CN"/>
        </w:rPr>
        <w:t>三、抽查方式 </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600" w:lineRule="exact"/>
        <w:ind w:left="0" w:leftChars="0" w:right="0" w:rightChars="0" w:firstLine="640"/>
        <w:jc w:val="left"/>
        <w:textAlignment w:val="auto"/>
        <w:outlineLvl w:val="9"/>
        <w:rPr>
          <w:rFonts w:hint="eastAsia" w:ascii="仿宋_GB2312" w:hAnsi="仿宋" w:eastAsia="仿宋_GB2312" w:cs="宋体"/>
          <w:kern w:val="0"/>
          <w:sz w:val="32"/>
          <w:szCs w:val="32"/>
        </w:rPr>
      </w:pPr>
      <w:r>
        <w:rPr>
          <w:rFonts w:hint="eastAsia" w:ascii="仿宋_GB2312" w:hAnsi="仿宋" w:eastAsia="仿宋_GB2312" w:cs="宋体"/>
          <w:kern w:val="0"/>
          <w:sz w:val="32"/>
          <w:szCs w:val="32"/>
          <w:lang w:val="en-US" w:eastAsia="zh-CN"/>
        </w:rPr>
        <w:t>抽查对象的确定：从本级检查对象名录库中随机抽查。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600" w:lineRule="exact"/>
        <w:ind w:left="0" w:leftChars="0" w:right="0" w:rightChars="0" w:firstLine="640"/>
        <w:jc w:val="left"/>
        <w:textAlignment w:val="auto"/>
        <w:outlineLvl w:val="9"/>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检查人员的确定：从本单位执法检查名录库中随机选派。</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600" w:lineRule="exact"/>
        <w:ind w:left="0" w:leftChars="0" w:right="0" w:rightChars="0" w:firstLine="640"/>
        <w:jc w:val="left"/>
        <w:textAlignment w:val="auto"/>
        <w:outlineLvl w:val="9"/>
        <w:rPr>
          <w:rFonts w:hint="eastAsia" w:ascii="仿宋_GB2312" w:hAnsi="仿宋" w:eastAsia="仿宋_GB2312" w:cs="宋体"/>
          <w:kern w:val="0"/>
          <w:sz w:val="32"/>
          <w:szCs w:val="32"/>
          <w:lang w:val="en-US" w:eastAsia="zh-CN"/>
        </w:rPr>
      </w:pPr>
      <w:r>
        <w:rPr>
          <w:rFonts w:hint="eastAsia" w:ascii="仿宋_GB2312" w:hAnsi="仿宋" w:eastAsia="仿宋_GB2312" w:cs="宋体"/>
          <w:kern w:val="0"/>
          <w:sz w:val="32"/>
          <w:szCs w:val="32"/>
          <w:lang w:val="en-US" w:eastAsia="zh-CN"/>
        </w:rPr>
        <w:t>每月月底随机抽取下月双随机检查任务。</w:t>
      </w:r>
    </w:p>
    <w:p>
      <w:pPr>
        <w:pStyle w:val="9"/>
        <w:shd w:val="clear" w:color="auto" w:fill="FFFFFF"/>
        <w:spacing w:before="0" w:beforeAutospacing="0" w:after="0" w:afterAutospacing="0" w:line="560" w:lineRule="exact"/>
        <w:ind w:firstLine="640"/>
        <w:contextualSpacing/>
        <w:rPr>
          <w:rStyle w:val="8"/>
          <w:rFonts w:ascii="黑体" w:hAnsi="黑体" w:eastAsia="黑体" w:cs="黑体"/>
          <w:color w:val="000000"/>
          <w:sz w:val="32"/>
          <w:szCs w:val="32"/>
        </w:rPr>
      </w:pPr>
      <w:r>
        <w:rPr>
          <w:rStyle w:val="8"/>
          <w:rFonts w:hint="eastAsia" w:ascii="黑体" w:hAnsi="黑体" w:eastAsia="黑体" w:cs="黑体"/>
          <w:color w:val="000000"/>
          <w:sz w:val="32"/>
          <w:szCs w:val="32"/>
        </w:rPr>
        <w:t>四、抽查对象及抽查比例</w:t>
      </w:r>
    </w:p>
    <w:p>
      <w:pPr>
        <w:pStyle w:val="9"/>
        <w:shd w:val="clear" w:color="auto" w:fill="FFFFFF"/>
        <w:spacing w:before="0" w:beforeAutospacing="0" w:after="0" w:afterAutospacing="0" w:line="560" w:lineRule="exact"/>
        <w:ind w:firstLine="640"/>
        <w:contextualSpacing/>
        <w:rPr>
          <w:rStyle w:val="8"/>
          <w:rFonts w:ascii="楷体_GB2312" w:hAnsi="楷体_GB2312" w:eastAsia="楷体_GB2312" w:cs="楷体_GB2312"/>
          <w:color w:val="000000"/>
          <w:sz w:val="32"/>
          <w:szCs w:val="32"/>
        </w:rPr>
      </w:pPr>
      <w:r>
        <w:rPr>
          <w:rStyle w:val="8"/>
          <w:rFonts w:hint="eastAsia" w:ascii="楷体_GB2312" w:hAnsi="楷体_GB2312" w:eastAsia="楷体_GB2312" w:cs="楷体_GB2312"/>
          <w:color w:val="000000"/>
          <w:sz w:val="32"/>
          <w:szCs w:val="32"/>
        </w:rPr>
        <w:t>（一）抽查对象</w:t>
      </w:r>
    </w:p>
    <w:p>
      <w:pPr>
        <w:pStyle w:val="9"/>
        <w:shd w:val="clear" w:color="auto" w:fill="FFFFFF"/>
        <w:spacing w:before="0" w:beforeAutospacing="0" w:after="0" w:afterAutospacing="0" w:line="560" w:lineRule="exact"/>
        <w:ind w:firstLine="640"/>
        <w:contextualSpacing/>
        <w:rPr>
          <w:rStyle w:val="8"/>
          <w:rFonts w:ascii="Times New Roman" w:hAnsi="Times New Roman" w:eastAsia="仿宋_GB2312" w:cs="Times New Roman"/>
          <w:color w:val="000000"/>
          <w:sz w:val="32"/>
          <w:szCs w:val="32"/>
        </w:rPr>
      </w:pPr>
      <w:r>
        <w:rPr>
          <w:rStyle w:val="8"/>
          <w:rFonts w:ascii="Times New Roman" w:hAnsi="Times New Roman" w:eastAsia="仿宋_GB2312" w:cs="Times New Roman"/>
          <w:color w:val="000000"/>
          <w:sz w:val="32"/>
          <w:szCs w:val="32"/>
        </w:rPr>
        <w:t>机关、团体、企业、事业单位；有固定生产经营场所且具有一定规模的个体工商户；消防技术服务机构及其执业人员。</w:t>
      </w:r>
    </w:p>
    <w:p>
      <w:pPr>
        <w:pStyle w:val="9"/>
        <w:shd w:val="clear" w:color="auto" w:fill="FFFFFF"/>
        <w:spacing w:before="0" w:beforeAutospacing="0" w:after="0" w:afterAutospacing="0" w:line="560" w:lineRule="exact"/>
        <w:ind w:firstLine="640" w:firstLineChars="200"/>
        <w:contextualSpacing/>
        <w:rPr>
          <w:rStyle w:val="8"/>
          <w:rFonts w:ascii="楷体_GB2312" w:hAnsi="楷体_GB2312" w:eastAsia="楷体_GB2312" w:cs="楷体_GB2312"/>
          <w:color w:val="000000"/>
          <w:sz w:val="32"/>
          <w:szCs w:val="32"/>
        </w:rPr>
      </w:pPr>
      <w:r>
        <w:rPr>
          <w:rStyle w:val="8"/>
          <w:rFonts w:hint="eastAsia" w:ascii="楷体_GB2312" w:hAnsi="楷体_GB2312" w:eastAsia="楷体_GB2312" w:cs="楷体_GB2312"/>
          <w:color w:val="000000"/>
          <w:sz w:val="32"/>
          <w:szCs w:val="32"/>
        </w:rPr>
        <w:t>（二）抽查比例</w:t>
      </w:r>
    </w:p>
    <w:p>
      <w:pPr>
        <w:pStyle w:val="9"/>
        <w:shd w:val="clear" w:color="auto" w:fill="FFFFFF"/>
        <w:spacing w:before="0" w:beforeAutospacing="0" w:after="0" w:afterAutospacing="0" w:line="560" w:lineRule="exact"/>
        <w:ind w:firstLine="643" w:firstLineChars="200"/>
        <w:contextualSpacing/>
        <w:rPr>
          <w:rStyle w:val="8"/>
          <w:rFonts w:ascii="Times New Roman" w:hAnsi="Times New Roman" w:eastAsia="仿宋_GB2312" w:cs="Times New Roman"/>
          <w:color w:val="000000"/>
          <w:sz w:val="32"/>
          <w:szCs w:val="32"/>
        </w:rPr>
      </w:pPr>
      <w:r>
        <w:rPr>
          <w:rStyle w:val="8"/>
          <w:rFonts w:hint="eastAsia" w:ascii="仿宋_GB2312" w:hAnsi="仿宋_GB2312" w:eastAsia="仿宋_GB2312" w:cs="仿宋_GB2312"/>
          <w:b/>
          <w:bCs/>
          <w:color w:val="000000"/>
          <w:sz w:val="32"/>
          <w:szCs w:val="32"/>
        </w:rPr>
        <w:t>1.日常监督抽查：</w:t>
      </w:r>
      <w:r>
        <w:rPr>
          <w:rStyle w:val="8"/>
          <w:rFonts w:hint="eastAsia" w:ascii="Times New Roman" w:hAnsi="Times New Roman" w:eastAsia="仿宋_GB2312" w:cs="Times New Roman"/>
          <w:color w:val="000000"/>
          <w:kern w:val="2"/>
          <w:sz w:val="32"/>
          <w:szCs w:val="32"/>
        </w:rPr>
        <w:t>对属于人员密集场所的消防安全重点单位，每年至少抽查一次，其他类型的消防安全重点单位抽查比例不应低于总数的80％；一般单位抽查比例不低于总数的20%；其他单位抽查比例不低于总数的1%。对于同一检查对象，在年度内首次消防监督检查中未发现消防安全违法行为的，除特殊情形外（如举报投诉核查、系统生成的专项抽查、上级部门特别要求等），本年度内原则上不再对该单位实施消防监督检查，以减轻企业负担，优化营商环境。</w:t>
      </w:r>
    </w:p>
    <w:p>
      <w:pPr>
        <w:pStyle w:val="9"/>
        <w:shd w:val="clear" w:color="auto" w:fill="FFFFFF"/>
        <w:spacing w:before="0" w:beforeAutospacing="0" w:after="0" w:afterAutospacing="0" w:line="560" w:lineRule="exact"/>
        <w:ind w:firstLine="640"/>
        <w:contextualSpacing/>
        <w:rPr>
          <w:rStyle w:val="8"/>
          <w:rFonts w:ascii="Times New Roman" w:hAnsi="Times New Roman" w:eastAsia="仿宋_GB2312" w:cs="Times New Roman"/>
          <w:color w:val="000000"/>
          <w:sz w:val="32"/>
          <w:szCs w:val="32"/>
        </w:rPr>
      </w:pPr>
      <w:r>
        <w:rPr>
          <w:rStyle w:val="8"/>
          <w:rFonts w:hint="eastAsia" w:ascii="仿宋_GB2312" w:hAnsi="仿宋_GB2312" w:eastAsia="仿宋_GB2312" w:cs="仿宋_GB2312"/>
          <w:b/>
          <w:bCs/>
          <w:color w:val="000000"/>
          <w:sz w:val="32"/>
          <w:szCs w:val="32"/>
        </w:rPr>
        <w:t>2.消防安全专项检查：</w:t>
      </w:r>
      <w:r>
        <w:rPr>
          <w:rStyle w:val="8"/>
          <w:rFonts w:hint="eastAsia" w:ascii="Times New Roman" w:hAnsi="Times New Roman" w:eastAsia="仿宋_GB2312" w:cs="Times New Roman"/>
          <w:color w:val="000000"/>
          <w:sz w:val="32"/>
          <w:szCs w:val="32"/>
          <w:lang w:val="en-US" w:eastAsia="zh-CN"/>
        </w:rPr>
        <w:t>根据</w:t>
      </w:r>
      <w:r>
        <w:rPr>
          <w:rStyle w:val="8"/>
          <w:rFonts w:ascii="Times New Roman" w:hAnsi="Times New Roman" w:eastAsia="仿宋_GB2312" w:cs="Times New Roman"/>
          <w:color w:val="000000"/>
          <w:sz w:val="32"/>
          <w:szCs w:val="32"/>
        </w:rPr>
        <w:t>消防安全专项检查方案明确抽查比例。</w:t>
      </w:r>
    </w:p>
    <w:p>
      <w:pPr>
        <w:spacing w:line="560" w:lineRule="exact"/>
        <w:ind w:firstLine="640" w:firstLineChars="200"/>
        <w:contextualSpacing/>
        <w:jc w:val="left"/>
        <w:rPr>
          <w:rStyle w:val="8"/>
          <w:rFonts w:ascii="Times New Roman" w:hAnsi="Times New Roman" w:eastAsia="仿宋_GB2312"/>
          <w:color w:val="000000"/>
          <w:sz w:val="32"/>
          <w:szCs w:val="32"/>
        </w:rPr>
      </w:pPr>
      <w:r>
        <w:rPr>
          <w:rStyle w:val="8"/>
          <w:rFonts w:ascii="Times New Roman" w:hAnsi="Times New Roman" w:eastAsia="仿宋_GB2312"/>
          <w:color w:val="000000"/>
          <w:sz w:val="32"/>
          <w:szCs w:val="32"/>
        </w:rPr>
        <w:t>对使用领域消防产品质量的监督检查、对社会消防技术服务活动的监督抽查和对注册消防工程师执业活动的监督抽查</w:t>
      </w:r>
      <w:r>
        <w:rPr>
          <w:rStyle w:val="8"/>
          <w:rFonts w:hint="eastAsia" w:ascii="Times New Roman" w:hAnsi="Times New Roman" w:eastAsia="仿宋_GB2312"/>
          <w:color w:val="000000"/>
          <w:sz w:val="32"/>
          <w:szCs w:val="32"/>
        </w:rPr>
        <w:t>，</w:t>
      </w:r>
      <w:r>
        <w:rPr>
          <w:rFonts w:ascii="仿宋_GB2312" w:eastAsia="仿宋_GB2312"/>
          <w:sz w:val="32"/>
          <w:szCs w:val="32"/>
        </w:rPr>
        <w:t>可在每月的抽查任务中组织实施或按照上级要求生成专项任务进行检查</w:t>
      </w:r>
      <w:r>
        <w:rPr>
          <w:rStyle w:val="8"/>
          <w:rFonts w:ascii="Times New Roman" w:hAnsi="Times New Roman" w:eastAsia="仿宋_GB2312"/>
          <w:color w:val="000000"/>
          <w:sz w:val="32"/>
          <w:szCs w:val="32"/>
        </w:rPr>
        <w:t>。</w:t>
      </w:r>
    </w:p>
    <w:p>
      <w:pPr>
        <w:pStyle w:val="9"/>
        <w:shd w:val="clear" w:color="auto" w:fill="FFFFFF"/>
        <w:spacing w:before="0" w:beforeAutospacing="0" w:after="0" w:afterAutospacing="0" w:line="560" w:lineRule="exact"/>
        <w:ind w:firstLine="640"/>
        <w:contextualSpacing/>
        <w:rPr>
          <w:rStyle w:val="8"/>
          <w:rFonts w:ascii="黑体" w:hAnsi="黑体" w:eastAsia="黑体" w:cs="黑体"/>
          <w:color w:val="000000"/>
          <w:sz w:val="32"/>
          <w:szCs w:val="32"/>
        </w:rPr>
      </w:pPr>
      <w:r>
        <w:rPr>
          <w:rStyle w:val="8"/>
          <w:rFonts w:hint="eastAsia" w:ascii="黑体" w:hAnsi="黑体" w:eastAsia="黑体" w:cs="黑体"/>
          <w:color w:val="000000"/>
          <w:sz w:val="32"/>
          <w:szCs w:val="32"/>
        </w:rPr>
        <w:t>五、强化随机抽查结果应用</w:t>
      </w:r>
    </w:p>
    <w:p>
      <w:pPr>
        <w:pStyle w:val="9"/>
        <w:shd w:val="clear" w:color="auto" w:fill="FFFFFF"/>
        <w:spacing w:before="0" w:beforeAutospacing="0" w:after="0" w:afterAutospacing="0" w:line="560" w:lineRule="exact"/>
        <w:ind w:firstLine="640"/>
        <w:contextualSpacing/>
        <w:rPr>
          <w:rStyle w:val="8"/>
          <w:rFonts w:ascii="Times New Roman" w:hAnsi="Times New Roman" w:eastAsia="仿宋_GB2312" w:cs="Times New Roman"/>
          <w:color w:val="000000"/>
          <w:sz w:val="32"/>
          <w:szCs w:val="32"/>
        </w:rPr>
      </w:pPr>
      <w:r>
        <w:rPr>
          <w:rStyle w:val="8"/>
          <w:rFonts w:hint="eastAsia" w:ascii="仿宋_GB2312" w:hAnsi="仿宋_GB2312" w:eastAsia="仿宋_GB2312" w:cs="仿宋_GB2312"/>
          <w:color w:val="000000"/>
          <w:sz w:val="32"/>
          <w:szCs w:val="32"/>
        </w:rPr>
        <w:t>组织实施“双随机、一公开”监管工作，应当按照“谁检查、谁录入、谁公开”的原则开展抽查工作，及时做好抽查结果记录，并在检查结束后在“双随机、一公开”系统上公布，确保随机抽查过程的公平、公正、公开和规范。</w:t>
      </w:r>
    </w:p>
    <w:p>
      <w:pPr>
        <w:pStyle w:val="9"/>
        <w:shd w:val="clear" w:color="auto" w:fill="FFFFFF"/>
        <w:spacing w:before="0" w:beforeAutospacing="0" w:after="0" w:afterAutospacing="0" w:line="560" w:lineRule="exact"/>
        <w:ind w:firstLine="640"/>
        <w:contextualSpacing/>
        <w:rPr>
          <w:rStyle w:val="8"/>
          <w:rFonts w:ascii="仿宋_GB2312" w:hAnsi="仿宋_GB2312" w:eastAsia="仿宋_GB2312" w:cs="仿宋_GB2312"/>
          <w:color w:val="000000"/>
          <w:sz w:val="32"/>
          <w:szCs w:val="32"/>
        </w:rPr>
      </w:pPr>
      <w:r>
        <w:rPr>
          <w:rStyle w:val="8"/>
          <w:rFonts w:hint="eastAsia" w:ascii="仿宋_GB2312" w:hAnsi="仿宋_GB2312" w:eastAsia="仿宋_GB2312" w:cs="仿宋_GB2312"/>
          <w:color w:val="000000"/>
          <w:sz w:val="32"/>
          <w:szCs w:val="32"/>
        </w:rPr>
        <w:t>对抽查发现的违法行为，依法依规严格惩处，及时向社会公开行政处罚案件信息，接受社会监督。属于其他部门管辖的，及时移送相关部门查处；涉嫌构成</w:t>
      </w:r>
      <w:bookmarkStart w:id="0" w:name="_GoBack"/>
      <w:bookmarkEnd w:id="0"/>
      <w:r>
        <w:rPr>
          <w:rStyle w:val="8"/>
          <w:rFonts w:hint="eastAsia" w:ascii="仿宋_GB2312" w:hAnsi="仿宋_GB2312" w:eastAsia="仿宋_GB2312" w:cs="仿宋_GB2312"/>
          <w:color w:val="000000"/>
          <w:sz w:val="32"/>
          <w:szCs w:val="32"/>
        </w:rPr>
        <w:t>犯罪的，依法及时向公安机关移送。</w:t>
      </w:r>
    </w:p>
    <w:p>
      <w:pPr>
        <w:pStyle w:val="9"/>
        <w:shd w:val="clear" w:color="auto" w:fill="FFFFFF"/>
        <w:spacing w:before="0" w:beforeAutospacing="0" w:after="0" w:afterAutospacing="0" w:line="560" w:lineRule="exact"/>
        <w:ind w:firstLine="640"/>
        <w:contextualSpacing/>
        <w:jc w:val="center"/>
        <w:rPr>
          <w:rStyle w:val="8"/>
          <w:rFonts w:ascii="Times New Roman" w:hAnsi="Times New Roman" w:eastAsia="仿宋_GB2312" w:cs="Times New Roman"/>
          <w:color w:val="000000"/>
          <w:sz w:val="32"/>
          <w:szCs w:val="32"/>
        </w:rPr>
      </w:pPr>
    </w:p>
    <w:p>
      <w:pPr>
        <w:pStyle w:val="9"/>
        <w:shd w:val="clear" w:color="auto" w:fill="FFFFFF"/>
        <w:spacing w:before="0" w:beforeAutospacing="0" w:after="0" w:afterAutospacing="0" w:line="600" w:lineRule="exact"/>
        <w:ind w:firstLine="640"/>
        <w:rPr>
          <w:rStyle w:val="8"/>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shd w:val="clear" w:color="auto" w:fill="FFFFFF"/>
        </w:rPr>
        <w:t>附件：</w:t>
      </w:r>
      <w:r>
        <w:rPr>
          <w:rFonts w:hint="eastAsia" w:ascii="Times New Roman" w:hAnsi="Times New Roman" w:eastAsia="仿宋_GB2312" w:cs="Times New Roman"/>
          <w:color w:val="000000"/>
          <w:sz w:val="32"/>
          <w:szCs w:val="32"/>
          <w:shd w:val="clear" w:color="auto" w:fill="FFFFFF"/>
          <w:lang w:val="en-US" w:eastAsia="zh-CN"/>
        </w:rPr>
        <w:t>无极</w:t>
      </w:r>
      <w:r>
        <w:rPr>
          <w:rFonts w:ascii="Times New Roman" w:hAnsi="Times New Roman" w:eastAsia="仿宋_GB2312" w:cs="Times New Roman"/>
          <w:color w:val="000000"/>
          <w:sz w:val="32"/>
          <w:szCs w:val="32"/>
          <w:shd w:val="clear" w:color="auto" w:fill="FFFFFF"/>
        </w:rPr>
        <w:t>县消防救援大队202</w:t>
      </w:r>
      <w:r>
        <w:rPr>
          <w:rFonts w:hint="eastAsia" w:ascii="Times New Roman" w:hAnsi="Times New Roman" w:eastAsia="仿宋_GB2312" w:cs="Times New Roman"/>
          <w:color w:val="000000"/>
          <w:sz w:val="32"/>
          <w:szCs w:val="32"/>
          <w:shd w:val="clear" w:color="auto" w:fill="FFFFFF"/>
        </w:rPr>
        <w:t>5</w:t>
      </w:r>
      <w:r>
        <w:rPr>
          <w:rFonts w:ascii="Times New Roman" w:hAnsi="Times New Roman" w:eastAsia="仿宋_GB2312" w:cs="Times New Roman"/>
          <w:color w:val="000000"/>
          <w:sz w:val="32"/>
          <w:szCs w:val="32"/>
          <w:shd w:val="clear" w:color="auto" w:fill="FFFFFF"/>
        </w:rPr>
        <w:t>年度内部随机抽查工作计划</w:t>
      </w:r>
    </w:p>
    <w:p>
      <w:pPr>
        <w:pStyle w:val="9"/>
        <w:shd w:val="clear" w:color="auto" w:fill="FFFFFF"/>
        <w:spacing w:before="0" w:beforeAutospacing="0" w:after="0" w:afterAutospacing="0" w:line="600" w:lineRule="exact"/>
        <w:jc w:val="both"/>
        <w:rPr>
          <w:rStyle w:val="8"/>
          <w:rFonts w:ascii="Times New Roman" w:hAnsi="Times New Roman" w:eastAsia="仿宋_GB2312" w:cs="Times New Roman"/>
          <w:color w:val="000000"/>
          <w:sz w:val="32"/>
          <w:szCs w:val="32"/>
        </w:rPr>
      </w:pPr>
    </w:p>
    <w:p>
      <w:pPr>
        <w:pStyle w:val="9"/>
        <w:shd w:val="clear" w:color="auto" w:fill="FFFFFF"/>
        <w:spacing w:before="0" w:beforeAutospacing="0" w:after="0" w:afterAutospacing="0" w:line="600" w:lineRule="exact"/>
        <w:ind w:firstLine="640"/>
        <w:jc w:val="center"/>
        <w:rPr>
          <w:rStyle w:val="8"/>
          <w:rFonts w:ascii="Times New Roman" w:hAnsi="Times New Roman" w:eastAsia="仿宋_GB2312" w:cs="Times New Roman"/>
          <w:color w:val="000000"/>
          <w:sz w:val="32"/>
          <w:szCs w:val="32"/>
        </w:rPr>
      </w:pPr>
    </w:p>
    <w:p>
      <w:pPr>
        <w:pStyle w:val="9"/>
        <w:shd w:val="clear" w:color="auto" w:fill="FFFFFF"/>
        <w:spacing w:before="0" w:beforeAutospacing="0" w:after="0" w:afterAutospacing="0" w:line="600" w:lineRule="exact"/>
        <w:ind w:firstLine="640"/>
        <w:jc w:val="center"/>
        <w:rPr>
          <w:rFonts w:ascii="Times New Roman" w:hAnsi="Times New Roman" w:eastAsia="仿宋_GB2312" w:cs="Times New Roman"/>
          <w:color w:val="000000"/>
          <w:sz w:val="32"/>
          <w:szCs w:val="32"/>
        </w:rPr>
      </w:pPr>
      <w:r>
        <w:rPr>
          <w:rStyle w:val="8"/>
          <w:rFonts w:ascii="Times New Roman" w:hAnsi="Times New Roman" w:eastAsia="仿宋_GB2312" w:cs="Times New Roman"/>
          <w:color w:val="000000"/>
          <w:sz w:val="32"/>
          <w:szCs w:val="32"/>
        </w:rPr>
        <w:t xml:space="preserve">                </w:t>
      </w:r>
      <w:r>
        <w:rPr>
          <w:rStyle w:val="8"/>
          <w:rFonts w:hint="eastAsia" w:ascii="Times New Roman" w:hAnsi="Times New Roman" w:eastAsia="仿宋_GB2312" w:cs="Times New Roman"/>
          <w:color w:val="000000"/>
          <w:sz w:val="32"/>
          <w:szCs w:val="32"/>
        </w:rPr>
        <w:t xml:space="preserve">    </w:t>
      </w:r>
      <w:r>
        <w:rPr>
          <w:rStyle w:val="8"/>
          <w:rFonts w:hint="eastAsia" w:ascii="Times New Roman" w:hAnsi="Times New Roman" w:eastAsia="仿宋_GB2312" w:cs="Times New Roman"/>
          <w:color w:val="000000"/>
          <w:sz w:val="32"/>
          <w:szCs w:val="32"/>
          <w:lang w:val="en-US" w:eastAsia="zh-CN"/>
        </w:rPr>
        <w:t>无极</w:t>
      </w:r>
      <w:r>
        <w:rPr>
          <w:rStyle w:val="8"/>
          <w:rFonts w:ascii="Times New Roman" w:hAnsi="Times New Roman" w:eastAsia="仿宋_GB2312" w:cs="Times New Roman"/>
          <w:color w:val="000000"/>
          <w:sz w:val="32"/>
          <w:szCs w:val="32"/>
        </w:rPr>
        <w:t>县消防救援大队</w:t>
      </w:r>
    </w:p>
    <w:p>
      <w:pPr>
        <w:spacing w:line="600" w:lineRule="exact"/>
        <w:ind w:right="160"/>
        <w:jc w:val="center"/>
        <w:rPr>
          <w:rFonts w:ascii="Times New Roman" w:hAnsi="Times New Roman" w:eastAsia="仿宋_GB2312"/>
          <w:sz w:val="32"/>
          <w:szCs w:val="32"/>
        </w:rPr>
        <w:sectPr>
          <w:pgSz w:w="11906" w:h="16838"/>
          <w:pgMar w:top="2098" w:right="1531" w:bottom="1531" w:left="1531" w:header="851" w:footer="992" w:gutter="0"/>
          <w:cols w:space="720" w:num="1"/>
          <w:docGrid w:type="lines" w:linePitch="312" w:charSpace="0"/>
        </w:sectPr>
      </w:pPr>
      <w:r>
        <w:rPr>
          <w:rFonts w:ascii="Times New Roman" w:hAnsi="Times New Roman" w:eastAsia="仿宋_GB2312"/>
          <w:sz w:val="32"/>
          <w:szCs w:val="32"/>
        </w:rPr>
        <w:t xml:space="preserve">                     </w:t>
      </w:r>
      <w:r>
        <w:rPr>
          <w:rFonts w:hint="eastAsia" w:ascii="Times New Roman" w:hAnsi="Times New Roman" w:eastAsia="仿宋_GB2312"/>
          <w:sz w:val="32"/>
          <w:szCs w:val="32"/>
        </w:rPr>
        <w:t xml:space="preserve"> </w:t>
      </w:r>
      <w:r>
        <w:rPr>
          <w:rStyle w:val="8"/>
          <w:rFonts w:hint="eastAsia" w:ascii="Times New Roman" w:hAnsi="Times New Roman" w:eastAsia="仿宋_GB2312" w:cs="Times New Roman"/>
          <w:color w:val="000000"/>
          <w:kern w:val="0"/>
          <w:sz w:val="32"/>
          <w:szCs w:val="32"/>
          <w:lang w:val="en-US" w:eastAsia="zh-CN" w:bidi="ar-SA"/>
        </w:rPr>
        <w:t xml:space="preserve">   2025年1月7日</w:t>
      </w:r>
    </w:p>
    <w:p>
      <w:pPr>
        <w:rPr>
          <w:rFonts w:ascii="黑体" w:hAnsi="黑体" w:eastAsia="黑体" w:cs="黑体"/>
          <w:sz w:val="28"/>
          <w:szCs w:val="28"/>
        </w:rPr>
      </w:pPr>
      <w:r>
        <w:rPr>
          <w:rFonts w:hint="eastAsia" w:ascii="黑体" w:hAnsi="黑体" w:eastAsia="黑体" w:cs="黑体"/>
          <w:sz w:val="28"/>
          <w:szCs w:val="28"/>
        </w:rPr>
        <w:t>附件：</w:t>
      </w:r>
    </w:p>
    <w:p>
      <w:pPr>
        <w:jc w:val="center"/>
        <w:rPr>
          <w:rFonts w:ascii="Times New Roman" w:hAnsi="Times New Roman"/>
          <w:b/>
          <w:bCs/>
          <w:sz w:val="44"/>
          <w:szCs w:val="44"/>
        </w:rPr>
      </w:pPr>
      <w:r>
        <w:rPr>
          <w:rFonts w:hint="eastAsia" w:ascii="Times New Roman" w:hAnsi="Times New Roman"/>
          <w:b/>
          <w:bCs/>
          <w:sz w:val="44"/>
          <w:szCs w:val="44"/>
          <w:lang w:val="en-US" w:eastAsia="zh-CN"/>
        </w:rPr>
        <w:t>无极</w:t>
      </w:r>
      <w:r>
        <w:rPr>
          <w:rFonts w:ascii="Times New Roman" w:hAnsi="Times New Roman"/>
          <w:b/>
          <w:bCs/>
          <w:sz w:val="44"/>
          <w:szCs w:val="44"/>
        </w:rPr>
        <w:t>县消防救援大队202</w:t>
      </w:r>
      <w:r>
        <w:rPr>
          <w:rFonts w:hint="eastAsia" w:ascii="Times New Roman" w:hAnsi="Times New Roman"/>
          <w:b/>
          <w:bCs/>
          <w:sz w:val="44"/>
          <w:szCs w:val="44"/>
        </w:rPr>
        <w:t>5</w:t>
      </w:r>
      <w:r>
        <w:rPr>
          <w:rFonts w:ascii="Times New Roman" w:hAnsi="Times New Roman"/>
          <w:b/>
          <w:bCs/>
          <w:sz w:val="44"/>
          <w:szCs w:val="44"/>
        </w:rPr>
        <w:t>年度内部随机抽查工作计划</w:t>
      </w: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8"/>
        <w:gridCol w:w="1384"/>
        <w:gridCol w:w="1192"/>
        <w:gridCol w:w="1288"/>
        <w:gridCol w:w="1288"/>
        <w:gridCol w:w="1289"/>
        <w:gridCol w:w="1289"/>
        <w:gridCol w:w="1289"/>
        <w:gridCol w:w="1289"/>
        <w:gridCol w:w="1289"/>
        <w:gridCol w:w="12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atLeast"/>
        </w:trPr>
        <w:tc>
          <w:tcPr>
            <w:tcW w:w="1288"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ascii="Times New Roman" w:hAnsi="Times New Roman"/>
                <w:b/>
                <w:kern w:val="0"/>
                <w:sz w:val="20"/>
                <w:szCs w:val="21"/>
              </w:rPr>
            </w:pPr>
            <w:r>
              <w:rPr>
                <w:rFonts w:ascii="Times New Roman" w:hAnsi="Times New Roman"/>
                <w:b/>
                <w:kern w:val="0"/>
                <w:sz w:val="20"/>
                <w:szCs w:val="21"/>
              </w:rPr>
              <w:t>抽查计划</w:t>
            </w:r>
            <w:r>
              <w:rPr>
                <w:rFonts w:hint="eastAsia" w:ascii="Times New Roman" w:hAnsi="Times New Roman"/>
                <w:b/>
                <w:kern w:val="0"/>
                <w:sz w:val="20"/>
                <w:szCs w:val="21"/>
              </w:rPr>
              <w:t xml:space="preserve"> </w:t>
            </w:r>
            <w:r>
              <w:rPr>
                <w:rFonts w:ascii="Times New Roman" w:hAnsi="Times New Roman"/>
                <w:b/>
                <w:kern w:val="0"/>
                <w:sz w:val="20"/>
                <w:szCs w:val="21"/>
              </w:rPr>
              <w:t>编号</w:t>
            </w:r>
          </w:p>
        </w:tc>
        <w:tc>
          <w:tcPr>
            <w:tcW w:w="1384"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ascii="Times New Roman" w:hAnsi="Times New Roman"/>
                <w:b/>
                <w:kern w:val="0"/>
                <w:sz w:val="20"/>
                <w:szCs w:val="21"/>
              </w:rPr>
            </w:pPr>
            <w:r>
              <w:rPr>
                <w:rFonts w:ascii="Times New Roman" w:hAnsi="Times New Roman"/>
                <w:b/>
                <w:kern w:val="0"/>
                <w:sz w:val="20"/>
                <w:szCs w:val="21"/>
              </w:rPr>
              <w:t>抽查计划</w:t>
            </w:r>
            <w:r>
              <w:rPr>
                <w:rFonts w:hint="eastAsia" w:ascii="Times New Roman" w:hAnsi="Times New Roman"/>
                <w:b/>
                <w:kern w:val="0"/>
                <w:sz w:val="20"/>
                <w:szCs w:val="21"/>
              </w:rPr>
              <w:t xml:space="preserve"> </w:t>
            </w:r>
            <w:r>
              <w:rPr>
                <w:rFonts w:ascii="Times New Roman" w:hAnsi="Times New Roman"/>
                <w:b/>
                <w:kern w:val="0"/>
                <w:sz w:val="20"/>
                <w:szCs w:val="21"/>
              </w:rPr>
              <w:t>名称</w:t>
            </w:r>
          </w:p>
        </w:tc>
        <w:tc>
          <w:tcPr>
            <w:tcW w:w="1192"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ascii="Times New Roman" w:hAnsi="Times New Roman"/>
                <w:b/>
                <w:kern w:val="0"/>
                <w:sz w:val="20"/>
                <w:szCs w:val="21"/>
              </w:rPr>
            </w:pPr>
            <w:r>
              <w:rPr>
                <w:rFonts w:ascii="Times New Roman" w:hAnsi="Times New Roman"/>
                <w:b/>
                <w:kern w:val="0"/>
                <w:sz w:val="20"/>
                <w:szCs w:val="21"/>
              </w:rPr>
              <w:t>抽查任务</w:t>
            </w:r>
          </w:p>
          <w:p>
            <w:pPr>
              <w:spacing w:line="240" w:lineRule="auto"/>
              <w:jc w:val="center"/>
              <w:rPr>
                <w:rFonts w:ascii="Times New Roman" w:hAnsi="Times New Roman"/>
                <w:b/>
                <w:kern w:val="0"/>
                <w:sz w:val="20"/>
                <w:szCs w:val="21"/>
              </w:rPr>
            </w:pPr>
            <w:r>
              <w:rPr>
                <w:rFonts w:ascii="Times New Roman" w:hAnsi="Times New Roman"/>
                <w:b/>
                <w:kern w:val="0"/>
                <w:sz w:val="20"/>
                <w:szCs w:val="21"/>
              </w:rPr>
              <w:t>编号</w:t>
            </w:r>
          </w:p>
        </w:tc>
        <w:tc>
          <w:tcPr>
            <w:tcW w:w="1288"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ascii="Times New Roman" w:hAnsi="Times New Roman"/>
                <w:b/>
                <w:kern w:val="0"/>
                <w:sz w:val="20"/>
                <w:szCs w:val="21"/>
              </w:rPr>
            </w:pPr>
            <w:r>
              <w:rPr>
                <w:rFonts w:ascii="Times New Roman" w:hAnsi="Times New Roman"/>
                <w:b/>
                <w:kern w:val="0"/>
                <w:sz w:val="20"/>
                <w:szCs w:val="21"/>
              </w:rPr>
              <w:t>抽查任务</w:t>
            </w:r>
          </w:p>
          <w:p>
            <w:pPr>
              <w:spacing w:line="240" w:lineRule="auto"/>
              <w:jc w:val="center"/>
              <w:rPr>
                <w:rFonts w:ascii="Times New Roman" w:hAnsi="Times New Roman"/>
                <w:b/>
                <w:kern w:val="0"/>
                <w:sz w:val="20"/>
                <w:szCs w:val="21"/>
              </w:rPr>
            </w:pPr>
            <w:r>
              <w:rPr>
                <w:rFonts w:ascii="Times New Roman" w:hAnsi="Times New Roman"/>
                <w:b/>
                <w:kern w:val="0"/>
                <w:sz w:val="20"/>
                <w:szCs w:val="21"/>
              </w:rPr>
              <w:t>名称</w:t>
            </w:r>
          </w:p>
        </w:tc>
        <w:tc>
          <w:tcPr>
            <w:tcW w:w="1288"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ascii="Times New Roman" w:hAnsi="Times New Roman"/>
                <w:b/>
                <w:kern w:val="0"/>
                <w:sz w:val="20"/>
                <w:szCs w:val="21"/>
              </w:rPr>
            </w:pPr>
            <w:r>
              <w:rPr>
                <w:rFonts w:ascii="Times New Roman" w:hAnsi="Times New Roman"/>
                <w:b/>
                <w:kern w:val="0"/>
                <w:sz w:val="20"/>
                <w:szCs w:val="21"/>
              </w:rPr>
              <w:t>抽查类型</w:t>
            </w:r>
          </w:p>
        </w:tc>
        <w:tc>
          <w:tcPr>
            <w:tcW w:w="1289"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ascii="Times New Roman" w:hAnsi="Times New Roman"/>
                <w:b/>
                <w:kern w:val="0"/>
                <w:sz w:val="20"/>
                <w:szCs w:val="21"/>
              </w:rPr>
            </w:pPr>
            <w:r>
              <w:rPr>
                <w:rFonts w:ascii="Times New Roman" w:hAnsi="Times New Roman"/>
                <w:b/>
                <w:kern w:val="0"/>
                <w:sz w:val="20"/>
                <w:szCs w:val="21"/>
              </w:rPr>
              <w:t>抽查比例</w:t>
            </w:r>
          </w:p>
        </w:tc>
        <w:tc>
          <w:tcPr>
            <w:tcW w:w="1289"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ascii="Times New Roman" w:hAnsi="Times New Roman"/>
                <w:b/>
                <w:kern w:val="0"/>
                <w:sz w:val="20"/>
                <w:szCs w:val="21"/>
              </w:rPr>
            </w:pPr>
            <w:r>
              <w:rPr>
                <w:rFonts w:ascii="Times New Roman" w:hAnsi="Times New Roman"/>
                <w:b/>
                <w:kern w:val="0"/>
                <w:sz w:val="20"/>
                <w:szCs w:val="21"/>
              </w:rPr>
              <w:t>抽查事项</w:t>
            </w:r>
          </w:p>
        </w:tc>
        <w:tc>
          <w:tcPr>
            <w:tcW w:w="1289"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ascii="Times New Roman" w:hAnsi="Times New Roman"/>
                <w:b/>
                <w:kern w:val="0"/>
                <w:sz w:val="20"/>
                <w:szCs w:val="21"/>
              </w:rPr>
            </w:pPr>
            <w:r>
              <w:rPr>
                <w:rFonts w:ascii="Times New Roman" w:hAnsi="Times New Roman"/>
                <w:b/>
                <w:kern w:val="0"/>
                <w:sz w:val="20"/>
                <w:szCs w:val="21"/>
              </w:rPr>
              <w:t>抽查对象范围</w:t>
            </w:r>
          </w:p>
        </w:tc>
        <w:tc>
          <w:tcPr>
            <w:tcW w:w="1289"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ascii="Times New Roman" w:hAnsi="Times New Roman"/>
                <w:b/>
                <w:kern w:val="0"/>
                <w:sz w:val="20"/>
                <w:szCs w:val="20"/>
              </w:rPr>
            </w:pPr>
            <w:r>
              <w:rPr>
                <w:rFonts w:ascii="Times New Roman" w:hAnsi="Times New Roman"/>
                <w:b/>
                <w:kern w:val="0"/>
                <w:sz w:val="20"/>
                <w:szCs w:val="20"/>
              </w:rPr>
              <w:t>发起处室</w:t>
            </w:r>
          </w:p>
        </w:tc>
        <w:tc>
          <w:tcPr>
            <w:tcW w:w="1289"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ascii="Times New Roman" w:hAnsi="Times New Roman"/>
                <w:b/>
                <w:kern w:val="0"/>
                <w:sz w:val="20"/>
                <w:szCs w:val="20"/>
              </w:rPr>
            </w:pPr>
            <w:r>
              <w:rPr>
                <w:rFonts w:ascii="Times New Roman" w:hAnsi="Times New Roman"/>
                <w:b/>
                <w:kern w:val="0"/>
                <w:sz w:val="20"/>
                <w:szCs w:val="20"/>
              </w:rPr>
              <w:t>联合处室</w:t>
            </w:r>
          </w:p>
        </w:tc>
        <w:tc>
          <w:tcPr>
            <w:tcW w:w="1289" w:type="dxa"/>
            <w:tcBorders>
              <w:top w:val="single" w:color="auto" w:sz="4" w:space="0"/>
              <w:left w:val="single" w:color="auto" w:sz="4" w:space="0"/>
              <w:bottom w:val="single" w:color="auto" w:sz="4" w:space="0"/>
              <w:right w:val="single" w:color="auto" w:sz="4" w:space="0"/>
            </w:tcBorders>
            <w:noWrap w:val="0"/>
            <w:vAlign w:val="center"/>
          </w:tcPr>
          <w:p>
            <w:pPr>
              <w:spacing w:line="240" w:lineRule="auto"/>
              <w:jc w:val="center"/>
              <w:rPr>
                <w:rFonts w:ascii="Times New Roman" w:hAnsi="Times New Roman"/>
                <w:b/>
                <w:kern w:val="0"/>
                <w:sz w:val="20"/>
                <w:szCs w:val="20"/>
              </w:rPr>
            </w:pPr>
            <w:r>
              <w:rPr>
                <w:rFonts w:ascii="Times New Roman" w:hAnsi="Times New Roman"/>
                <w:b/>
                <w:kern w:val="0"/>
                <w:sz w:val="20"/>
                <w:szCs w:val="20"/>
              </w:rPr>
              <w:t>抽查时间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7" w:hRule="atLeast"/>
        </w:trPr>
        <w:tc>
          <w:tcPr>
            <w:tcW w:w="1288" w:type="dxa"/>
            <w:noWrap w:val="0"/>
            <w:vAlign w:val="center"/>
          </w:tcPr>
          <w:p>
            <w:pPr>
              <w:spacing w:line="360" w:lineRule="exact"/>
              <w:jc w:val="center"/>
              <w:rPr>
                <w:rFonts w:ascii="Times New Roman" w:hAnsi="Times New Roman" w:eastAsia="仿宋"/>
                <w:kern w:val="0"/>
                <w:szCs w:val="21"/>
              </w:rPr>
            </w:pPr>
            <w:r>
              <w:rPr>
                <w:rFonts w:ascii="Times New Roman" w:hAnsi="Times New Roman" w:eastAsia="仿宋"/>
                <w:kern w:val="0"/>
                <w:szCs w:val="21"/>
              </w:rPr>
              <w:t>2025001</w:t>
            </w:r>
          </w:p>
        </w:tc>
        <w:tc>
          <w:tcPr>
            <w:tcW w:w="1384" w:type="dxa"/>
            <w:noWrap w:val="0"/>
            <w:vAlign w:val="center"/>
          </w:tcPr>
          <w:p>
            <w:pPr>
              <w:spacing w:line="320" w:lineRule="exact"/>
              <w:jc w:val="center"/>
              <w:rPr>
                <w:rFonts w:ascii="仿宋" w:hAnsi="仿宋" w:eastAsia="仿宋" w:cs="仿宋"/>
                <w:spacing w:val="-4"/>
                <w:szCs w:val="24"/>
              </w:rPr>
            </w:pPr>
            <w:r>
              <w:rPr>
                <w:rFonts w:hint="eastAsia" w:ascii="Times New Roman" w:hAnsi="Times New Roman"/>
                <w:spacing w:val="-4"/>
                <w:szCs w:val="24"/>
              </w:rPr>
              <w:t>2025</w:t>
            </w:r>
            <w:r>
              <w:rPr>
                <w:rFonts w:hint="eastAsia" w:ascii="仿宋" w:hAnsi="仿宋" w:eastAsia="仿宋" w:cs="仿宋"/>
                <w:spacing w:val="-4"/>
                <w:szCs w:val="24"/>
              </w:rPr>
              <w:t>年度</w:t>
            </w:r>
          </w:p>
          <w:p>
            <w:pPr>
              <w:spacing w:line="360" w:lineRule="exact"/>
              <w:rPr>
                <w:rFonts w:ascii="Times New Roman" w:hAnsi="Times New Roman" w:eastAsia="仿宋"/>
                <w:kern w:val="0"/>
                <w:szCs w:val="21"/>
              </w:rPr>
            </w:pPr>
            <w:r>
              <w:rPr>
                <w:rFonts w:hint="eastAsia" w:ascii="仿宋" w:hAnsi="仿宋" w:eastAsia="仿宋" w:cs="仿宋"/>
                <w:spacing w:val="-4"/>
                <w:szCs w:val="24"/>
                <w:lang w:val="en-US" w:eastAsia="zh-CN"/>
              </w:rPr>
              <w:t>无极</w:t>
            </w:r>
            <w:r>
              <w:rPr>
                <w:rFonts w:hint="eastAsia" w:ascii="仿宋" w:hAnsi="仿宋" w:eastAsia="仿宋" w:cs="仿宋"/>
                <w:spacing w:val="-4"/>
                <w:szCs w:val="24"/>
              </w:rPr>
              <w:t>县消防救援大队</w:t>
            </w:r>
            <w:r>
              <w:rPr>
                <w:rFonts w:hint="eastAsia" w:ascii="仿宋" w:hAnsi="仿宋" w:eastAsia="仿宋" w:cs="仿宋"/>
                <w:szCs w:val="24"/>
              </w:rPr>
              <w:t>日常消防监督随机抽查</w:t>
            </w:r>
          </w:p>
        </w:tc>
        <w:tc>
          <w:tcPr>
            <w:tcW w:w="1192" w:type="dxa"/>
            <w:noWrap w:val="0"/>
            <w:vAlign w:val="center"/>
          </w:tcPr>
          <w:p>
            <w:pPr>
              <w:spacing w:line="360" w:lineRule="exact"/>
              <w:ind w:firstLine="199" w:firstLineChars="95"/>
              <w:rPr>
                <w:rFonts w:ascii="Times New Roman" w:hAnsi="Times New Roman" w:eastAsia="仿宋"/>
                <w:kern w:val="0"/>
                <w:szCs w:val="21"/>
              </w:rPr>
            </w:pPr>
            <w:r>
              <w:rPr>
                <w:rFonts w:ascii="Times New Roman" w:hAnsi="Times New Roman" w:eastAsia="仿宋"/>
                <w:kern w:val="0"/>
                <w:szCs w:val="21"/>
              </w:rPr>
              <w:t>001号</w:t>
            </w:r>
          </w:p>
        </w:tc>
        <w:tc>
          <w:tcPr>
            <w:tcW w:w="1288" w:type="dxa"/>
            <w:noWrap w:val="0"/>
            <w:vAlign w:val="center"/>
          </w:tcPr>
          <w:p>
            <w:pPr>
              <w:spacing w:line="320" w:lineRule="exact"/>
              <w:jc w:val="center"/>
              <w:rPr>
                <w:rFonts w:ascii="仿宋" w:hAnsi="仿宋" w:eastAsia="仿宋" w:cs="仿宋"/>
                <w:spacing w:val="-4"/>
                <w:szCs w:val="24"/>
              </w:rPr>
            </w:pPr>
            <w:r>
              <w:rPr>
                <w:rFonts w:hint="eastAsia" w:ascii="Times New Roman" w:hAnsi="Times New Roman"/>
                <w:spacing w:val="-4"/>
                <w:szCs w:val="24"/>
              </w:rPr>
              <w:t>2025</w:t>
            </w:r>
            <w:r>
              <w:rPr>
                <w:rFonts w:hint="eastAsia" w:ascii="仿宋" w:hAnsi="仿宋" w:eastAsia="仿宋" w:cs="仿宋"/>
                <w:spacing w:val="-4"/>
                <w:szCs w:val="24"/>
              </w:rPr>
              <w:t>年度</w:t>
            </w:r>
          </w:p>
          <w:p>
            <w:pPr>
              <w:spacing w:line="360" w:lineRule="exact"/>
              <w:rPr>
                <w:rFonts w:ascii="Times New Roman" w:hAnsi="Times New Roman" w:eastAsia="仿宋"/>
                <w:kern w:val="0"/>
                <w:szCs w:val="21"/>
              </w:rPr>
            </w:pPr>
            <w:r>
              <w:rPr>
                <w:rFonts w:hint="eastAsia" w:ascii="仿宋" w:hAnsi="仿宋" w:eastAsia="仿宋" w:cs="仿宋"/>
                <w:spacing w:val="-4"/>
                <w:szCs w:val="24"/>
                <w:lang w:val="en-US" w:eastAsia="zh-CN"/>
              </w:rPr>
              <w:t>无极</w:t>
            </w:r>
            <w:r>
              <w:rPr>
                <w:rFonts w:hint="eastAsia" w:ascii="仿宋" w:hAnsi="仿宋" w:eastAsia="仿宋" w:cs="仿宋"/>
                <w:spacing w:val="-4"/>
                <w:szCs w:val="24"/>
              </w:rPr>
              <w:t>县消防救援大队</w:t>
            </w:r>
            <w:r>
              <w:rPr>
                <w:rFonts w:hint="eastAsia" w:ascii="仿宋" w:hAnsi="仿宋" w:eastAsia="仿宋" w:cs="仿宋"/>
                <w:szCs w:val="24"/>
              </w:rPr>
              <w:t>日常消防监督随机抽查</w:t>
            </w:r>
          </w:p>
        </w:tc>
        <w:tc>
          <w:tcPr>
            <w:tcW w:w="1288" w:type="dxa"/>
            <w:noWrap w:val="0"/>
            <w:vAlign w:val="center"/>
          </w:tcPr>
          <w:p>
            <w:pPr>
              <w:spacing w:line="360" w:lineRule="exact"/>
              <w:rPr>
                <w:rFonts w:ascii="Times New Roman" w:hAnsi="Times New Roman" w:eastAsia="仿宋"/>
                <w:kern w:val="0"/>
                <w:szCs w:val="21"/>
              </w:rPr>
            </w:pPr>
            <w:r>
              <w:rPr>
                <w:rFonts w:ascii="Times New Roman" w:hAnsi="Times New Roman" w:eastAsia="仿宋"/>
                <w:kern w:val="0"/>
                <w:szCs w:val="21"/>
              </w:rPr>
              <w:t>不定向抽查</w:t>
            </w:r>
          </w:p>
        </w:tc>
        <w:tc>
          <w:tcPr>
            <w:tcW w:w="1289" w:type="dxa"/>
            <w:noWrap w:val="0"/>
            <w:vAlign w:val="center"/>
          </w:tcPr>
          <w:p>
            <w:pPr>
              <w:spacing w:line="360" w:lineRule="exact"/>
              <w:jc w:val="left"/>
              <w:rPr>
                <w:rFonts w:ascii="Times New Roman" w:hAnsi="Times New Roman" w:eastAsia="仿宋"/>
                <w:kern w:val="0"/>
                <w:szCs w:val="21"/>
              </w:rPr>
            </w:pPr>
            <w:r>
              <w:rPr>
                <w:rFonts w:ascii="Times New Roman" w:hAnsi="Times New Roman" w:eastAsia="仿宋"/>
                <w:kern w:val="0"/>
                <w:szCs w:val="21"/>
              </w:rPr>
              <w:t>属于人员密集场所的消防安全重点单位，抽查比例为100%；其他类消防安全重点单位抽查比例≥80%；一般单位抽查比例≥20%；其他单位抽查</w:t>
            </w:r>
            <w:r>
              <w:rPr>
                <w:rFonts w:hint="eastAsia" w:ascii="Times New Roman" w:hAnsi="Times New Roman" w:eastAsia="仿宋"/>
                <w:kern w:val="0"/>
                <w:szCs w:val="21"/>
              </w:rPr>
              <w:t>比例</w:t>
            </w:r>
            <w:r>
              <w:rPr>
                <w:rFonts w:ascii="Times New Roman" w:hAnsi="Times New Roman" w:eastAsia="仿宋"/>
                <w:kern w:val="0"/>
                <w:szCs w:val="21"/>
              </w:rPr>
              <w:t>≥</w:t>
            </w:r>
            <w:r>
              <w:rPr>
                <w:rFonts w:hint="eastAsia" w:ascii="Times New Roman" w:hAnsi="Times New Roman" w:eastAsia="仿宋"/>
                <w:kern w:val="0"/>
                <w:szCs w:val="21"/>
              </w:rPr>
              <w:t>1</w:t>
            </w:r>
            <w:r>
              <w:rPr>
                <w:rFonts w:ascii="Times New Roman" w:hAnsi="Times New Roman" w:eastAsia="仿宋"/>
                <w:kern w:val="0"/>
                <w:szCs w:val="21"/>
              </w:rPr>
              <w:t>%。</w:t>
            </w:r>
          </w:p>
        </w:tc>
        <w:tc>
          <w:tcPr>
            <w:tcW w:w="1289" w:type="dxa"/>
            <w:noWrap w:val="0"/>
            <w:vAlign w:val="center"/>
          </w:tcPr>
          <w:p>
            <w:pPr>
              <w:spacing w:line="320" w:lineRule="exact"/>
              <w:rPr>
                <w:rFonts w:ascii="Times New Roman" w:hAnsi="Times New Roman" w:eastAsia="仿宋"/>
                <w:kern w:val="0"/>
                <w:szCs w:val="21"/>
              </w:rPr>
            </w:pPr>
            <w:r>
              <w:rPr>
                <w:rFonts w:hint="eastAsia" w:ascii="仿宋" w:hAnsi="仿宋" w:eastAsia="仿宋" w:cs="仿宋"/>
                <w:spacing w:val="-4"/>
              </w:rPr>
              <w:t>对单位履行法定消防安全职责情况的监督抽查；对使用领域消防产品质量的监督</w:t>
            </w:r>
            <w:r>
              <w:rPr>
                <w:rFonts w:hint="eastAsia" w:ascii="仿宋" w:hAnsi="仿宋" w:eastAsia="仿宋" w:cs="仿宋"/>
                <w:spacing w:val="-4"/>
                <w:lang w:val="en-US" w:eastAsia="zh-CN"/>
              </w:rPr>
              <w:t>抽</w:t>
            </w:r>
            <w:r>
              <w:rPr>
                <w:rFonts w:hint="eastAsia" w:ascii="仿宋" w:hAnsi="仿宋" w:eastAsia="仿宋" w:cs="仿宋"/>
                <w:spacing w:val="-4"/>
              </w:rPr>
              <w:t>查；对社会消防技术服务活动的监督抽查；对注册消防工程师执业活动的监督抽查。</w:t>
            </w:r>
          </w:p>
        </w:tc>
        <w:tc>
          <w:tcPr>
            <w:tcW w:w="1289" w:type="dxa"/>
            <w:noWrap w:val="0"/>
            <w:vAlign w:val="center"/>
          </w:tcPr>
          <w:p>
            <w:pPr>
              <w:spacing w:line="320" w:lineRule="exact"/>
              <w:rPr>
                <w:rFonts w:ascii="Times New Roman" w:hAnsi="Times New Roman" w:eastAsia="仿宋"/>
                <w:kern w:val="0"/>
                <w:szCs w:val="21"/>
              </w:rPr>
            </w:pPr>
            <w:r>
              <w:rPr>
                <w:rFonts w:hint="eastAsia" w:ascii="仿宋" w:hAnsi="仿宋" w:eastAsia="仿宋" w:cs="仿宋"/>
                <w:spacing w:val="-4"/>
              </w:rPr>
              <w:t>机关、团体、企业、事业单位；有固定生产经营场所且具有一定规模的个体工商户；消防技术服务机构及其执业人员。</w:t>
            </w:r>
          </w:p>
        </w:tc>
        <w:tc>
          <w:tcPr>
            <w:tcW w:w="1289" w:type="dxa"/>
            <w:tcBorders>
              <w:top w:val="single" w:color="auto" w:sz="4" w:space="0"/>
            </w:tcBorders>
            <w:noWrap w:val="0"/>
            <w:vAlign w:val="center"/>
          </w:tcPr>
          <w:p>
            <w:pPr>
              <w:spacing w:line="360" w:lineRule="exact"/>
              <w:jc w:val="center"/>
              <w:rPr>
                <w:rFonts w:ascii="Times New Roman" w:hAnsi="Times New Roman" w:eastAsia="仿宋"/>
                <w:szCs w:val="21"/>
              </w:rPr>
            </w:pPr>
            <w:r>
              <w:rPr>
                <w:rFonts w:hint="eastAsia" w:ascii="Times New Roman" w:hAnsi="Times New Roman" w:eastAsia="仿宋"/>
                <w:kern w:val="0"/>
                <w:szCs w:val="21"/>
                <w:lang w:val="en-US" w:eastAsia="zh-CN"/>
              </w:rPr>
              <w:t>无极</w:t>
            </w:r>
            <w:r>
              <w:rPr>
                <w:rFonts w:ascii="Times New Roman" w:hAnsi="Times New Roman" w:eastAsia="仿宋"/>
                <w:kern w:val="0"/>
                <w:szCs w:val="21"/>
              </w:rPr>
              <w:t>县消防救援大队</w:t>
            </w:r>
          </w:p>
        </w:tc>
        <w:tc>
          <w:tcPr>
            <w:tcW w:w="1289" w:type="dxa"/>
            <w:tcBorders>
              <w:top w:val="single" w:color="auto" w:sz="4" w:space="0"/>
            </w:tcBorders>
            <w:noWrap w:val="0"/>
            <w:vAlign w:val="center"/>
          </w:tcPr>
          <w:p>
            <w:pPr>
              <w:spacing w:line="320" w:lineRule="exact"/>
              <w:jc w:val="center"/>
              <w:rPr>
                <w:rFonts w:ascii="Times New Roman" w:hAnsi="Times New Roman" w:eastAsia="仿宋"/>
                <w:szCs w:val="21"/>
              </w:rPr>
            </w:pPr>
            <w:r>
              <w:rPr>
                <w:rFonts w:hint="eastAsia" w:ascii="仿宋" w:hAnsi="仿宋" w:eastAsia="仿宋" w:cs="仿宋"/>
                <w:spacing w:val="-4"/>
              </w:rPr>
              <w:t>无</w:t>
            </w:r>
          </w:p>
        </w:tc>
        <w:tc>
          <w:tcPr>
            <w:tcW w:w="1289" w:type="dxa"/>
            <w:tcBorders>
              <w:top w:val="single" w:color="auto" w:sz="4" w:space="0"/>
            </w:tcBorders>
            <w:noWrap w:val="0"/>
            <w:vAlign w:val="center"/>
          </w:tcPr>
          <w:p>
            <w:pPr>
              <w:spacing w:line="320" w:lineRule="exact"/>
              <w:jc w:val="center"/>
              <w:rPr>
                <w:rFonts w:ascii="Times New Roman" w:hAnsi="Times New Roman" w:eastAsia="仿宋"/>
                <w:szCs w:val="21"/>
              </w:rPr>
            </w:pPr>
            <w:r>
              <w:rPr>
                <w:rFonts w:ascii="Times New Roman" w:hAnsi="Times New Roman" w:eastAsia="仿宋"/>
                <w:spacing w:val="-4"/>
              </w:rPr>
              <w:t>2025年1月至12月</w:t>
            </w:r>
          </w:p>
        </w:tc>
      </w:tr>
    </w:tbl>
    <w:p/>
    <w:sectPr>
      <w:pgSz w:w="16838" w:h="11906" w:orient="landscape"/>
      <w:pgMar w:top="1531" w:right="2098" w:bottom="1531" w:left="1531" w:header="851" w:footer="992" w:gutter="0"/>
      <w:cols w:space="720" w:num="1"/>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黑体"/>
    <w:panose1 w:val="00000000000000000000"/>
    <w:charset w:val="86"/>
    <w:family w:val="script"/>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698444E"/>
    <w:rsid w:val="27A77A06"/>
    <w:rsid w:val="49D36B1E"/>
    <w:rsid w:val="682C58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500" w:lineRule="exact"/>
      <w:jc w:val="both"/>
    </w:pPr>
    <w:rPr>
      <w:rFonts w:ascii="Calibri" w:hAnsi="Calibri" w:eastAsia="宋体" w:cs="Times New Roman"/>
      <w:kern w:val="2"/>
      <w:sz w:val="21"/>
      <w:szCs w:val="22"/>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First Indent 2"/>
    <w:basedOn w:val="3"/>
    <w:uiPriority w:val="0"/>
    <w:pPr>
      <w:ind w:firstLine="420" w:firstLineChars="200"/>
    </w:pPr>
  </w:style>
  <w:style w:type="paragraph" w:styleId="3">
    <w:name w:val="Body Text Indent"/>
    <w:basedOn w:val="1"/>
    <w:qFormat/>
    <w:uiPriority w:val="0"/>
    <w:pPr>
      <w:spacing w:after="120"/>
      <w:ind w:left="420" w:leftChars="200"/>
    </w:pPr>
  </w:style>
  <w:style w:type="paragraph" w:styleId="4">
    <w:name w:val="footer"/>
    <w:basedOn w:val="1"/>
    <w:qFormat/>
    <w:uiPriority w:val="99"/>
    <w:pPr>
      <w:tabs>
        <w:tab w:val="center" w:pos="4153"/>
        <w:tab w:val="right" w:pos="8306"/>
      </w:tabs>
      <w:snapToGrid w:val="0"/>
      <w:jc w:val="left"/>
    </w:pPr>
    <w:rPr>
      <w:sz w:val="18"/>
      <w:szCs w:val="18"/>
    </w:rPr>
  </w:style>
  <w:style w:type="paragraph" w:customStyle="1" w:styleId="7">
    <w:name w:val="qowt-stl-正文文本"/>
    <w:basedOn w:val="1"/>
    <w:qFormat/>
    <w:uiPriority w:val="0"/>
    <w:pPr>
      <w:widowControl/>
      <w:spacing w:before="100" w:beforeAutospacing="1" w:after="100" w:afterAutospacing="1" w:line="240" w:lineRule="auto"/>
      <w:jc w:val="left"/>
    </w:pPr>
    <w:rPr>
      <w:rFonts w:ascii="宋体" w:hAnsi="宋体" w:eastAsia="宋体" w:cs="宋体"/>
      <w:kern w:val="0"/>
      <w:sz w:val="24"/>
      <w:szCs w:val="24"/>
    </w:rPr>
  </w:style>
  <w:style w:type="character" w:customStyle="1" w:styleId="8">
    <w:name w:val="qowt-font3-timesnewroman"/>
    <w:basedOn w:val="6"/>
    <w:qFormat/>
    <w:uiPriority w:val="0"/>
  </w:style>
  <w:style w:type="paragraph" w:customStyle="1" w:styleId="9">
    <w:name w:val="qowt-stl-正文"/>
    <w:basedOn w:val="1"/>
    <w:qFormat/>
    <w:uiPriority w:val="0"/>
    <w:pPr>
      <w:widowControl/>
      <w:spacing w:before="100" w:beforeAutospacing="1" w:after="100" w:afterAutospacing="1" w:line="240" w:lineRule="auto"/>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1518</Words>
  <Characters>1571</Characters>
  <Lines>0</Lines>
  <Paragraphs>0</Paragraphs>
  <TotalTime>12</TotalTime>
  <ScaleCrop>false</ScaleCrop>
  <LinksUpToDate>false</LinksUpToDate>
  <CharactersWithSpaces>1618</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2025-01-07T07:15:00Z</dcterms:created>
  <dc:creator>hp</dc:creator>
  <cp:lastModifiedBy>春暖花开</cp:lastModifiedBy>
  <dcterms:modified xsi:type="dcterms:W3CDTF">2025-01-16T04:57:39Z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KSOTemplateDocerSaveRecord">
    <vt:lpwstr>eyJoZGlkIjoiMzY3NWMzZDExYWRmY2YzM2RkNDZjZjIxZjVjNjEzNjkiLCJ1c2VySWQiOiIyMzM5OTU2OTEifQ==</vt:lpwstr>
  </property>
  <property fmtid="{D5CDD505-2E9C-101B-9397-08002B2CF9AE}" pid="4" name="ICV">
    <vt:lpwstr>4C4433F0A08F4664BF6A0753C92BAD94_12</vt:lpwstr>
  </property>
</Properties>
</file>